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2B525A" w14:textId="7C171831" w:rsidR="00DC6960" w:rsidRPr="00A92AB6" w:rsidRDefault="00DC6960" w:rsidP="00A92AB6">
      <w:pPr>
        <w:jc w:val="both"/>
        <w:rPr>
          <w:rFonts w:ascii="Times New Roman" w:hAnsi="Times New Roman" w:cs="Times New Roman"/>
          <w:noProof/>
          <w:sz w:val="24"/>
          <w:szCs w:val="24"/>
          <w:lang w:val="sr-Cyrl-RS"/>
        </w:rPr>
      </w:pPr>
      <w:r w:rsidRPr="00A92AB6">
        <w:rPr>
          <w:rFonts w:ascii="Times New Roman" w:hAnsi="Times New Roman" w:cs="Times New Roman"/>
          <w:noProof/>
          <w:sz w:val="24"/>
          <w:szCs w:val="24"/>
          <w:lang w:val="sr-Cyrl-RS"/>
        </w:rPr>
        <w:t>1.</w:t>
      </w:r>
      <w:r w:rsidR="00E15D19" w:rsidRPr="00A92AB6">
        <w:rPr>
          <w:rFonts w:ascii="Times New Roman" w:hAnsi="Times New Roman" w:cs="Times New Roman"/>
          <w:noProof/>
          <w:sz w:val="24"/>
          <w:szCs w:val="24"/>
          <w:lang w:val="sr-Cyrl-RS"/>
        </w:rPr>
        <w:t xml:space="preserve"> </w:t>
      </w:r>
      <w:r w:rsidR="00E15D19" w:rsidRPr="000F5018">
        <w:rPr>
          <w:rFonts w:ascii="Times New Roman" w:hAnsi="Times New Roman" w:cs="Times New Roman"/>
          <w:b/>
          <w:bCs/>
          <w:noProof/>
          <w:sz w:val="24"/>
          <w:szCs w:val="24"/>
          <w:lang w:val="sr-Cyrl-RS"/>
        </w:rPr>
        <w:t>Преглед и анализа постојећег стања</w:t>
      </w:r>
      <w:r w:rsidR="0048518E" w:rsidRPr="000F5018">
        <w:rPr>
          <w:rFonts w:ascii="Times New Roman" w:hAnsi="Times New Roman" w:cs="Times New Roman"/>
          <w:b/>
          <w:bCs/>
          <w:noProof/>
          <w:sz w:val="24"/>
          <w:szCs w:val="24"/>
        </w:rPr>
        <w:t xml:space="preserve"> </w:t>
      </w:r>
      <w:r w:rsidR="0048518E" w:rsidRPr="000F5018">
        <w:rPr>
          <w:rFonts w:ascii="Times New Roman" w:hAnsi="Times New Roman" w:cs="Times New Roman"/>
          <w:b/>
          <w:bCs/>
          <w:noProof/>
          <w:sz w:val="24"/>
          <w:szCs w:val="24"/>
          <w:lang w:val="sr-Cyrl-RS"/>
        </w:rPr>
        <w:t>у општини Жабари</w:t>
      </w:r>
      <w:r w:rsidRPr="00A92AB6">
        <w:rPr>
          <w:rFonts w:ascii="Times New Roman" w:hAnsi="Times New Roman" w:cs="Times New Roman"/>
          <w:noProof/>
          <w:sz w:val="24"/>
          <w:szCs w:val="24"/>
          <w:lang w:val="sr-Cyrl-RS"/>
        </w:rPr>
        <w:t xml:space="preserve"> </w:t>
      </w:r>
    </w:p>
    <w:p w14:paraId="208D70B5" w14:textId="77777777" w:rsidR="00DC6960" w:rsidRPr="00A92AB6" w:rsidRDefault="00DC6960" w:rsidP="00A92AB6">
      <w:pPr>
        <w:jc w:val="both"/>
        <w:rPr>
          <w:rFonts w:ascii="Times New Roman" w:hAnsi="Times New Roman" w:cs="Times New Roman"/>
          <w:noProof/>
          <w:sz w:val="24"/>
          <w:szCs w:val="24"/>
          <w:lang w:val="sr-Cyrl-RS"/>
        </w:rPr>
      </w:pPr>
      <w:r w:rsidRPr="00A92AB6">
        <w:rPr>
          <w:rFonts w:ascii="Times New Roman" w:hAnsi="Times New Roman" w:cs="Times New Roman"/>
          <w:noProof/>
          <w:sz w:val="24"/>
          <w:szCs w:val="24"/>
          <w:lang w:val="sr-Cyrl-RS"/>
        </w:rPr>
        <w:t xml:space="preserve">1.1 Основне информације </w:t>
      </w:r>
    </w:p>
    <w:p w14:paraId="28CEAE6A" w14:textId="78A6A01D" w:rsidR="0094604B" w:rsidRPr="0091744B" w:rsidRDefault="00DC6960" w:rsidP="00A92AB6">
      <w:pPr>
        <w:jc w:val="both"/>
        <w:rPr>
          <w:rFonts w:ascii="Times New Roman" w:hAnsi="Times New Roman" w:cs="Times New Roman"/>
          <w:i/>
          <w:iCs/>
          <w:noProof/>
          <w:sz w:val="24"/>
          <w:szCs w:val="24"/>
          <w:lang w:val="sr-Cyrl-RS"/>
        </w:rPr>
      </w:pPr>
      <w:r w:rsidRPr="0091744B">
        <w:rPr>
          <w:rFonts w:ascii="Times New Roman" w:hAnsi="Times New Roman" w:cs="Times New Roman"/>
          <w:i/>
          <w:iCs/>
          <w:noProof/>
          <w:sz w:val="24"/>
          <w:szCs w:val="24"/>
          <w:lang w:val="sr-Cyrl-RS"/>
        </w:rPr>
        <w:t>Табела 1</w:t>
      </w:r>
      <w:r w:rsidR="00B5087A">
        <w:rPr>
          <w:rFonts w:ascii="Times New Roman" w:hAnsi="Times New Roman" w:cs="Times New Roman"/>
          <w:i/>
          <w:iCs/>
          <w:noProof/>
          <w:sz w:val="24"/>
          <w:szCs w:val="24"/>
          <w:lang w:val="sr-Cyrl-RS"/>
        </w:rPr>
        <w:t>.</w:t>
      </w:r>
      <w:r w:rsidRPr="0091744B">
        <w:rPr>
          <w:rFonts w:ascii="Times New Roman" w:hAnsi="Times New Roman" w:cs="Times New Roman"/>
          <w:i/>
          <w:iCs/>
          <w:noProof/>
          <w:sz w:val="24"/>
          <w:szCs w:val="24"/>
          <w:lang w:val="sr-Cyrl-RS"/>
        </w:rPr>
        <w:t xml:space="preserve"> Основни профил општине Жабари /округа/републике</w:t>
      </w:r>
    </w:p>
    <w:tbl>
      <w:tblPr>
        <w:tblStyle w:val="Koordinatnamreatabele"/>
        <w:tblW w:w="0" w:type="auto"/>
        <w:tblLook w:val="04A0" w:firstRow="1" w:lastRow="0" w:firstColumn="1" w:lastColumn="0" w:noHBand="0" w:noVBand="1"/>
      </w:tblPr>
      <w:tblGrid>
        <w:gridCol w:w="2547"/>
        <w:gridCol w:w="1961"/>
        <w:gridCol w:w="2254"/>
        <w:gridCol w:w="2254"/>
      </w:tblGrid>
      <w:tr w:rsidR="00DC6960" w:rsidRPr="00B5087A" w14:paraId="3637433E" w14:textId="77777777" w:rsidTr="00B247B8">
        <w:tc>
          <w:tcPr>
            <w:tcW w:w="2547" w:type="dxa"/>
          </w:tcPr>
          <w:p w14:paraId="003ACE7E" w14:textId="77777777" w:rsidR="00DC6960" w:rsidRPr="006D3D2C" w:rsidRDefault="00DC6960" w:rsidP="00A92AB6">
            <w:pPr>
              <w:jc w:val="both"/>
              <w:rPr>
                <w:rFonts w:ascii="Times New Roman" w:hAnsi="Times New Roman" w:cs="Times New Roman"/>
                <w:noProof/>
                <w:lang w:val="sr-Cyrl-RS"/>
              </w:rPr>
            </w:pPr>
          </w:p>
        </w:tc>
        <w:tc>
          <w:tcPr>
            <w:tcW w:w="1961" w:type="dxa"/>
          </w:tcPr>
          <w:p w14:paraId="6B107A15" w14:textId="109E8556" w:rsidR="00DC6960" w:rsidRPr="006D3D2C" w:rsidRDefault="00A50FEF" w:rsidP="006D3D2C">
            <w:pPr>
              <w:jc w:val="center"/>
              <w:rPr>
                <w:rFonts w:ascii="Times New Roman" w:hAnsi="Times New Roman" w:cs="Times New Roman"/>
                <w:b/>
                <w:bCs/>
                <w:noProof/>
                <w:lang w:val="sr-Cyrl-RS"/>
              </w:rPr>
            </w:pPr>
            <w:r>
              <w:rPr>
                <w:rFonts w:ascii="Times New Roman" w:hAnsi="Times New Roman" w:cs="Times New Roman"/>
                <w:b/>
                <w:bCs/>
                <w:noProof/>
                <w:lang w:val="sr-Cyrl-RS"/>
              </w:rPr>
              <w:t xml:space="preserve">Општина </w:t>
            </w:r>
            <w:r w:rsidR="00DC6960" w:rsidRPr="006D3D2C">
              <w:rPr>
                <w:rFonts w:ascii="Times New Roman" w:hAnsi="Times New Roman" w:cs="Times New Roman"/>
                <w:b/>
                <w:bCs/>
                <w:noProof/>
                <w:lang w:val="sr-Cyrl-RS"/>
              </w:rPr>
              <w:t>Жабари</w:t>
            </w:r>
          </w:p>
        </w:tc>
        <w:tc>
          <w:tcPr>
            <w:tcW w:w="2254" w:type="dxa"/>
          </w:tcPr>
          <w:p w14:paraId="72286E50" w14:textId="609DDA3C" w:rsidR="00DC6960" w:rsidRPr="006D3D2C" w:rsidRDefault="00DC6960" w:rsidP="006D3D2C">
            <w:pPr>
              <w:jc w:val="center"/>
              <w:rPr>
                <w:rFonts w:ascii="Times New Roman" w:hAnsi="Times New Roman" w:cs="Times New Roman"/>
                <w:b/>
                <w:bCs/>
                <w:noProof/>
                <w:lang w:val="sr-Cyrl-RS"/>
              </w:rPr>
            </w:pPr>
            <w:r w:rsidRPr="006D3D2C">
              <w:rPr>
                <w:rFonts w:ascii="Times New Roman" w:hAnsi="Times New Roman" w:cs="Times New Roman"/>
                <w:b/>
                <w:bCs/>
                <w:noProof/>
                <w:lang w:val="sr-Cyrl-RS"/>
              </w:rPr>
              <w:t>Браничевски округ</w:t>
            </w:r>
          </w:p>
        </w:tc>
        <w:tc>
          <w:tcPr>
            <w:tcW w:w="2254" w:type="dxa"/>
          </w:tcPr>
          <w:p w14:paraId="141CF6DD" w14:textId="0B40BA5C" w:rsidR="00DC6960" w:rsidRPr="006D3D2C" w:rsidRDefault="00DC6960" w:rsidP="006D3D2C">
            <w:pPr>
              <w:jc w:val="center"/>
              <w:rPr>
                <w:rFonts w:ascii="Times New Roman" w:hAnsi="Times New Roman" w:cs="Times New Roman"/>
                <w:b/>
                <w:bCs/>
                <w:noProof/>
                <w:lang w:val="sr-Cyrl-RS"/>
              </w:rPr>
            </w:pPr>
            <w:r w:rsidRPr="006D3D2C">
              <w:rPr>
                <w:rFonts w:ascii="Times New Roman" w:hAnsi="Times New Roman" w:cs="Times New Roman"/>
                <w:b/>
                <w:bCs/>
                <w:noProof/>
                <w:lang w:val="sr-Cyrl-RS"/>
              </w:rPr>
              <w:t>Република Србија</w:t>
            </w:r>
          </w:p>
        </w:tc>
      </w:tr>
      <w:tr w:rsidR="00DC6960" w:rsidRPr="00B5087A" w14:paraId="18A59065" w14:textId="77777777" w:rsidTr="00B247B8">
        <w:tc>
          <w:tcPr>
            <w:tcW w:w="2547" w:type="dxa"/>
          </w:tcPr>
          <w:p w14:paraId="011B7BE4" w14:textId="3BAEC24A" w:rsidR="00DC6960" w:rsidRPr="006D3D2C" w:rsidRDefault="006D3D2C" w:rsidP="0091744B">
            <w:pPr>
              <w:rPr>
                <w:rFonts w:ascii="Times New Roman" w:hAnsi="Times New Roman" w:cs="Times New Roman"/>
                <w:noProof/>
                <w:lang w:val="sr-Cyrl-RS"/>
              </w:rPr>
            </w:pPr>
            <w:r>
              <w:rPr>
                <w:rFonts w:ascii="Times New Roman" w:hAnsi="Times New Roman" w:cs="Times New Roman"/>
                <w:noProof/>
                <w:lang w:val="sr-Cyrl-RS"/>
              </w:rPr>
              <w:t>Површина</w:t>
            </w:r>
            <w:r w:rsidR="00DC6960" w:rsidRPr="006D3D2C">
              <w:rPr>
                <w:rFonts w:ascii="Times New Roman" w:hAnsi="Times New Roman" w:cs="Times New Roman"/>
                <w:noProof/>
                <w:lang w:val="sr-Cyrl-RS"/>
              </w:rPr>
              <w:t xml:space="preserve"> у км2</w:t>
            </w:r>
          </w:p>
        </w:tc>
        <w:tc>
          <w:tcPr>
            <w:tcW w:w="1961" w:type="dxa"/>
          </w:tcPr>
          <w:p w14:paraId="166C8F8E" w14:textId="32CBC36B" w:rsidR="00DC6960" w:rsidRPr="00A92AB6" w:rsidRDefault="00A92AB6" w:rsidP="006D3D2C">
            <w:pPr>
              <w:jc w:val="right"/>
              <w:rPr>
                <w:rFonts w:ascii="Times New Roman" w:hAnsi="Times New Roman" w:cs="Times New Roman"/>
                <w:noProof/>
                <w:sz w:val="24"/>
                <w:szCs w:val="24"/>
                <w:lang w:val="sr-Cyrl-RS"/>
              </w:rPr>
            </w:pPr>
            <w:r w:rsidRPr="00A92AB6">
              <w:rPr>
                <w:rFonts w:ascii="Times New Roman" w:hAnsi="Times New Roman" w:cs="Times New Roman"/>
                <w:noProof/>
                <w:sz w:val="24"/>
                <w:szCs w:val="24"/>
                <w:lang w:val="sr-Cyrl-RS"/>
              </w:rPr>
              <w:t>264</w:t>
            </w:r>
          </w:p>
        </w:tc>
        <w:tc>
          <w:tcPr>
            <w:tcW w:w="2254" w:type="dxa"/>
          </w:tcPr>
          <w:p w14:paraId="5DCBF721" w14:textId="1E1BA88A" w:rsidR="00DC6960" w:rsidRPr="00A92AB6" w:rsidRDefault="006D3D2C" w:rsidP="006D3D2C">
            <w:pPr>
              <w:jc w:val="right"/>
              <w:rPr>
                <w:rFonts w:ascii="Times New Roman" w:hAnsi="Times New Roman" w:cs="Times New Roman"/>
                <w:noProof/>
                <w:sz w:val="24"/>
                <w:szCs w:val="24"/>
                <w:lang w:val="sr-Cyrl-RS"/>
              </w:rPr>
            </w:pPr>
            <w:r>
              <w:rPr>
                <w:rFonts w:ascii="Times New Roman" w:hAnsi="Times New Roman" w:cs="Times New Roman"/>
                <w:noProof/>
                <w:sz w:val="24"/>
                <w:szCs w:val="24"/>
                <w:lang w:val="sr-Cyrl-RS"/>
              </w:rPr>
              <w:t>3.857</w:t>
            </w:r>
          </w:p>
        </w:tc>
        <w:tc>
          <w:tcPr>
            <w:tcW w:w="2254" w:type="dxa"/>
          </w:tcPr>
          <w:p w14:paraId="74D48956" w14:textId="5D412CF0" w:rsidR="00DC6960" w:rsidRPr="00A92AB6" w:rsidRDefault="006D3D2C" w:rsidP="006D3D2C">
            <w:pPr>
              <w:jc w:val="right"/>
              <w:rPr>
                <w:rFonts w:ascii="Times New Roman" w:hAnsi="Times New Roman" w:cs="Times New Roman"/>
                <w:noProof/>
                <w:sz w:val="24"/>
                <w:szCs w:val="24"/>
                <w:lang w:val="sr-Cyrl-RS"/>
              </w:rPr>
            </w:pPr>
            <w:r>
              <w:rPr>
                <w:rFonts w:ascii="Times New Roman" w:hAnsi="Times New Roman" w:cs="Times New Roman"/>
                <w:noProof/>
                <w:sz w:val="24"/>
                <w:szCs w:val="24"/>
                <w:lang w:val="sr-Cyrl-RS"/>
              </w:rPr>
              <w:t>88.499</w:t>
            </w:r>
          </w:p>
        </w:tc>
      </w:tr>
      <w:tr w:rsidR="00DC6960" w:rsidRPr="00A92AB6" w14:paraId="0AF06851" w14:textId="77777777" w:rsidTr="00B247B8">
        <w:tc>
          <w:tcPr>
            <w:tcW w:w="2547" w:type="dxa"/>
          </w:tcPr>
          <w:p w14:paraId="22A138C0" w14:textId="1BD4D452" w:rsidR="00DC6960" w:rsidRPr="006D3D2C" w:rsidRDefault="007B451A" w:rsidP="0091744B">
            <w:pPr>
              <w:rPr>
                <w:rFonts w:ascii="Times New Roman" w:hAnsi="Times New Roman" w:cs="Times New Roman"/>
                <w:noProof/>
                <w:lang w:val="sr-Cyrl-RS"/>
              </w:rPr>
            </w:pPr>
            <w:r>
              <w:rPr>
                <w:rFonts w:ascii="Times New Roman" w:hAnsi="Times New Roman" w:cs="Times New Roman"/>
                <w:noProof/>
                <w:lang w:val="sr-Cyrl-RS"/>
              </w:rPr>
              <w:t>Коришћено пољопривредно земљиште (ха)</w:t>
            </w:r>
          </w:p>
        </w:tc>
        <w:tc>
          <w:tcPr>
            <w:tcW w:w="1961" w:type="dxa"/>
          </w:tcPr>
          <w:p w14:paraId="1E0AF139" w14:textId="37165FA5" w:rsidR="00DC6960" w:rsidRPr="00A92AB6" w:rsidRDefault="007B451A" w:rsidP="006D3D2C">
            <w:pPr>
              <w:jc w:val="right"/>
              <w:rPr>
                <w:rFonts w:ascii="Times New Roman" w:hAnsi="Times New Roman" w:cs="Times New Roman"/>
                <w:noProof/>
                <w:sz w:val="24"/>
                <w:szCs w:val="24"/>
                <w:lang w:val="sr-Cyrl-RS"/>
              </w:rPr>
            </w:pPr>
            <w:r>
              <w:rPr>
                <w:rFonts w:ascii="Times New Roman" w:hAnsi="Times New Roman" w:cs="Times New Roman"/>
                <w:noProof/>
                <w:sz w:val="24"/>
                <w:szCs w:val="24"/>
                <w:lang w:val="sr-Cyrl-RS"/>
              </w:rPr>
              <w:t>14.192</w:t>
            </w:r>
            <w:r>
              <w:rPr>
                <w:rStyle w:val="Referencafusnote"/>
                <w:rFonts w:ascii="Times New Roman" w:hAnsi="Times New Roman" w:cs="Times New Roman"/>
                <w:noProof/>
                <w:sz w:val="24"/>
                <w:szCs w:val="24"/>
                <w:lang w:val="sr-Cyrl-RS"/>
              </w:rPr>
              <w:footnoteReference w:id="1"/>
            </w:r>
            <w:r>
              <w:rPr>
                <w:rFonts w:ascii="Times New Roman" w:hAnsi="Times New Roman" w:cs="Times New Roman"/>
                <w:noProof/>
                <w:sz w:val="24"/>
                <w:szCs w:val="24"/>
                <w:lang w:val="sr-Cyrl-RS"/>
              </w:rPr>
              <w:t xml:space="preserve"> (2018)</w:t>
            </w:r>
          </w:p>
        </w:tc>
        <w:tc>
          <w:tcPr>
            <w:tcW w:w="2254" w:type="dxa"/>
          </w:tcPr>
          <w:p w14:paraId="24D4D886" w14:textId="7F41A835" w:rsidR="00DC6960" w:rsidRPr="00A92AB6" w:rsidRDefault="007B451A" w:rsidP="006D3D2C">
            <w:pPr>
              <w:jc w:val="right"/>
              <w:rPr>
                <w:rFonts w:ascii="Times New Roman" w:hAnsi="Times New Roman" w:cs="Times New Roman"/>
                <w:noProof/>
                <w:sz w:val="24"/>
                <w:szCs w:val="24"/>
                <w:lang w:val="sr-Cyrl-RS"/>
              </w:rPr>
            </w:pPr>
            <w:r>
              <w:rPr>
                <w:rFonts w:ascii="Times New Roman" w:hAnsi="Times New Roman" w:cs="Times New Roman"/>
                <w:noProof/>
                <w:sz w:val="24"/>
                <w:szCs w:val="24"/>
                <w:lang w:val="sr-Cyrl-RS"/>
              </w:rPr>
              <w:t>150.190</w:t>
            </w:r>
            <w:r>
              <w:rPr>
                <w:rStyle w:val="Referencafusnote"/>
                <w:rFonts w:ascii="Times New Roman" w:hAnsi="Times New Roman" w:cs="Times New Roman"/>
                <w:noProof/>
                <w:sz w:val="24"/>
                <w:szCs w:val="24"/>
                <w:lang w:val="sr-Cyrl-RS"/>
              </w:rPr>
              <w:footnoteReference w:id="2"/>
            </w:r>
            <w:r>
              <w:rPr>
                <w:rFonts w:ascii="Times New Roman" w:hAnsi="Times New Roman" w:cs="Times New Roman"/>
                <w:noProof/>
                <w:sz w:val="24"/>
                <w:szCs w:val="24"/>
                <w:lang w:val="sr-Cyrl-RS"/>
              </w:rPr>
              <w:t xml:space="preserve"> (2018)</w:t>
            </w:r>
          </w:p>
        </w:tc>
        <w:tc>
          <w:tcPr>
            <w:tcW w:w="2254" w:type="dxa"/>
          </w:tcPr>
          <w:p w14:paraId="148344BB" w14:textId="699F4573" w:rsidR="00DC6960" w:rsidRPr="00A92AB6" w:rsidRDefault="007B451A" w:rsidP="006D3D2C">
            <w:pPr>
              <w:jc w:val="right"/>
              <w:rPr>
                <w:rFonts w:ascii="Times New Roman" w:hAnsi="Times New Roman" w:cs="Times New Roman"/>
                <w:noProof/>
                <w:sz w:val="24"/>
                <w:szCs w:val="24"/>
                <w:lang w:val="sr-Cyrl-RS"/>
              </w:rPr>
            </w:pPr>
            <w:r>
              <w:rPr>
                <w:rFonts w:ascii="Times New Roman" w:hAnsi="Times New Roman" w:cs="Times New Roman"/>
                <w:noProof/>
                <w:sz w:val="24"/>
                <w:szCs w:val="24"/>
                <w:lang w:val="sr-Cyrl-RS"/>
              </w:rPr>
              <w:t>3.475.894</w:t>
            </w:r>
            <w:r>
              <w:rPr>
                <w:rStyle w:val="Referencafusnote"/>
                <w:rFonts w:ascii="Times New Roman" w:hAnsi="Times New Roman" w:cs="Times New Roman"/>
                <w:noProof/>
                <w:sz w:val="24"/>
                <w:szCs w:val="24"/>
                <w:lang w:val="sr-Cyrl-RS"/>
              </w:rPr>
              <w:footnoteReference w:id="3"/>
            </w:r>
            <w:r>
              <w:rPr>
                <w:rFonts w:ascii="Times New Roman" w:hAnsi="Times New Roman" w:cs="Times New Roman"/>
                <w:noProof/>
                <w:sz w:val="24"/>
                <w:szCs w:val="24"/>
                <w:lang w:val="sr-Cyrl-RS"/>
              </w:rPr>
              <w:t xml:space="preserve"> (2018)</w:t>
            </w:r>
          </w:p>
        </w:tc>
      </w:tr>
      <w:tr w:rsidR="006D3D2C" w:rsidRPr="00F3664B" w14:paraId="597E9593" w14:textId="77777777" w:rsidTr="00B247B8">
        <w:tc>
          <w:tcPr>
            <w:tcW w:w="2547" w:type="dxa"/>
          </w:tcPr>
          <w:p w14:paraId="0EA477ED" w14:textId="77777777" w:rsidR="006D3D2C" w:rsidRDefault="006D3D2C" w:rsidP="006D3D2C">
            <w:pPr>
              <w:rPr>
                <w:rFonts w:ascii="Times New Roman" w:hAnsi="Times New Roman" w:cs="Times New Roman"/>
                <w:noProof/>
                <w:lang w:val="sr-Cyrl-RS"/>
              </w:rPr>
            </w:pPr>
            <w:r w:rsidRPr="006D3D2C">
              <w:rPr>
                <w:rFonts w:ascii="Times New Roman" w:hAnsi="Times New Roman" w:cs="Times New Roman"/>
                <w:noProof/>
                <w:lang w:val="sr-Cyrl-RS"/>
              </w:rPr>
              <w:t>Број становника</w:t>
            </w:r>
          </w:p>
          <w:p w14:paraId="43DEAF9C" w14:textId="65515B48" w:rsidR="00A50FEF" w:rsidRPr="00A50FEF" w:rsidRDefault="00F3664B" w:rsidP="00F3664B">
            <w:pPr>
              <w:rPr>
                <w:rFonts w:ascii="Times New Roman" w:hAnsi="Times New Roman" w:cs="Times New Roman"/>
                <w:i/>
                <w:iCs/>
                <w:noProof/>
                <w:lang w:val="sr-Cyrl-RS"/>
              </w:rPr>
            </w:pPr>
            <w:r>
              <w:rPr>
                <w:rFonts w:ascii="Times New Roman" w:hAnsi="Times New Roman" w:cs="Times New Roman"/>
                <w:i/>
                <w:iCs/>
                <w:noProof/>
                <w:lang w:val="sr-Cyrl-RS"/>
              </w:rPr>
              <w:t>Попис 2022</w:t>
            </w:r>
          </w:p>
        </w:tc>
        <w:tc>
          <w:tcPr>
            <w:tcW w:w="1961" w:type="dxa"/>
          </w:tcPr>
          <w:p w14:paraId="217611F1" w14:textId="01E33FF6" w:rsidR="006D3D2C" w:rsidRDefault="00F3664B" w:rsidP="006D3D2C">
            <w:pPr>
              <w:contextualSpacing/>
              <w:jc w:val="right"/>
              <w:rPr>
                <w:rFonts w:ascii="Times New Roman" w:hAnsi="Times New Roman" w:cs="Times New Roman"/>
                <w:lang w:val="sr-Cyrl-RS"/>
              </w:rPr>
            </w:pPr>
            <w:r>
              <w:rPr>
                <w:rFonts w:ascii="Times New Roman" w:hAnsi="Times New Roman" w:cs="Times New Roman"/>
                <w:lang w:val="sr-Cyrl-RS"/>
              </w:rPr>
              <w:t>9261</w:t>
            </w:r>
          </w:p>
          <w:p w14:paraId="5103D8C0" w14:textId="04602A19" w:rsidR="006D3D2C" w:rsidRPr="00A92AB6" w:rsidRDefault="00F3664B" w:rsidP="00F3664B">
            <w:pPr>
              <w:jc w:val="right"/>
              <w:rPr>
                <w:rFonts w:ascii="Times New Roman" w:hAnsi="Times New Roman" w:cs="Times New Roman"/>
                <w:noProof/>
                <w:sz w:val="24"/>
                <w:szCs w:val="24"/>
                <w:lang w:val="sr-Cyrl-RS"/>
              </w:rPr>
            </w:pPr>
            <w:r>
              <w:rPr>
                <w:rFonts w:ascii="Times New Roman" w:hAnsi="Times New Roman" w:cs="Times New Roman"/>
                <w:lang w:val="sr-Cyrl-RS"/>
              </w:rPr>
              <w:t>(4.588</w:t>
            </w:r>
            <w:r w:rsidR="006D3D2C">
              <w:rPr>
                <w:rFonts w:ascii="Times New Roman" w:hAnsi="Times New Roman" w:cs="Times New Roman"/>
                <w:lang w:val="sr-Cyrl-RS"/>
              </w:rPr>
              <w:t xml:space="preserve"> м; 4.</w:t>
            </w:r>
            <w:r>
              <w:rPr>
                <w:rFonts w:ascii="Times New Roman" w:hAnsi="Times New Roman" w:cs="Times New Roman"/>
                <w:lang w:val="sr-Cyrl-RS"/>
              </w:rPr>
              <w:t>673</w:t>
            </w:r>
            <w:r w:rsidR="006D3D2C">
              <w:rPr>
                <w:rFonts w:ascii="Times New Roman" w:hAnsi="Times New Roman" w:cs="Times New Roman"/>
                <w:lang w:val="sr-Cyrl-RS"/>
              </w:rPr>
              <w:t xml:space="preserve"> ж)</w:t>
            </w:r>
          </w:p>
        </w:tc>
        <w:tc>
          <w:tcPr>
            <w:tcW w:w="2254" w:type="dxa"/>
          </w:tcPr>
          <w:p w14:paraId="5CBF254E" w14:textId="24822F85" w:rsidR="006D3D2C" w:rsidRDefault="00F3664B" w:rsidP="006D3D2C">
            <w:pPr>
              <w:contextualSpacing/>
              <w:jc w:val="right"/>
              <w:rPr>
                <w:rFonts w:ascii="Times New Roman" w:hAnsi="Times New Roman" w:cs="Times New Roman"/>
                <w:lang w:val="sr-Cyrl-RS"/>
              </w:rPr>
            </w:pPr>
            <w:r>
              <w:rPr>
                <w:rFonts w:ascii="Times New Roman" w:hAnsi="Times New Roman" w:cs="Times New Roman"/>
                <w:lang w:val="sr-Cyrl-RS"/>
              </w:rPr>
              <w:t>156367</w:t>
            </w:r>
          </w:p>
          <w:p w14:paraId="1B9F18DE" w14:textId="69387F06" w:rsidR="006D3D2C" w:rsidRPr="00A92AB6" w:rsidRDefault="006D3D2C" w:rsidP="00F3664B">
            <w:pPr>
              <w:jc w:val="right"/>
              <w:rPr>
                <w:rFonts w:ascii="Times New Roman" w:hAnsi="Times New Roman" w:cs="Times New Roman"/>
                <w:noProof/>
                <w:sz w:val="24"/>
                <w:szCs w:val="24"/>
                <w:lang w:val="sr-Cyrl-RS"/>
              </w:rPr>
            </w:pPr>
            <w:r>
              <w:rPr>
                <w:rFonts w:ascii="Times New Roman" w:hAnsi="Times New Roman" w:cs="Times New Roman"/>
                <w:lang w:val="sr-Cyrl-RS"/>
              </w:rPr>
              <w:t>(</w:t>
            </w:r>
            <w:r w:rsidR="00F3664B">
              <w:rPr>
                <w:rFonts w:ascii="Times New Roman" w:hAnsi="Times New Roman" w:cs="Times New Roman"/>
                <w:lang w:val="sr-Cyrl-RS"/>
              </w:rPr>
              <w:t>76.881</w:t>
            </w:r>
            <w:r>
              <w:rPr>
                <w:rFonts w:ascii="Times New Roman" w:hAnsi="Times New Roman" w:cs="Times New Roman"/>
                <w:lang w:val="sr-Cyrl-RS"/>
              </w:rPr>
              <w:t xml:space="preserve"> м; </w:t>
            </w:r>
            <w:r w:rsidR="00F3664B">
              <w:rPr>
                <w:rFonts w:ascii="Times New Roman" w:hAnsi="Times New Roman" w:cs="Times New Roman"/>
                <w:lang w:val="sr-Cyrl-RS"/>
              </w:rPr>
              <w:t>79.486</w:t>
            </w:r>
            <w:r>
              <w:rPr>
                <w:rFonts w:ascii="Times New Roman" w:hAnsi="Times New Roman" w:cs="Times New Roman"/>
                <w:lang w:val="sr-Cyrl-RS"/>
              </w:rPr>
              <w:t xml:space="preserve"> ж)</w:t>
            </w:r>
          </w:p>
        </w:tc>
        <w:tc>
          <w:tcPr>
            <w:tcW w:w="2254" w:type="dxa"/>
          </w:tcPr>
          <w:p w14:paraId="17015411" w14:textId="77777777" w:rsidR="00F3664B" w:rsidRPr="00F3664B" w:rsidRDefault="00F3664B" w:rsidP="006D3D2C">
            <w:pPr>
              <w:jc w:val="right"/>
              <w:rPr>
                <w:rFonts w:ascii="Times New Roman" w:hAnsi="Times New Roman" w:cs="Times New Roman"/>
                <w:sz w:val="24"/>
                <w:lang w:val="sr-Cyrl-RS"/>
              </w:rPr>
            </w:pPr>
            <w:r w:rsidRPr="00F3664B">
              <w:rPr>
                <w:rFonts w:ascii="Times New Roman" w:hAnsi="Times New Roman" w:cs="Times New Roman"/>
                <w:sz w:val="24"/>
              </w:rPr>
              <w:t>6</w:t>
            </w:r>
            <w:r w:rsidRPr="00F3664B">
              <w:rPr>
                <w:rFonts w:ascii="Times New Roman" w:hAnsi="Times New Roman" w:cs="Times New Roman"/>
                <w:sz w:val="24"/>
                <w:lang w:val="sr-Cyrl-RS"/>
              </w:rPr>
              <w:t>.</w:t>
            </w:r>
            <w:r w:rsidRPr="00F3664B">
              <w:rPr>
                <w:rFonts w:ascii="Times New Roman" w:hAnsi="Times New Roman" w:cs="Times New Roman"/>
                <w:sz w:val="24"/>
              </w:rPr>
              <w:t>647</w:t>
            </w:r>
            <w:r w:rsidRPr="00F3664B">
              <w:rPr>
                <w:rFonts w:ascii="Times New Roman" w:hAnsi="Times New Roman" w:cs="Times New Roman"/>
                <w:sz w:val="24"/>
                <w:lang w:val="sr-Cyrl-RS"/>
              </w:rPr>
              <w:t>.</w:t>
            </w:r>
            <w:r w:rsidRPr="00F3664B">
              <w:rPr>
                <w:rFonts w:ascii="Times New Roman" w:hAnsi="Times New Roman" w:cs="Times New Roman"/>
                <w:sz w:val="24"/>
              </w:rPr>
              <w:t>003</w:t>
            </w:r>
            <w:r w:rsidRPr="00F3664B">
              <w:rPr>
                <w:rFonts w:ascii="Times New Roman" w:hAnsi="Times New Roman" w:cs="Times New Roman"/>
                <w:sz w:val="24"/>
                <w:lang w:val="sr-Cyrl-RS"/>
              </w:rPr>
              <w:t xml:space="preserve"> </w:t>
            </w:r>
          </w:p>
          <w:p w14:paraId="4189AB54" w14:textId="175B4DBB" w:rsidR="006D3D2C" w:rsidRPr="00A92AB6" w:rsidRDefault="006D3D2C" w:rsidP="006D3D2C">
            <w:pPr>
              <w:jc w:val="right"/>
              <w:rPr>
                <w:rFonts w:ascii="Times New Roman" w:hAnsi="Times New Roman" w:cs="Times New Roman"/>
                <w:noProof/>
                <w:sz w:val="24"/>
                <w:szCs w:val="24"/>
                <w:lang w:val="sr-Cyrl-RS"/>
              </w:rPr>
            </w:pPr>
            <w:r w:rsidRPr="00F3664B">
              <w:rPr>
                <w:rFonts w:ascii="Times New Roman" w:hAnsi="Times New Roman" w:cs="Times New Roman"/>
                <w:sz w:val="24"/>
                <w:lang w:val="sr-Cyrl-RS"/>
              </w:rPr>
              <w:t>(</w:t>
            </w:r>
            <w:r w:rsidR="00F3664B" w:rsidRPr="00F3664B">
              <w:rPr>
                <w:rFonts w:ascii="Times New Roman" w:hAnsi="Times New Roman" w:cs="Times New Roman"/>
                <w:sz w:val="24"/>
              </w:rPr>
              <w:t>3</w:t>
            </w:r>
            <w:r w:rsidR="00F3664B" w:rsidRPr="00F3664B">
              <w:rPr>
                <w:rFonts w:ascii="Times New Roman" w:hAnsi="Times New Roman" w:cs="Times New Roman"/>
                <w:sz w:val="24"/>
                <w:lang w:val="sr-Cyrl-RS"/>
              </w:rPr>
              <w:t>.</w:t>
            </w:r>
            <w:r w:rsidR="00F3664B" w:rsidRPr="00F3664B">
              <w:rPr>
                <w:rFonts w:ascii="Times New Roman" w:hAnsi="Times New Roman" w:cs="Times New Roman"/>
                <w:sz w:val="24"/>
              </w:rPr>
              <w:t>231</w:t>
            </w:r>
            <w:r w:rsidR="00F3664B" w:rsidRPr="00F3664B">
              <w:rPr>
                <w:rFonts w:ascii="Times New Roman" w:hAnsi="Times New Roman" w:cs="Times New Roman"/>
                <w:sz w:val="24"/>
                <w:lang w:val="sr-Cyrl-RS"/>
              </w:rPr>
              <w:t>.</w:t>
            </w:r>
            <w:r w:rsidR="00F3664B" w:rsidRPr="00F3664B">
              <w:rPr>
                <w:rFonts w:ascii="Times New Roman" w:hAnsi="Times New Roman" w:cs="Times New Roman"/>
                <w:sz w:val="24"/>
              </w:rPr>
              <w:t>978</w:t>
            </w:r>
            <w:r w:rsidR="00F3664B" w:rsidRPr="00F3664B">
              <w:rPr>
                <w:rFonts w:ascii="Times New Roman" w:hAnsi="Times New Roman" w:cs="Times New Roman"/>
                <w:sz w:val="24"/>
                <w:lang w:val="sr-Cyrl-RS"/>
              </w:rPr>
              <w:t xml:space="preserve"> </w:t>
            </w:r>
            <w:r w:rsidRPr="00F3664B">
              <w:rPr>
                <w:rFonts w:ascii="Times New Roman" w:hAnsi="Times New Roman" w:cs="Times New Roman"/>
                <w:sz w:val="24"/>
                <w:lang w:val="sr-Cyrl-RS"/>
              </w:rPr>
              <w:t xml:space="preserve">м; </w:t>
            </w:r>
            <w:r w:rsidR="00F3664B" w:rsidRPr="00F3664B">
              <w:rPr>
                <w:rFonts w:ascii="Times New Roman" w:hAnsi="Times New Roman" w:cs="Times New Roman"/>
                <w:sz w:val="24"/>
              </w:rPr>
              <w:t>3</w:t>
            </w:r>
            <w:r w:rsidR="00F3664B" w:rsidRPr="00F3664B">
              <w:rPr>
                <w:rFonts w:ascii="Times New Roman" w:hAnsi="Times New Roman" w:cs="Times New Roman"/>
                <w:sz w:val="24"/>
                <w:lang w:val="sr-Cyrl-RS"/>
              </w:rPr>
              <w:t>.</w:t>
            </w:r>
            <w:r w:rsidR="00F3664B" w:rsidRPr="00F3664B">
              <w:rPr>
                <w:rFonts w:ascii="Times New Roman" w:hAnsi="Times New Roman" w:cs="Times New Roman"/>
                <w:sz w:val="24"/>
              </w:rPr>
              <w:t>415</w:t>
            </w:r>
            <w:r w:rsidR="00F3664B" w:rsidRPr="00F3664B">
              <w:rPr>
                <w:rFonts w:ascii="Times New Roman" w:hAnsi="Times New Roman" w:cs="Times New Roman"/>
                <w:sz w:val="24"/>
                <w:lang w:val="sr-Cyrl-RS"/>
              </w:rPr>
              <w:t>.</w:t>
            </w:r>
            <w:r w:rsidR="00F3664B" w:rsidRPr="00F3664B">
              <w:rPr>
                <w:rFonts w:ascii="Times New Roman" w:hAnsi="Times New Roman" w:cs="Times New Roman"/>
                <w:sz w:val="24"/>
              </w:rPr>
              <w:t>025</w:t>
            </w:r>
            <w:r w:rsidR="00F3664B" w:rsidRPr="00F3664B">
              <w:rPr>
                <w:rFonts w:ascii="Times New Roman" w:hAnsi="Times New Roman" w:cs="Times New Roman"/>
                <w:sz w:val="24"/>
                <w:lang w:val="sr-Cyrl-RS"/>
              </w:rPr>
              <w:t xml:space="preserve"> </w:t>
            </w:r>
            <w:r w:rsidRPr="00F3664B">
              <w:rPr>
                <w:rFonts w:ascii="Times New Roman" w:hAnsi="Times New Roman" w:cs="Times New Roman"/>
                <w:sz w:val="24"/>
                <w:lang w:val="sr-Cyrl-RS"/>
              </w:rPr>
              <w:t>ж)</w:t>
            </w:r>
          </w:p>
        </w:tc>
      </w:tr>
      <w:tr w:rsidR="00DC6960" w:rsidRPr="00F3664B" w14:paraId="2CCF31A3" w14:textId="77777777" w:rsidTr="00B247B8">
        <w:tc>
          <w:tcPr>
            <w:tcW w:w="2547" w:type="dxa"/>
          </w:tcPr>
          <w:p w14:paraId="683CFCFF" w14:textId="7DB5358E" w:rsidR="00DC6960" w:rsidRPr="006D3D2C" w:rsidRDefault="00DC6960" w:rsidP="0091744B">
            <w:pPr>
              <w:rPr>
                <w:rFonts w:ascii="Times New Roman" w:hAnsi="Times New Roman" w:cs="Times New Roman"/>
                <w:noProof/>
                <w:lang w:val="sr-Cyrl-RS"/>
              </w:rPr>
            </w:pPr>
            <w:r w:rsidRPr="006D3D2C">
              <w:rPr>
                <w:rFonts w:ascii="Times New Roman" w:hAnsi="Times New Roman" w:cs="Times New Roman"/>
                <w:noProof/>
                <w:lang w:val="sr-Cyrl-RS"/>
              </w:rPr>
              <w:t>Број активних становника</w:t>
            </w:r>
          </w:p>
        </w:tc>
        <w:tc>
          <w:tcPr>
            <w:tcW w:w="1961" w:type="dxa"/>
          </w:tcPr>
          <w:p w14:paraId="06C29F40" w14:textId="1AEF681E" w:rsidR="00DC6960" w:rsidRPr="00447633" w:rsidRDefault="00447633" w:rsidP="006D3D2C">
            <w:pPr>
              <w:jc w:val="right"/>
              <w:rPr>
                <w:rFonts w:ascii="Times New Roman" w:hAnsi="Times New Roman" w:cs="Times New Roman"/>
                <w:noProof/>
                <w:sz w:val="24"/>
                <w:szCs w:val="24"/>
                <w:lang w:val="sr-Latn-RS"/>
              </w:rPr>
            </w:pPr>
            <w:r>
              <w:rPr>
                <w:rFonts w:ascii="Times New Roman" w:hAnsi="Times New Roman" w:cs="Times New Roman"/>
                <w:noProof/>
                <w:sz w:val="24"/>
                <w:szCs w:val="24"/>
                <w:lang w:val="sr-Latn-RS"/>
              </w:rPr>
              <w:t>4.019</w:t>
            </w:r>
            <w:r w:rsidR="007B451A">
              <w:rPr>
                <w:rStyle w:val="Referencafusnote"/>
                <w:rFonts w:ascii="Times New Roman" w:hAnsi="Times New Roman" w:cs="Times New Roman"/>
                <w:noProof/>
                <w:sz w:val="24"/>
                <w:szCs w:val="24"/>
                <w:lang w:val="sr-Latn-RS"/>
              </w:rPr>
              <w:footnoteReference w:id="4"/>
            </w:r>
            <w:r>
              <w:rPr>
                <w:rFonts w:ascii="Times New Roman" w:hAnsi="Times New Roman" w:cs="Times New Roman"/>
                <w:noProof/>
                <w:sz w:val="24"/>
                <w:szCs w:val="24"/>
                <w:lang w:val="sr-Latn-RS"/>
              </w:rPr>
              <w:t xml:space="preserve"> (20</w:t>
            </w:r>
            <w:r w:rsidR="00EE77C4">
              <w:rPr>
                <w:rFonts w:ascii="Times New Roman" w:hAnsi="Times New Roman" w:cs="Times New Roman"/>
                <w:noProof/>
                <w:sz w:val="24"/>
                <w:szCs w:val="24"/>
                <w:lang w:val="sr-Latn-RS"/>
              </w:rPr>
              <w:t>1</w:t>
            </w:r>
            <w:r>
              <w:rPr>
                <w:rFonts w:ascii="Times New Roman" w:hAnsi="Times New Roman" w:cs="Times New Roman"/>
                <w:noProof/>
                <w:sz w:val="24"/>
                <w:szCs w:val="24"/>
                <w:lang w:val="sr-Latn-RS"/>
              </w:rPr>
              <w:t>1)</w:t>
            </w:r>
          </w:p>
        </w:tc>
        <w:tc>
          <w:tcPr>
            <w:tcW w:w="2254" w:type="dxa"/>
          </w:tcPr>
          <w:p w14:paraId="73642134" w14:textId="07B96834" w:rsidR="00DC6960" w:rsidRPr="00447633" w:rsidRDefault="00447633" w:rsidP="006D3D2C">
            <w:pPr>
              <w:jc w:val="right"/>
              <w:rPr>
                <w:rFonts w:ascii="Times New Roman" w:hAnsi="Times New Roman" w:cs="Times New Roman"/>
                <w:noProof/>
                <w:sz w:val="24"/>
                <w:szCs w:val="24"/>
                <w:lang w:val="sr-Latn-RS"/>
              </w:rPr>
            </w:pPr>
            <w:r>
              <w:rPr>
                <w:rFonts w:ascii="Times New Roman" w:hAnsi="Times New Roman" w:cs="Times New Roman"/>
                <w:noProof/>
                <w:sz w:val="24"/>
                <w:szCs w:val="24"/>
                <w:lang w:val="sr-Latn-RS"/>
              </w:rPr>
              <w:t>67.252</w:t>
            </w:r>
            <w:r w:rsidR="007B451A">
              <w:rPr>
                <w:rStyle w:val="Referencafusnote"/>
                <w:rFonts w:ascii="Times New Roman" w:hAnsi="Times New Roman" w:cs="Times New Roman"/>
                <w:noProof/>
                <w:sz w:val="24"/>
                <w:szCs w:val="24"/>
                <w:lang w:val="sr-Latn-RS"/>
              </w:rPr>
              <w:footnoteReference w:id="5"/>
            </w:r>
            <w:r>
              <w:rPr>
                <w:rFonts w:ascii="Times New Roman" w:hAnsi="Times New Roman" w:cs="Times New Roman"/>
                <w:noProof/>
                <w:sz w:val="24"/>
                <w:szCs w:val="24"/>
                <w:lang w:val="sr-Latn-RS"/>
              </w:rPr>
              <w:t xml:space="preserve"> (20</w:t>
            </w:r>
            <w:r w:rsidR="00EE77C4">
              <w:rPr>
                <w:rFonts w:ascii="Times New Roman" w:hAnsi="Times New Roman" w:cs="Times New Roman"/>
                <w:noProof/>
                <w:sz w:val="24"/>
                <w:szCs w:val="24"/>
                <w:lang w:val="sr-Latn-RS"/>
              </w:rPr>
              <w:t>1</w:t>
            </w:r>
            <w:r>
              <w:rPr>
                <w:rFonts w:ascii="Times New Roman" w:hAnsi="Times New Roman" w:cs="Times New Roman"/>
                <w:noProof/>
                <w:sz w:val="24"/>
                <w:szCs w:val="24"/>
                <w:lang w:val="sr-Latn-RS"/>
              </w:rPr>
              <w:t>1)</w:t>
            </w:r>
          </w:p>
        </w:tc>
        <w:tc>
          <w:tcPr>
            <w:tcW w:w="2254" w:type="dxa"/>
          </w:tcPr>
          <w:p w14:paraId="635AC89E" w14:textId="1A19E175" w:rsidR="00DC6960" w:rsidRPr="00447633" w:rsidRDefault="00447633" w:rsidP="006D3D2C">
            <w:pPr>
              <w:jc w:val="right"/>
              <w:rPr>
                <w:rFonts w:ascii="Times New Roman" w:hAnsi="Times New Roman" w:cs="Times New Roman"/>
                <w:noProof/>
                <w:sz w:val="24"/>
                <w:szCs w:val="24"/>
                <w:lang w:val="sr-Latn-RS"/>
              </w:rPr>
            </w:pPr>
            <w:r>
              <w:rPr>
                <w:rFonts w:ascii="Times New Roman" w:hAnsi="Times New Roman" w:cs="Times New Roman"/>
                <w:noProof/>
                <w:sz w:val="24"/>
                <w:szCs w:val="24"/>
                <w:lang w:val="sr-Latn-RS"/>
              </w:rPr>
              <w:t>2.971.220</w:t>
            </w:r>
            <w:r w:rsidR="007B451A">
              <w:rPr>
                <w:rStyle w:val="Referencafusnote"/>
                <w:rFonts w:ascii="Times New Roman" w:hAnsi="Times New Roman" w:cs="Times New Roman"/>
                <w:noProof/>
                <w:sz w:val="24"/>
                <w:szCs w:val="24"/>
                <w:lang w:val="sr-Latn-RS"/>
              </w:rPr>
              <w:footnoteReference w:id="6"/>
            </w:r>
            <w:r>
              <w:rPr>
                <w:rFonts w:ascii="Times New Roman" w:hAnsi="Times New Roman" w:cs="Times New Roman"/>
                <w:noProof/>
                <w:sz w:val="24"/>
                <w:szCs w:val="24"/>
                <w:lang w:val="sr-Latn-RS"/>
              </w:rPr>
              <w:t xml:space="preserve"> (20</w:t>
            </w:r>
            <w:r w:rsidR="00EE77C4">
              <w:rPr>
                <w:rFonts w:ascii="Times New Roman" w:hAnsi="Times New Roman" w:cs="Times New Roman"/>
                <w:noProof/>
                <w:sz w:val="24"/>
                <w:szCs w:val="24"/>
                <w:lang w:val="sr-Latn-RS"/>
              </w:rPr>
              <w:t>1</w:t>
            </w:r>
            <w:r>
              <w:rPr>
                <w:rFonts w:ascii="Times New Roman" w:hAnsi="Times New Roman" w:cs="Times New Roman"/>
                <w:noProof/>
                <w:sz w:val="24"/>
                <w:szCs w:val="24"/>
                <w:lang w:val="sr-Latn-RS"/>
              </w:rPr>
              <w:t>1)</w:t>
            </w:r>
          </w:p>
        </w:tc>
      </w:tr>
      <w:tr w:rsidR="00DC6960" w:rsidRPr="00A92AB6" w14:paraId="7517B20D" w14:textId="77777777" w:rsidTr="00B247B8">
        <w:tc>
          <w:tcPr>
            <w:tcW w:w="2547" w:type="dxa"/>
          </w:tcPr>
          <w:p w14:paraId="6BB93A25" w14:textId="55F4DE80" w:rsidR="00DC6960" w:rsidRPr="006D3D2C" w:rsidRDefault="00DC6960" w:rsidP="0091744B">
            <w:pPr>
              <w:rPr>
                <w:rFonts w:ascii="Times New Roman" w:hAnsi="Times New Roman" w:cs="Times New Roman"/>
                <w:noProof/>
                <w:lang w:val="sr-Cyrl-RS"/>
              </w:rPr>
            </w:pPr>
            <w:r w:rsidRPr="006D3D2C">
              <w:rPr>
                <w:rFonts w:ascii="Times New Roman" w:hAnsi="Times New Roman" w:cs="Times New Roman"/>
                <w:noProof/>
                <w:lang w:val="sr-Cyrl-RS"/>
              </w:rPr>
              <w:t>Број незапослених</w:t>
            </w:r>
          </w:p>
        </w:tc>
        <w:tc>
          <w:tcPr>
            <w:tcW w:w="1961" w:type="dxa"/>
          </w:tcPr>
          <w:p w14:paraId="7EFD2FA4" w14:textId="77777777" w:rsidR="00EE77C4" w:rsidRDefault="00F168EB" w:rsidP="00F168EB">
            <w:pPr>
              <w:jc w:val="right"/>
              <w:rPr>
                <w:rFonts w:ascii="Times New Roman" w:hAnsi="Times New Roman" w:cs="Times New Roman"/>
                <w:noProof/>
                <w:sz w:val="24"/>
                <w:szCs w:val="24"/>
                <w:lang w:val="sr-Latn-RS"/>
              </w:rPr>
            </w:pPr>
            <w:r>
              <w:rPr>
                <w:rFonts w:ascii="Times New Roman" w:hAnsi="Times New Roman" w:cs="Times New Roman"/>
                <w:noProof/>
                <w:sz w:val="24"/>
                <w:szCs w:val="24"/>
                <w:lang w:val="sr-Cyrl-RS"/>
              </w:rPr>
              <w:t>191</w:t>
            </w:r>
            <w:r>
              <w:rPr>
                <w:rStyle w:val="Referencafusnote"/>
                <w:rFonts w:ascii="Times New Roman" w:hAnsi="Times New Roman" w:cs="Times New Roman"/>
                <w:noProof/>
                <w:sz w:val="24"/>
                <w:szCs w:val="24"/>
                <w:lang w:val="sr-Cyrl-RS"/>
              </w:rPr>
              <w:footnoteReference w:id="7"/>
            </w:r>
            <w:r w:rsidR="00EE77C4">
              <w:rPr>
                <w:rFonts w:ascii="Times New Roman" w:hAnsi="Times New Roman" w:cs="Times New Roman"/>
                <w:noProof/>
                <w:sz w:val="24"/>
                <w:szCs w:val="24"/>
                <w:lang w:val="sr-Latn-RS"/>
              </w:rPr>
              <w:t xml:space="preserve"> </w:t>
            </w:r>
          </w:p>
          <w:p w14:paraId="3BF87DF3" w14:textId="1BEBC371" w:rsidR="00DC6960" w:rsidRPr="00A92AB6" w:rsidRDefault="00EE77C4" w:rsidP="00F168EB">
            <w:pPr>
              <w:jc w:val="right"/>
              <w:rPr>
                <w:rFonts w:ascii="Times New Roman" w:hAnsi="Times New Roman" w:cs="Times New Roman"/>
                <w:noProof/>
                <w:sz w:val="24"/>
                <w:szCs w:val="24"/>
                <w:lang w:val="sr-Cyrl-RS"/>
              </w:rPr>
            </w:pPr>
            <w:r>
              <w:rPr>
                <w:rFonts w:ascii="Times New Roman" w:hAnsi="Times New Roman" w:cs="Times New Roman"/>
                <w:noProof/>
                <w:sz w:val="24"/>
                <w:szCs w:val="24"/>
                <w:lang w:val="sr-Latn-RS"/>
              </w:rPr>
              <w:t>(</w:t>
            </w:r>
            <w:r>
              <w:rPr>
                <w:rFonts w:ascii="Times New Roman" w:hAnsi="Times New Roman" w:cs="Times New Roman"/>
                <w:noProof/>
                <w:sz w:val="24"/>
                <w:szCs w:val="24"/>
                <w:lang w:val="sr-Cyrl-RS"/>
              </w:rPr>
              <w:t>од чега 98ж)</w:t>
            </w:r>
            <w:r w:rsidR="00F168EB">
              <w:rPr>
                <w:rFonts w:ascii="Times New Roman" w:hAnsi="Times New Roman" w:cs="Times New Roman"/>
                <w:noProof/>
                <w:sz w:val="24"/>
                <w:szCs w:val="24"/>
                <w:lang w:val="sr-Cyrl-RS"/>
              </w:rPr>
              <w:t xml:space="preserve"> (2022)</w:t>
            </w:r>
          </w:p>
        </w:tc>
        <w:tc>
          <w:tcPr>
            <w:tcW w:w="2254" w:type="dxa"/>
          </w:tcPr>
          <w:p w14:paraId="42990707" w14:textId="77777777" w:rsidR="00EE77C4" w:rsidRDefault="00F168EB" w:rsidP="006D3D2C">
            <w:pPr>
              <w:jc w:val="right"/>
              <w:rPr>
                <w:rFonts w:ascii="Times New Roman" w:hAnsi="Times New Roman" w:cs="Times New Roman"/>
                <w:noProof/>
                <w:sz w:val="24"/>
                <w:szCs w:val="24"/>
                <w:lang w:val="sr-Cyrl-RS"/>
              </w:rPr>
            </w:pPr>
            <w:r>
              <w:rPr>
                <w:rFonts w:ascii="Times New Roman" w:hAnsi="Times New Roman" w:cs="Times New Roman"/>
                <w:noProof/>
                <w:sz w:val="24"/>
                <w:szCs w:val="24"/>
                <w:lang w:val="sr-Cyrl-RS"/>
              </w:rPr>
              <w:t>5.586</w:t>
            </w:r>
            <w:r>
              <w:rPr>
                <w:rStyle w:val="Referencafusnote"/>
                <w:rFonts w:ascii="Times New Roman" w:hAnsi="Times New Roman" w:cs="Times New Roman"/>
                <w:noProof/>
                <w:sz w:val="24"/>
                <w:szCs w:val="24"/>
                <w:lang w:val="sr-Cyrl-RS"/>
              </w:rPr>
              <w:footnoteReference w:id="8"/>
            </w:r>
          </w:p>
          <w:p w14:paraId="3EE0843B" w14:textId="38DD46A4" w:rsidR="00EE77C4" w:rsidRDefault="00EE77C4" w:rsidP="006D3D2C">
            <w:pPr>
              <w:jc w:val="right"/>
              <w:rPr>
                <w:rFonts w:ascii="Times New Roman" w:hAnsi="Times New Roman" w:cs="Times New Roman"/>
                <w:noProof/>
                <w:sz w:val="24"/>
                <w:szCs w:val="24"/>
                <w:lang w:val="sr-Cyrl-RS"/>
              </w:rPr>
            </w:pPr>
            <w:r>
              <w:rPr>
                <w:rFonts w:ascii="Times New Roman" w:hAnsi="Times New Roman" w:cs="Times New Roman"/>
                <w:noProof/>
                <w:sz w:val="24"/>
                <w:szCs w:val="24"/>
                <w:lang w:val="sr-Cyrl-RS"/>
              </w:rPr>
              <w:t>(од чега 3.367ж)</w:t>
            </w:r>
            <w:r w:rsidR="00F168EB">
              <w:rPr>
                <w:rFonts w:ascii="Times New Roman" w:hAnsi="Times New Roman" w:cs="Times New Roman"/>
                <w:noProof/>
                <w:sz w:val="24"/>
                <w:szCs w:val="24"/>
                <w:lang w:val="sr-Cyrl-RS"/>
              </w:rPr>
              <w:t xml:space="preserve"> </w:t>
            </w:r>
          </w:p>
          <w:p w14:paraId="4704AB51" w14:textId="5219B278" w:rsidR="00DC6960" w:rsidRPr="00A92AB6" w:rsidRDefault="00F168EB" w:rsidP="006D3D2C">
            <w:pPr>
              <w:jc w:val="right"/>
              <w:rPr>
                <w:rFonts w:ascii="Times New Roman" w:hAnsi="Times New Roman" w:cs="Times New Roman"/>
                <w:noProof/>
                <w:sz w:val="24"/>
                <w:szCs w:val="24"/>
                <w:lang w:val="sr-Cyrl-RS"/>
              </w:rPr>
            </w:pPr>
            <w:r>
              <w:rPr>
                <w:rFonts w:ascii="Times New Roman" w:hAnsi="Times New Roman" w:cs="Times New Roman"/>
                <w:noProof/>
                <w:sz w:val="24"/>
                <w:szCs w:val="24"/>
                <w:lang w:val="sr-Cyrl-RS"/>
              </w:rPr>
              <w:t>(2022)</w:t>
            </w:r>
          </w:p>
        </w:tc>
        <w:tc>
          <w:tcPr>
            <w:tcW w:w="2254" w:type="dxa"/>
          </w:tcPr>
          <w:p w14:paraId="39BF0901" w14:textId="77777777" w:rsidR="00EE77C4" w:rsidRDefault="00F168EB" w:rsidP="006D3D2C">
            <w:pPr>
              <w:jc w:val="right"/>
              <w:rPr>
                <w:rFonts w:ascii="Times New Roman" w:hAnsi="Times New Roman" w:cs="Times New Roman"/>
                <w:noProof/>
                <w:sz w:val="24"/>
                <w:szCs w:val="24"/>
              </w:rPr>
            </w:pPr>
            <w:r>
              <w:rPr>
                <w:rFonts w:ascii="Times New Roman" w:hAnsi="Times New Roman" w:cs="Times New Roman"/>
                <w:noProof/>
                <w:sz w:val="24"/>
                <w:szCs w:val="24"/>
              </w:rPr>
              <w:t>427.152</w:t>
            </w:r>
            <w:r>
              <w:rPr>
                <w:rStyle w:val="Referencafusnote"/>
                <w:rFonts w:ascii="Times New Roman" w:hAnsi="Times New Roman" w:cs="Times New Roman"/>
                <w:noProof/>
                <w:sz w:val="24"/>
                <w:szCs w:val="24"/>
              </w:rPr>
              <w:footnoteReference w:id="9"/>
            </w:r>
          </w:p>
          <w:p w14:paraId="6300DBCE" w14:textId="0CEAFEA1" w:rsidR="00EE77C4" w:rsidRDefault="00EE77C4" w:rsidP="006D3D2C">
            <w:pPr>
              <w:jc w:val="right"/>
              <w:rPr>
                <w:rFonts w:ascii="Times New Roman" w:hAnsi="Times New Roman" w:cs="Times New Roman"/>
                <w:noProof/>
                <w:sz w:val="24"/>
                <w:szCs w:val="24"/>
              </w:rPr>
            </w:pPr>
            <w:r>
              <w:rPr>
                <w:rFonts w:ascii="Times New Roman" w:hAnsi="Times New Roman" w:cs="Times New Roman"/>
                <w:noProof/>
                <w:sz w:val="24"/>
                <w:szCs w:val="24"/>
                <w:lang w:val="sr-Cyrl-RS"/>
              </w:rPr>
              <w:t xml:space="preserve">(од чега </w:t>
            </w:r>
            <w:r w:rsidRPr="00EE77C4">
              <w:rPr>
                <w:rFonts w:ascii="Times New Roman" w:hAnsi="Times New Roman" w:cs="Times New Roman"/>
                <w:noProof/>
                <w:sz w:val="24"/>
                <w:szCs w:val="24"/>
                <w:lang w:val="sr-Cyrl-RS"/>
              </w:rPr>
              <w:t>239.448ж)</w:t>
            </w:r>
            <w:r w:rsidR="00F168EB">
              <w:rPr>
                <w:rFonts w:ascii="Times New Roman" w:hAnsi="Times New Roman" w:cs="Times New Roman"/>
                <w:noProof/>
                <w:sz w:val="24"/>
                <w:szCs w:val="24"/>
              </w:rPr>
              <w:t xml:space="preserve"> </w:t>
            </w:r>
          </w:p>
          <w:p w14:paraId="192D2CAD" w14:textId="56D275DF" w:rsidR="00DC6960" w:rsidRPr="00F168EB" w:rsidRDefault="00F168EB" w:rsidP="006D3D2C">
            <w:pPr>
              <w:jc w:val="right"/>
              <w:rPr>
                <w:rFonts w:ascii="Times New Roman" w:hAnsi="Times New Roman" w:cs="Times New Roman"/>
                <w:noProof/>
                <w:sz w:val="24"/>
                <w:szCs w:val="24"/>
              </w:rPr>
            </w:pPr>
            <w:r>
              <w:rPr>
                <w:rFonts w:ascii="Times New Roman" w:hAnsi="Times New Roman" w:cs="Times New Roman"/>
                <w:noProof/>
                <w:sz w:val="24"/>
                <w:szCs w:val="24"/>
              </w:rPr>
              <w:t>(2022)</w:t>
            </w:r>
          </w:p>
        </w:tc>
        <w:bookmarkStart w:id="0" w:name="_GoBack"/>
        <w:bookmarkEnd w:id="0"/>
      </w:tr>
      <w:tr w:rsidR="00DC6960" w:rsidRPr="00A92AB6" w14:paraId="72466CB6" w14:textId="77777777" w:rsidTr="00B247B8">
        <w:tc>
          <w:tcPr>
            <w:tcW w:w="2547" w:type="dxa"/>
          </w:tcPr>
          <w:p w14:paraId="29168852" w14:textId="5E777FF7" w:rsidR="00DC6960" w:rsidRPr="006D3D2C" w:rsidRDefault="00DC6960" w:rsidP="0091744B">
            <w:pPr>
              <w:rPr>
                <w:rFonts w:ascii="Times New Roman" w:hAnsi="Times New Roman" w:cs="Times New Roman"/>
                <w:noProof/>
                <w:lang w:val="sr-Cyrl-RS"/>
              </w:rPr>
            </w:pPr>
            <w:r w:rsidRPr="006D3D2C">
              <w:rPr>
                <w:rFonts w:ascii="Times New Roman" w:hAnsi="Times New Roman" w:cs="Times New Roman"/>
                <w:noProof/>
                <w:lang w:val="sr-Cyrl-RS"/>
              </w:rPr>
              <w:t>% незапослених</w:t>
            </w:r>
            <w:r w:rsidR="0084560F">
              <w:rPr>
                <w:rFonts w:ascii="Times New Roman" w:hAnsi="Times New Roman" w:cs="Times New Roman"/>
                <w:noProof/>
                <w:lang w:val="sr-Cyrl-RS"/>
              </w:rPr>
              <w:t xml:space="preserve"> у укупном броју активно</w:t>
            </w:r>
            <w:r w:rsidR="00D95B39">
              <w:rPr>
                <w:rFonts w:ascii="Times New Roman" w:hAnsi="Times New Roman" w:cs="Times New Roman"/>
                <w:noProof/>
                <w:lang w:val="sr-Cyrl-RS"/>
              </w:rPr>
              <w:t>г</w:t>
            </w:r>
            <w:r w:rsidR="0084560F">
              <w:rPr>
                <w:rFonts w:ascii="Times New Roman" w:hAnsi="Times New Roman" w:cs="Times New Roman"/>
                <w:noProof/>
                <w:lang w:val="sr-Cyrl-RS"/>
              </w:rPr>
              <w:t xml:space="preserve"> становништва</w:t>
            </w:r>
          </w:p>
        </w:tc>
        <w:tc>
          <w:tcPr>
            <w:tcW w:w="1961" w:type="dxa"/>
          </w:tcPr>
          <w:p w14:paraId="60788555" w14:textId="015ACC65" w:rsidR="00DC6960" w:rsidRPr="00A92AB6" w:rsidRDefault="0084560F" w:rsidP="006D3D2C">
            <w:pPr>
              <w:jc w:val="right"/>
              <w:rPr>
                <w:rFonts w:ascii="Times New Roman" w:hAnsi="Times New Roman" w:cs="Times New Roman"/>
                <w:noProof/>
                <w:sz w:val="24"/>
                <w:szCs w:val="24"/>
                <w:lang w:val="sr-Cyrl-RS"/>
              </w:rPr>
            </w:pPr>
            <w:r>
              <w:rPr>
                <w:rFonts w:ascii="Times New Roman" w:hAnsi="Times New Roman" w:cs="Times New Roman"/>
                <w:noProof/>
                <w:sz w:val="24"/>
                <w:szCs w:val="24"/>
                <w:lang w:val="sr-Cyrl-RS"/>
              </w:rPr>
              <w:t>16</w:t>
            </w:r>
            <w:r w:rsidR="000D751D">
              <w:rPr>
                <w:rStyle w:val="Referencafusnote"/>
                <w:rFonts w:ascii="Times New Roman" w:hAnsi="Times New Roman" w:cs="Times New Roman"/>
                <w:noProof/>
                <w:sz w:val="24"/>
                <w:szCs w:val="24"/>
                <w:lang w:val="sr-Cyrl-RS"/>
              </w:rPr>
              <w:footnoteReference w:id="10"/>
            </w:r>
            <w:r>
              <w:rPr>
                <w:rFonts w:ascii="Times New Roman" w:hAnsi="Times New Roman" w:cs="Times New Roman"/>
                <w:noProof/>
                <w:sz w:val="24"/>
                <w:szCs w:val="24"/>
                <w:lang w:val="sr-Cyrl-RS"/>
              </w:rPr>
              <w:t xml:space="preserve"> (2011)</w:t>
            </w:r>
          </w:p>
        </w:tc>
        <w:tc>
          <w:tcPr>
            <w:tcW w:w="2254" w:type="dxa"/>
          </w:tcPr>
          <w:p w14:paraId="0A9FFC07" w14:textId="61C91994" w:rsidR="00DC6960" w:rsidRPr="00A92AB6" w:rsidRDefault="0084560F" w:rsidP="006D3D2C">
            <w:pPr>
              <w:jc w:val="right"/>
              <w:rPr>
                <w:rFonts w:ascii="Times New Roman" w:hAnsi="Times New Roman" w:cs="Times New Roman"/>
                <w:noProof/>
                <w:sz w:val="24"/>
                <w:szCs w:val="24"/>
                <w:lang w:val="sr-Cyrl-RS"/>
              </w:rPr>
            </w:pPr>
            <w:r>
              <w:rPr>
                <w:rFonts w:ascii="Times New Roman" w:hAnsi="Times New Roman" w:cs="Times New Roman"/>
                <w:noProof/>
                <w:sz w:val="24"/>
                <w:szCs w:val="24"/>
                <w:lang w:val="sr-Cyrl-RS"/>
              </w:rPr>
              <w:t>17,3</w:t>
            </w:r>
            <w:r w:rsidR="000D751D">
              <w:rPr>
                <w:rStyle w:val="Referencafusnote"/>
                <w:rFonts w:ascii="Times New Roman" w:hAnsi="Times New Roman" w:cs="Times New Roman"/>
                <w:noProof/>
                <w:sz w:val="24"/>
                <w:szCs w:val="24"/>
                <w:lang w:val="sr-Cyrl-RS"/>
              </w:rPr>
              <w:footnoteReference w:id="11"/>
            </w:r>
            <w:r>
              <w:rPr>
                <w:rFonts w:ascii="Times New Roman" w:hAnsi="Times New Roman" w:cs="Times New Roman"/>
                <w:noProof/>
                <w:sz w:val="24"/>
                <w:szCs w:val="24"/>
                <w:lang w:val="sr-Cyrl-RS"/>
              </w:rPr>
              <w:t xml:space="preserve"> (2011)</w:t>
            </w:r>
          </w:p>
        </w:tc>
        <w:tc>
          <w:tcPr>
            <w:tcW w:w="2254" w:type="dxa"/>
          </w:tcPr>
          <w:p w14:paraId="36944C78" w14:textId="5AEB7404" w:rsidR="00DC6960" w:rsidRPr="00A92AB6" w:rsidRDefault="008D3D86" w:rsidP="006D3D2C">
            <w:pPr>
              <w:jc w:val="right"/>
              <w:rPr>
                <w:rFonts w:ascii="Times New Roman" w:hAnsi="Times New Roman" w:cs="Times New Roman"/>
                <w:noProof/>
                <w:sz w:val="24"/>
                <w:szCs w:val="24"/>
                <w:lang w:val="sr-Cyrl-RS"/>
              </w:rPr>
            </w:pPr>
            <w:r>
              <w:rPr>
                <w:rFonts w:ascii="Times New Roman" w:hAnsi="Times New Roman" w:cs="Times New Roman"/>
                <w:noProof/>
                <w:sz w:val="24"/>
                <w:szCs w:val="24"/>
                <w:lang w:val="sr-Cyrl-RS"/>
              </w:rPr>
              <w:t>22,4</w:t>
            </w:r>
            <w:r w:rsidR="000D751D">
              <w:rPr>
                <w:rStyle w:val="Referencafusnote"/>
                <w:rFonts w:ascii="Times New Roman" w:hAnsi="Times New Roman" w:cs="Times New Roman"/>
                <w:noProof/>
                <w:sz w:val="24"/>
                <w:szCs w:val="24"/>
                <w:lang w:val="sr-Cyrl-RS"/>
              </w:rPr>
              <w:footnoteReference w:id="12"/>
            </w:r>
            <w:r>
              <w:rPr>
                <w:rFonts w:ascii="Times New Roman" w:hAnsi="Times New Roman" w:cs="Times New Roman"/>
                <w:noProof/>
                <w:sz w:val="24"/>
                <w:szCs w:val="24"/>
                <w:lang w:val="sr-Cyrl-RS"/>
              </w:rPr>
              <w:t xml:space="preserve"> (2011)</w:t>
            </w:r>
          </w:p>
        </w:tc>
      </w:tr>
      <w:tr w:rsidR="00DC6960" w:rsidRPr="00A92AB6" w14:paraId="767BD237" w14:textId="77777777" w:rsidTr="00B247B8">
        <w:tc>
          <w:tcPr>
            <w:tcW w:w="2547" w:type="dxa"/>
          </w:tcPr>
          <w:p w14:paraId="5E7455F0" w14:textId="3F8CA311" w:rsidR="00DC6960" w:rsidRPr="006D3D2C" w:rsidRDefault="00DC6960" w:rsidP="0091744B">
            <w:pPr>
              <w:rPr>
                <w:rFonts w:ascii="Times New Roman" w:hAnsi="Times New Roman" w:cs="Times New Roman"/>
                <w:noProof/>
                <w:lang w:val="sr-Cyrl-RS"/>
              </w:rPr>
            </w:pPr>
            <w:r w:rsidRPr="006D3D2C">
              <w:rPr>
                <w:rFonts w:ascii="Times New Roman" w:hAnsi="Times New Roman" w:cs="Times New Roman"/>
                <w:noProof/>
                <w:lang w:val="sr-Cyrl-RS"/>
              </w:rPr>
              <w:t>Број запослених</w:t>
            </w:r>
          </w:p>
        </w:tc>
        <w:tc>
          <w:tcPr>
            <w:tcW w:w="1961" w:type="dxa"/>
          </w:tcPr>
          <w:p w14:paraId="3011B998" w14:textId="101E6B46" w:rsidR="00DC6960" w:rsidRPr="008B3122" w:rsidRDefault="00E056C5" w:rsidP="006D3D2C">
            <w:pPr>
              <w:jc w:val="right"/>
              <w:rPr>
                <w:rFonts w:ascii="Times New Roman" w:hAnsi="Times New Roman" w:cs="Times New Roman"/>
                <w:noProof/>
                <w:sz w:val="24"/>
                <w:szCs w:val="24"/>
              </w:rPr>
            </w:pPr>
            <w:r>
              <w:rPr>
                <w:rFonts w:ascii="Times New Roman" w:hAnsi="Times New Roman" w:cs="Times New Roman"/>
                <w:noProof/>
                <w:sz w:val="24"/>
                <w:szCs w:val="24"/>
                <w:lang w:val="sr-Cyrl-RS"/>
              </w:rPr>
              <w:t>1.</w:t>
            </w:r>
            <w:r w:rsidR="009E2DAB">
              <w:rPr>
                <w:rFonts w:ascii="Times New Roman" w:hAnsi="Times New Roman" w:cs="Times New Roman"/>
                <w:noProof/>
                <w:sz w:val="24"/>
                <w:szCs w:val="24"/>
                <w:lang w:val="sr-Cyrl-RS"/>
              </w:rPr>
              <w:t>478</w:t>
            </w:r>
            <w:r w:rsidR="008B3122">
              <w:rPr>
                <w:rStyle w:val="Referencafusnote"/>
                <w:rFonts w:ascii="Times New Roman" w:hAnsi="Times New Roman" w:cs="Times New Roman"/>
                <w:noProof/>
                <w:sz w:val="24"/>
                <w:szCs w:val="24"/>
              </w:rPr>
              <w:footnoteReference w:id="13"/>
            </w:r>
            <w:r w:rsidR="00175CE9">
              <w:rPr>
                <w:rFonts w:ascii="Times New Roman" w:hAnsi="Times New Roman" w:cs="Times New Roman"/>
                <w:noProof/>
                <w:sz w:val="24"/>
                <w:szCs w:val="24"/>
              </w:rPr>
              <w:t xml:space="preserve"> (2021)</w:t>
            </w:r>
          </w:p>
        </w:tc>
        <w:tc>
          <w:tcPr>
            <w:tcW w:w="2254" w:type="dxa"/>
          </w:tcPr>
          <w:p w14:paraId="3309DB27" w14:textId="67B55E96" w:rsidR="00DC6960" w:rsidRPr="00A92AB6" w:rsidRDefault="009E2DAB" w:rsidP="006D3D2C">
            <w:pPr>
              <w:jc w:val="right"/>
              <w:rPr>
                <w:rFonts w:ascii="Times New Roman" w:hAnsi="Times New Roman" w:cs="Times New Roman"/>
                <w:noProof/>
                <w:sz w:val="24"/>
                <w:szCs w:val="24"/>
                <w:lang w:val="sr-Cyrl-RS"/>
              </w:rPr>
            </w:pPr>
            <w:r>
              <w:rPr>
                <w:rFonts w:ascii="Times New Roman" w:hAnsi="Times New Roman" w:cs="Times New Roman"/>
                <w:noProof/>
                <w:sz w:val="24"/>
                <w:szCs w:val="24"/>
                <w:lang w:val="sr-Cyrl-RS"/>
              </w:rPr>
              <w:t>41.282</w:t>
            </w:r>
            <w:r w:rsidR="006A38DA">
              <w:rPr>
                <w:rStyle w:val="Referencafusnote"/>
                <w:rFonts w:ascii="Times New Roman" w:hAnsi="Times New Roman" w:cs="Times New Roman"/>
                <w:noProof/>
                <w:sz w:val="24"/>
                <w:szCs w:val="24"/>
                <w:lang w:val="sr-Cyrl-RS"/>
              </w:rPr>
              <w:footnoteReference w:id="14"/>
            </w:r>
            <w:r w:rsidR="006A38DA">
              <w:rPr>
                <w:rFonts w:ascii="Times New Roman" w:hAnsi="Times New Roman" w:cs="Times New Roman"/>
                <w:noProof/>
                <w:sz w:val="24"/>
                <w:szCs w:val="24"/>
                <w:lang w:val="sr-Cyrl-RS"/>
              </w:rPr>
              <w:t xml:space="preserve"> (2021)</w:t>
            </w:r>
          </w:p>
        </w:tc>
        <w:tc>
          <w:tcPr>
            <w:tcW w:w="2254" w:type="dxa"/>
          </w:tcPr>
          <w:p w14:paraId="1C294654" w14:textId="59C3CB32" w:rsidR="00DC6960" w:rsidRPr="00A92AB6" w:rsidRDefault="006A38DA" w:rsidP="006D3D2C">
            <w:pPr>
              <w:jc w:val="right"/>
              <w:rPr>
                <w:rFonts w:ascii="Times New Roman" w:hAnsi="Times New Roman" w:cs="Times New Roman"/>
                <w:noProof/>
                <w:sz w:val="24"/>
                <w:szCs w:val="24"/>
                <w:lang w:val="sr-Cyrl-RS"/>
              </w:rPr>
            </w:pPr>
            <w:r>
              <w:rPr>
                <w:rFonts w:ascii="Times New Roman" w:hAnsi="Times New Roman" w:cs="Times New Roman"/>
                <w:noProof/>
                <w:sz w:val="24"/>
                <w:szCs w:val="24"/>
                <w:lang w:val="sr-Cyrl-RS"/>
              </w:rPr>
              <w:t>2.273.591</w:t>
            </w:r>
            <w:r>
              <w:rPr>
                <w:rStyle w:val="Referencafusnote"/>
                <w:rFonts w:ascii="Times New Roman" w:hAnsi="Times New Roman" w:cs="Times New Roman"/>
                <w:noProof/>
                <w:sz w:val="24"/>
                <w:szCs w:val="24"/>
                <w:lang w:val="sr-Cyrl-RS"/>
              </w:rPr>
              <w:footnoteReference w:id="15"/>
            </w:r>
            <w:r>
              <w:rPr>
                <w:rFonts w:ascii="Times New Roman" w:hAnsi="Times New Roman" w:cs="Times New Roman"/>
                <w:noProof/>
                <w:sz w:val="24"/>
                <w:szCs w:val="24"/>
                <w:lang w:val="sr-Cyrl-RS"/>
              </w:rPr>
              <w:t xml:space="preserve"> (2021)</w:t>
            </w:r>
          </w:p>
        </w:tc>
      </w:tr>
      <w:tr w:rsidR="00DC6960" w:rsidRPr="00A92AB6" w14:paraId="3D53A725" w14:textId="77777777" w:rsidTr="00B247B8">
        <w:tc>
          <w:tcPr>
            <w:tcW w:w="2547" w:type="dxa"/>
          </w:tcPr>
          <w:p w14:paraId="71774C68" w14:textId="424677A1" w:rsidR="00DC6960" w:rsidRPr="006D3D2C" w:rsidRDefault="00DC6960" w:rsidP="0091744B">
            <w:pPr>
              <w:rPr>
                <w:rFonts w:ascii="Times New Roman" w:hAnsi="Times New Roman" w:cs="Times New Roman"/>
                <w:noProof/>
                <w:lang w:val="sr-Cyrl-RS"/>
              </w:rPr>
            </w:pPr>
            <w:r w:rsidRPr="006D3D2C">
              <w:rPr>
                <w:rFonts w:ascii="Times New Roman" w:hAnsi="Times New Roman" w:cs="Times New Roman"/>
                <w:noProof/>
                <w:lang w:val="sr-Cyrl-RS"/>
              </w:rPr>
              <w:t xml:space="preserve">% </w:t>
            </w:r>
            <w:r w:rsidR="00AE0F20">
              <w:rPr>
                <w:rFonts w:ascii="Times New Roman" w:hAnsi="Times New Roman" w:cs="Times New Roman"/>
                <w:noProof/>
                <w:lang w:val="sr-Cyrl-RS"/>
              </w:rPr>
              <w:t>регистрованих индивидуалних пољопривредника</w:t>
            </w:r>
          </w:p>
        </w:tc>
        <w:tc>
          <w:tcPr>
            <w:tcW w:w="1961" w:type="dxa"/>
          </w:tcPr>
          <w:p w14:paraId="08BB161D" w14:textId="468BCD88" w:rsidR="00DC6960" w:rsidRPr="006A38DA" w:rsidRDefault="009E2DAB" w:rsidP="006D3D2C">
            <w:pPr>
              <w:jc w:val="right"/>
              <w:rPr>
                <w:rFonts w:ascii="Times New Roman" w:hAnsi="Times New Roman" w:cs="Times New Roman"/>
                <w:noProof/>
                <w:sz w:val="24"/>
                <w:szCs w:val="24"/>
                <w:lang w:val="sr-Cyrl-RS"/>
              </w:rPr>
            </w:pPr>
            <w:r>
              <w:rPr>
                <w:rFonts w:ascii="Times New Roman" w:hAnsi="Times New Roman" w:cs="Times New Roman"/>
                <w:noProof/>
                <w:sz w:val="24"/>
                <w:szCs w:val="24"/>
                <w:lang w:val="sr-Cyrl-RS"/>
              </w:rPr>
              <w:t>27,7</w:t>
            </w:r>
            <w:r>
              <w:rPr>
                <w:rStyle w:val="Referencafusnote"/>
                <w:rFonts w:ascii="Times New Roman" w:hAnsi="Times New Roman" w:cs="Times New Roman"/>
                <w:noProof/>
                <w:sz w:val="24"/>
                <w:szCs w:val="24"/>
                <w:lang w:val="sr-Cyrl-RS"/>
              </w:rPr>
              <w:footnoteReference w:id="16"/>
            </w:r>
            <w:r>
              <w:rPr>
                <w:rFonts w:ascii="Times New Roman" w:hAnsi="Times New Roman" w:cs="Times New Roman"/>
                <w:noProof/>
                <w:sz w:val="24"/>
                <w:szCs w:val="24"/>
                <w:lang w:val="sr-Cyrl-RS"/>
              </w:rPr>
              <w:t xml:space="preserve"> (2021)</w:t>
            </w:r>
          </w:p>
        </w:tc>
        <w:tc>
          <w:tcPr>
            <w:tcW w:w="2254" w:type="dxa"/>
          </w:tcPr>
          <w:p w14:paraId="0C4C1DF2" w14:textId="19D267D9" w:rsidR="00DC6960" w:rsidRPr="00A92AB6" w:rsidRDefault="009E2DAB" w:rsidP="006D3D2C">
            <w:pPr>
              <w:jc w:val="right"/>
              <w:rPr>
                <w:rFonts w:ascii="Times New Roman" w:hAnsi="Times New Roman" w:cs="Times New Roman"/>
                <w:noProof/>
                <w:sz w:val="24"/>
                <w:szCs w:val="24"/>
                <w:lang w:val="sr-Cyrl-RS"/>
              </w:rPr>
            </w:pPr>
            <w:r>
              <w:rPr>
                <w:rFonts w:ascii="Times New Roman" w:hAnsi="Times New Roman" w:cs="Times New Roman"/>
                <w:noProof/>
                <w:sz w:val="24"/>
                <w:szCs w:val="24"/>
                <w:lang w:val="sr-Cyrl-RS"/>
              </w:rPr>
              <w:t>11,4</w:t>
            </w:r>
            <w:r>
              <w:rPr>
                <w:rStyle w:val="Referencafusnote"/>
                <w:rFonts w:ascii="Times New Roman" w:hAnsi="Times New Roman" w:cs="Times New Roman"/>
                <w:noProof/>
                <w:sz w:val="24"/>
                <w:szCs w:val="24"/>
                <w:lang w:val="sr-Cyrl-RS"/>
              </w:rPr>
              <w:footnoteReference w:id="17"/>
            </w:r>
            <w:r>
              <w:rPr>
                <w:rFonts w:ascii="Times New Roman" w:hAnsi="Times New Roman" w:cs="Times New Roman"/>
                <w:noProof/>
                <w:sz w:val="24"/>
                <w:szCs w:val="24"/>
                <w:lang w:val="sr-Cyrl-RS"/>
              </w:rPr>
              <w:t xml:space="preserve"> (2021)</w:t>
            </w:r>
          </w:p>
        </w:tc>
        <w:tc>
          <w:tcPr>
            <w:tcW w:w="2254" w:type="dxa"/>
          </w:tcPr>
          <w:p w14:paraId="5F25845C" w14:textId="53D1A543" w:rsidR="00DC6960" w:rsidRPr="00A92AB6" w:rsidRDefault="00AE0F20" w:rsidP="006D3D2C">
            <w:pPr>
              <w:jc w:val="right"/>
              <w:rPr>
                <w:rFonts w:ascii="Times New Roman" w:hAnsi="Times New Roman" w:cs="Times New Roman"/>
                <w:noProof/>
                <w:sz w:val="24"/>
                <w:szCs w:val="24"/>
                <w:lang w:val="sr-Cyrl-RS"/>
              </w:rPr>
            </w:pPr>
            <w:r>
              <w:rPr>
                <w:rFonts w:ascii="Times New Roman" w:hAnsi="Times New Roman" w:cs="Times New Roman"/>
                <w:noProof/>
                <w:sz w:val="24"/>
                <w:szCs w:val="24"/>
                <w:lang w:val="sr-Cyrl-RS"/>
              </w:rPr>
              <w:t>2,7</w:t>
            </w:r>
            <w:r w:rsidR="009E2DAB">
              <w:rPr>
                <w:rStyle w:val="Referencafusnote"/>
                <w:rFonts w:ascii="Times New Roman" w:hAnsi="Times New Roman" w:cs="Times New Roman"/>
                <w:noProof/>
                <w:sz w:val="24"/>
                <w:szCs w:val="24"/>
                <w:lang w:val="sr-Cyrl-RS"/>
              </w:rPr>
              <w:footnoteReference w:id="18"/>
            </w:r>
            <w:r>
              <w:rPr>
                <w:rFonts w:ascii="Times New Roman" w:hAnsi="Times New Roman" w:cs="Times New Roman"/>
                <w:noProof/>
                <w:sz w:val="24"/>
                <w:szCs w:val="24"/>
                <w:lang w:val="sr-Cyrl-RS"/>
              </w:rPr>
              <w:t xml:space="preserve"> (2021)</w:t>
            </w:r>
          </w:p>
        </w:tc>
      </w:tr>
      <w:tr w:rsidR="00DC6960" w:rsidRPr="00A92AB6" w14:paraId="25025006" w14:textId="77777777" w:rsidTr="00B247B8">
        <w:tc>
          <w:tcPr>
            <w:tcW w:w="2547" w:type="dxa"/>
          </w:tcPr>
          <w:p w14:paraId="4DA0248F" w14:textId="56CBEF7E" w:rsidR="00DC6960" w:rsidRPr="006D3D2C" w:rsidRDefault="00DC6960" w:rsidP="006F5CD0">
            <w:pPr>
              <w:rPr>
                <w:rFonts w:ascii="Times New Roman" w:hAnsi="Times New Roman" w:cs="Times New Roman"/>
                <w:noProof/>
                <w:lang w:val="sr-Cyrl-RS"/>
              </w:rPr>
            </w:pPr>
            <w:r w:rsidRPr="006D3D2C">
              <w:rPr>
                <w:rFonts w:ascii="Times New Roman" w:hAnsi="Times New Roman" w:cs="Times New Roman"/>
                <w:noProof/>
                <w:lang w:val="sr-Cyrl-RS"/>
              </w:rPr>
              <w:t xml:space="preserve">% запослених у </w:t>
            </w:r>
            <w:r w:rsidR="00AE0F20">
              <w:rPr>
                <w:rFonts w:ascii="Times New Roman" w:hAnsi="Times New Roman" w:cs="Times New Roman"/>
                <w:noProof/>
                <w:lang w:val="sr-Cyrl-RS"/>
              </w:rPr>
              <w:t>д</w:t>
            </w:r>
            <w:r w:rsidR="00AE0F20" w:rsidRPr="00AE0F20">
              <w:rPr>
                <w:rFonts w:ascii="Times New Roman" w:hAnsi="Times New Roman" w:cs="Times New Roman"/>
                <w:noProof/>
                <w:lang w:val="sr-Cyrl-RS"/>
              </w:rPr>
              <w:t>ржавн</w:t>
            </w:r>
            <w:r w:rsidR="00AE0F20">
              <w:rPr>
                <w:rFonts w:ascii="Times New Roman" w:hAnsi="Times New Roman" w:cs="Times New Roman"/>
                <w:noProof/>
                <w:lang w:val="sr-Cyrl-RS"/>
              </w:rPr>
              <w:t>ој</w:t>
            </w:r>
            <w:r w:rsidR="00AE0F20" w:rsidRPr="00AE0F20">
              <w:rPr>
                <w:rFonts w:ascii="Times New Roman" w:hAnsi="Times New Roman" w:cs="Times New Roman"/>
                <w:noProof/>
                <w:lang w:val="sr-Cyrl-RS"/>
              </w:rPr>
              <w:t xml:space="preserve"> управ</w:t>
            </w:r>
            <w:r w:rsidR="00AE0F20">
              <w:rPr>
                <w:rFonts w:ascii="Times New Roman" w:hAnsi="Times New Roman" w:cs="Times New Roman"/>
                <w:noProof/>
                <w:lang w:val="sr-Cyrl-RS"/>
              </w:rPr>
              <w:t>и</w:t>
            </w:r>
            <w:r w:rsidR="00AE0F20" w:rsidRPr="00AE0F20">
              <w:rPr>
                <w:rFonts w:ascii="Times New Roman" w:hAnsi="Times New Roman" w:cs="Times New Roman"/>
                <w:noProof/>
                <w:lang w:val="sr-Cyrl-RS"/>
              </w:rPr>
              <w:t xml:space="preserve"> и обавезно</w:t>
            </w:r>
            <w:r w:rsidR="00AE0F20">
              <w:rPr>
                <w:rFonts w:ascii="Times New Roman" w:hAnsi="Times New Roman" w:cs="Times New Roman"/>
                <w:noProof/>
                <w:lang w:val="sr-Cyrl-RS"/>
              </w:rPr>
              <w:t>м</w:t>
            </w:r>
            <w:r w:rsidR="00AE0F20" w:rsidRPr="00AE0F20">
              <w:rPr>
                <w:rFonts w:ascii="Times New Roman" w:hAnsi="Times New Roman" w:cs="Times New Roman"/>
                <w:noProof/>
                <w:lang w:val="sr-Cyrl-RS"/>
              </w:rPr>
              <w:t xml:space="preserve"> социјално</w:t>
            </w:r>
            <w:r w:rsidR="00AE0F20">
              <w:rPr>
                <w:rFonts w:ascii="Times New Roman" w:hAnsi="Times New Roman" w:cs="Times New Roman"/>
                <w:noProof/>
                <w:lang w:val="sr-Cyrl-RS"/>
              </w:rPr>
              <w:t>м</w:t>
            </w:r>
            <w:r w:rsidR="00AE0F20" w:rsidRPr="00AE0F20">
              <w:rPr>
                <w:rFonts w:ascii="Times New Roman" w:hAnsi="Times New Roman" w:cs="Times New Roman"/>
                <w:noProof/>
                <w:lang w:val="sr-Cyrl-RS"/>
              </w:rPr>
              <w:t xml:space="preserve"> осигурањ</w:t>
            </w:r>
            <w:r w:rsidR="00AE0F20">
              <w:rPr>
                <w:rFonts w:ascii="Times New Roman" w:hAnsi="Times New Roman" w:cs="Times New Roman"/>
                <w:noProof/>
                <w:lang w:val="sr-Cyrl-RS"/>
              </w:rPr>
              <w:t>у</w:t>
            </w:r>
          </w:p>
        </w:tc>
        <w:tc>
          <w:tcPr>
            <w:tcW w:w="1961" w:type="dxa"/>
          </w:tcPr>
          <w:p w14:paraId="13A74D8E" w14:textId="2AC7655A" w:rsidR="00DC6960" w:rsidRPr="00A92AB6" w:rsidRDefault="009E2DAB" w:rsidP="006D3D2C">
            <w:pPr>
              <w:jc w:val="right"/>
              <w:rPr>
                <w:rFonts w:ascii="Times New Roman" w:hAnsi="Times New Roman" w:cs="Times New Roman"/>
                <w:noProof/>
                <w:sz w:val="24"/>
                <w:szCs w:val="24"/>
                <w:lang w:val="sr-Cyrl-RS"/>
              </w:rPr>
            </w:pPr>
            <w:r>
              <w:rPr>
                <w:rFonts w:ascii="Times New Roman" w:hAnsi="Times New Roman" w:cs="Times New Roman"/>
                <w:noProof/>
                <w:sz w:val="24"/>
                <w:szCs w:val="24"/>
                <w:lang w:val="sr-Cyrl-RS"/>
              </w:rPr>
              <w:t>6,3</w:t>
            </w:r>
            <w:r>
              <w:rPr>
                <w:rStyle w:val="Referencafusnote"/>
                <w:rFonts w:ascii="Times New Roman" w:hAnsi="Times New Roman" w:cs="Times New Roman"/>
                <w:noProof/>
                <w:sz w:val="24"/>
                <w:szCs w:val="24"/>
                <w:lang w:val="sr-Cyrl-RS"/>
              </w:rPr>
              <w:footnoteReference w:id="19"/>
            </w:r>
            <w:r>
              <w:rPr>
                <w:rFonts w:ascii="Times New Roman" w:hAnsi="Times New Roman" w:cs="Times New Roman"/>
                <w:noProof/>
                <w:sz w:val="24"/>
                <w:szCs w:val="24"/>
                <w:lang w:val="sr-Cyrl-RS"/>
              </w:rPr>
              <w:t xml:space="preserve"> (2021)</w:t>
            </w:r>
          </w:p>
        </w:tc>
        <w:tc>
          <w:tcPr>
            <w:tcW w:w="2254" w:type="dxa"/>
          </w:tcPr>
          <w:p w14:paraId="1456FEA1" w14:textId="491FF488" w:rsidR="00DC6960" w:rsidRPr="00A92AB6" w:rsidRDefault="009E2DAB" w:rsidP="006D3D2C">
            <w:pPr>
              <w:jc w:val="right"/>
              <w:rPr>
                <w:rFonts w:ascii="Times New Roman" w:hAnsi="Times New Roman" w:cs="Times New Roman"/>
                <w:noProof/>
                <w:sz w:val="24"/>
                <w:szCs w:val="24"/>
                <w:lang w:val="sr-Cyrl-RS"/>
              </w:rPr>
            </w:pPr>
            <w:r>
              <w:rPr>
                <w:rFonts w:ascii="Times New Roman" w:hAnsi="Times New Roman" w:cs="Times New Roman"/>
                <w:noProof/>
                <w:sz w:val="24"/>
                <w:szCs w:val="24"/>
                <w:lang w:val="sr-Cyrl-RS"/>
              </w:rPr>
              <w:t>7,0</w:t>
            </w:r>
            <w:r>
              <w:rPr>
                <w:rStyle w:val="Referencafusnote"/>
                <w:rFonts w:ascii="Times New Roman" w:hAnsi="Times New Roman" w:cs="Times New Roman"/>
                <w:noProof/>
                <w:sz w:val="24"/>
                <w:szCs w:val="24"/>
                <w:lang w:val="sr-Cyrl-RS"/>
              </w:rPr>
              <w:footnoteReference w:id="20"/>
            </w:r>
            <w:r>
              <w:rPr>
                <w:rFonts w:ascii="Times New Roman" w:hAnsi="Times New Roman" w:cs="Times New Roman"/>
                <w:noProof/>
                <w:sz w:val="24"/>
                <w:szCs w:val="24"/>
                <w:lang w:val="sr-Cyrl-RS"/>
              </w:rPr>
              <w:t xml:space="preserve"> (2021)</w:t>
            </w:r>
          </w:p>
        </w:tc>
        <w:tc>
          <w:tcPr>
            <w:tcW w:w="2254" w:type="dxa"/>
          </w:tcPr>
          <w:p w14:paraId="6873293F" w14:textId="693C53AD" w:rsidR="00DC6960" w:rsidRPr="00A92AB6" w:rsidRDefault="00AE0F20" w:rsidP="006D3D2C">
            <w:pPr>
              <w:jc w:val="right"/>
              <w:rPr>
                <w:rFonts w:ascii="Times New Roman" w:hAnsi="Times New Roman" w:cs="Times New Roman"/>
                <w:noProof/>
                <w:sz w:val="24"/>
                <w:szCs w:val="24"/>
                <w:lang w:val="sr-Cyrl-RS"/>
              </w:rPr>
            </w:pPr>
            <w:r>
              <w:rPr>
                <w:rFonts w:ascii="Times New Roman" w:hAnsi="Times New Roman" w:cs="Times New Roman"/>
                <w:noProof/>
                <w:sz w:val="24"/>
                <w:szCs w:val="24"/>
                <w:lang w:val="sr-Cyrl-RS"/>
              </w:rPr>
              <w:t>3,5</w:t>
            </w:r>
            <w:r w:rsidR="009E2DAB">
              <w:rPr>
                <w:rStyle w:val="Referencafusnote"/>
                <w:rFonts w:ascii="Times New Roman" w:hAnsi="Times New Roman" w:cs="Times New Roman"/>
                <w:noProof/>
                <w:sz w:val="24"/>
                <w:szCs w:val="24"/>
                <w:lang w:val="sr-Cyrl-RS"/>
              </w:rPr>
              <w:footnoteReference w:id="21"/>
            </w:r>
            <w:r>
              <w:rPr>
                <w:rFonts w:ascii="Times New Roman" w:hAnsi="Times New Roman" w:cs="Times New Roman"/>
                <w:noProof/>
                <w:sz w:val="24"/>
                <w:szCs w:val="24"/>
                <w:lang w:val="sr-Cyrl-RS"/>
              </w:rPr>
              <w:t xml:space="preserve"> (2021)</w:t>
            </w:r>
          </w:p>
        </w:tc>
      </w:tr>
    </w:tbl>
    <w:p w14:paraId="6D799625" w14:textId="02EB5CD6" w:rsidR="00DC6960" w:rsidRPr="00DA0152" w:rsidRDefault="00E15D19" w:rsidP="00A92AB6">
      <w:pPr>
        <w:spacing w:before="120" w:after="120" w:line="240" w:lineRule="auto"/>
        <w:jc w:val="both"/>
        <w:rPr>
          <w:rFonts w:ascii="Times New Roman" w:hAnsi="Times New Roman" w:cs="Times New Roman"/>
          <w:b/>
          <w:bCs/>
          <w:sz w:val="24"/>
          <w:szCs w:val="24"/>
          <w:lang w:val="sr-Cyrl-RS"/>
        </w:rPr>
      </w:pPr>
      <w:r w:rsidRPr="00DA0152">
        <w:rPr>
          <w:rFonts w:ascii="Times New Roman" w:hAnsi="Times New Roman" w:cs="Times New Roman"/>
          <w:b/>
          <w:bCs/>
          <w:sz w:val="24"/>
          <w:szCs w:val="24"/>
          <w:lang w:val="sr-Cyrl-RS"/>
        </w:rPr>
        <w:t>1.1.1 Географски подаци</w:t>
      </w:r>
    </w:p>
    <w:p w14:paraId="0B556792" w14:textId="0476A6CA" w:rsidR="00D22D4A" w:rsidRDefault="00E15D19" w:rsidP="00A92AB6">
      <w:pPr>
        <w:spacing w:before="120" w:after="120" w:line="240" w:lineRule="auto"/>
        <w:jc w:val="both"/>
        <w:rPr>
          <w:rFonts w:ascii="Times New Roman" w:hAnsi="Times New Roman" w:cs="Times New Roman"/>
          <w:sz w:val="24"/>
          <w:szCs w:val="24"/>
          <w:lang w:val="sr-Cyrl-RS"/>
        </w:rPr>
      </w:pPr>
      <w:r w:rsidRPr="00A92AB6">
        <w:rPr>
          <w:rFonts w:ascii="Times New Roman" w:hAnsi="Times New Roman" w:cs="Times New Roman"/>
          <w:sz w:val="24"/>
          <w:szCs w:val="24"/>
          <w:lang w:val="sr-Cyrl-RS"/>
        </w:rPr>
        <w:t xml:space="preserve">Општина Жабари се налази у источном делу Србије, у средишту доњег Поморавља, на десној обали реке Велике Мораве </w:t>
      </w:r>
      <w:r w:rsidR="004F3897" w:rsidRPr="00A92AB6">
        <w:rPr>
          <w:rFonts w:ascii="Times New Roman" w:hAnsi="Times New Roman" w:cs="Times New Roman"/>
          <w:sz w:val="24"/>
          <w:szCs w:val="24"/>
          <w:lang w:val="sr-Cyrl-RS"/>
        </w:rPr>
        <w:t xml:space="preserve">у </w:t>
      </w:r>
      <w:proofErr w:type="spellStart"/>
      <w:r w:rsidR="004F3897" w:rsidRPr="00A92AB6">
        <w:rPr>
          <w:rFonts w:ascii="Times New Roman" w:hAnsi="Times New Roman" w:cs="Times New Roman"/>
          <w:sz w:val="24"/>
          <w:szCs w:val="24"/>
          <w:lang w:val="sr-Cyrl-RS"/>
        </w:rPr>
        <w:t>Браничевском</w:t>
      </w:r>
      <w:proofErr w:type="spellEnd"/>
      <w:r w:rsidR="004F3897" w:rsidRPr="00A92AB6">
        <w:rPr>
          <w:rFonts w:ascii="Times New Roman" w:hAnsi="Times New Roman" w:cs="Times New Roman"/>
          <w:sz w:val="24"/>
          <w:szCs w:val="24"/>
          <w:lang w:val="sr-Cyrl-RS"/>
        </w:rPr>
        <w:t xml:space="preserve"> округу. Простире се на површини од 264 км2</w:t>
      </w:r>
      <w:r w:rsidR="00B10F5C" w:rsidRPr="00A92AB6">
        <w:rPr>
          <w:rFonts w:ascii="Times New Roman" w:hAnsi="Times New Roman" w:cs="Times New Roman"/>
          <w:sz w:val="24"/>
          <w:szCs w:val="24"/>
          <w:lang w:val="sr-Cyrl-RS"/>
        </w:rPr>
        <w:t xml:space="preserve"> </w:t>
      </w:r>
      <w:r w:rsidR="009D7E0F" w:rsidRPr="009D7E0F">
        <w:rPr>
          <w:rFonts w:ascii="Times New Roman" w:hAnsi="Times New Roman" w:cs="Times New Roman"/>
          <w:sz w:val="24"/>
          <w:szCs w:val="24"/>
          <w:lang w:val="sr-Cyrl-RS"/>
        </w:rPr>
        <w:t>(од чега на пољопривредну површину отпада 21963 </w:t>
      </w:r>
      <w:proofErr w:type="spellStart"/>
      <w:r w:rsidR="00C36DBA">
        <w:rPr>
          <w:rFonts w:ascii="Times New Roman" w:hAnsi="Times New Roman" w:cs="Times New Roman"/>
          <w:sz w:val="24"/>
          <w:szCs w:val="24"/>
          <w:lang w:val="sr-Cyrl-RS"/>
        </w:rPr>
        <w:fldChar w:fldCharType="begin"/>
      </w:r>
      <w:r w:rsidR="00C36DBA">
        <w:rPr>
          <w:rFonts w:ascii="Times New Roman" w:hAnsi="Times New Roman" w:cs="Times New Roman"/>
          <w:sz w:val="24"/>
          <w:szCs w:val="24"/>
          <w:lang w:val="sr-Cyrl-RS"/>
        </w:rPr>
        <w:instrText xml:space="preserve"> HYPERLINK "https://sr.m.wikipedia.org/wiki/%D0%A5%D0%B5%D0%BA%D1%82%D0%B0%D1%80" \o "Хектар" </w:instrText>
      </w:r>
      <w:r w:rsidR="00C36DBA">
        <w:rPr>
          <w:rFonts w:ascii="Times New Roman" w:hAnsi="Times New Roman" w:cs="Times New Roman"/>
          <w:sz w:val="24"/>
          <w:szCs w:val="24"/>
          <w:lang w:val="sr-Cyrl-RS"/>
        </w:rPr>
        <w:fldChar w:fldCharType="separate"/>
      </w:r>
      <w:r w:rsidR="009D7E0F" w:rsidRPr="009D7E0F">
        <w:rPr>
          <w:rFonts w:ascii="Times New Roman" w:hAnsi="Times New Roman" w:cs="Times New Roman"/>
          <w:sz w:val="24"/>
          <w:szCs w:val="24"/>
          <w:lang w:val="sr-Cyrl-RS"/>
        </w:rPr>
        <w:t>ha</w:t>
      </w:r>
      <w:proofErr w:type="spellEnd"/>
      <w:r w:rsidR="00C36DBA">
        <w:rPr>
          <w:rFonts w:ascii="Times New Roman" w:hAnsi="Times New Roman" w:cs="Times New Roman"/>
          <w:sz w:val="24"/>
          <w:szCs w:val="24"/>
          <w:lang w:val="sr-Cyrl-RS"/>
        </w:rPr>
        <w:fldChar w:fldCharType="end"/>
      </w:r>
      <w:r w:rsidR="009D7E0F" w:rsidRPr="009D7E0F">
        <w:rPr>
          <w:rFonts w:ascii="Times New Roman" w:hAnsi="Times New Roman" w:cs="Times New Roman"/>
          <w:sz w:val="24"/>
          <w:szCs w:val="24"/>
          <w:lang w:val="sr-Cyrl-RS"/>
        </w:rPr>
        <w:t xml:space="preserve">, а на шумску 1628 </w:t>
      </w:r>
      <w:proofErr w:type="spellStart"/>
      <w:r w:rsidR="009D7E0F" w:rsidRPr="009D7E0F">
        <w:rPr>
          <w:rFonts w:ascii="Times New Roman" w:hAnsi="Times New Roman" w:cs="Times New Roman"/>
          <w:sz w:val="24"/>
          <w:szCs w:val="24"/>
          <w:lang w:val="sr-Cyrl-RS"/>
        </w:rPr>
        <w:t>ha</w:t>
      </w:r>
      <w:proofErr w:type="spellEnd"/>
      <w:r w:rsidR="009D7E0F" w:rsidRPr="009D7E0F">
        <w:rPr>
          <w:rFonts w:ascii="Times New Roman" w:hAnsi="Times New Roman" w:cs="Times New Roman"/>
          <w:sz w:val="24"/>
          <w:szCs w:val="24"/>
          <w:lang w:val="sr-Cyrl-RS"/>
        </w:rPr>
        <w:t>)</w:t>
      </w:r>
      <w:r w:rsidR="009D7E0F">
        <w:rPr>
          <w:rFonts w:ascii="Times New Roman" w:hAnsi="Times New Roman" w:cs="Times New Roman"/>
          <w:sz w:val="24"/>
          <w:szCs w:val="24"/>
          <w:lang w:val="sr-Cyrl-RS"/>
        </w:rPr>
        <w:t xml:space="preserve"> </w:t>
      </w:r>
      <w:r w:rsidR="00B10F5C" w:rsidRPr="00A92AB6">
        <w:rPr>
          <w:rFonts w:ascii="Times New Roman" w:hAnsi="Times New Roman" w:cs="Times New Roman"/>
          <w:sz w:val="24"/>
          <w:szCs w:val="24"/>
          <w:lang w:val="sr-Cyrl-RS"/>
        </w:rPr>
        <w:t xml:space="preserve">и </w:t>
      </w:r>
      <w:r w:rsidR="00B10F5C" w:rsidRPr="00A92AB6">
        <w:rPr>
          <w:rFonts w:ascii="Times New Roman" w:hAnsi="Times New Roman" w:cs="Times New Roman"/>
          <w:sz w:val="24"/>
          <w:szCs w:val="24"/>
          <w:lang w:val="sr-Cyrl-RS"/>
        </w:rPr>
        <w:lastRenderedPageBreak/>
        <w:t>обухвата 15 насеља</w:t>
      </w:r>
      <w:r w:rsidR="00A92AB6" w:rsidRPr="00A92AB6">
        <w:rPr>
          <w:rFonts w:ascii="Times New Roman" w:hAnsi="Times New Roman" w:cs="Times New Roman"/>
          <w:sz w:val="24"/>
          <w:szCs w:val="24"/>
          <w:lang w:val="sr-Cyrl-RS"/>
        </w:rPr>
        <w:t xml:space="preserve"> сеоског типа, односно 17 месних заједница. По својој просторној величини она је једна од мањих општина у Србији. </w:t>
      </w:r>
    </w:p>
    <w:p w14:paraId="65526623" w14:textId="667305E2" w:rsidR="00E15D19" w:rsidRPr="00A92AB6" w:rsidRDefault="00B10F5C" w:rsidP="00A92AB6">
      <w:pPr>
        <w:spacing w:before="120" w:after="120" w:line="240" w:lineRule="auto"/>
        <w:jc w:val="both"/>
        <w:rPr>
          <w:rFonts w:ascii="Times New Roman" w:hAnsi="Times New Roman" w:cs="Times New Roman"/>
          <w:sz w:val="24"/>
          <w:szCs w:val="24"/>
          <w:lang w:val="sr-Cyrl-RS"/>
        </w:rPr>
      </w:pPr>
      <w:r w:rsidRPr="00A92AB6">
        <w:rPr>
          <w:rFonts w:ascii="Times New Roman" w:hAnsi="Times New Roman" w:cs="Times New Roman"/>
          <w:sz w:val="24"/>
          <w:szCs w:val="24"/>
          <w:lang w:val="sr-Cyrl-RS"/>
        </w:rPr>
        <w:t xml:space="preserve">Општина Жабари се граничи са општинама Пожаревац на северу, Петровац на Млави на истоку, </w:t>
      </w:r>
      <w:proofErr w:type="spellStart"/>
      <w:r w:rsidRPr="00A92AB6">
        <w:rPr>
          <w:rFonts w:ascii="Times New Roman" w:hAnsi="Times New Roman" w:cs="Times New Roman"/>
          <w:sz w:val="24"/>
          <w:szCs w:val="24"/>
          <w:lang w:val="sr-Cyrl-RS"/>
        </w:rPr>
        <w:t>Свилајнац</w:t>
      </w:r>
      <w:proofErr w:type="spellEnd"/>
      <w:r w:rsidRPr="00A92AB6">
        <w:rPr>
          <w:rFonts w:ascii="Times New Roman" w:hAnsi="Times New Roman" w:cs="Times New Roman"/>
          <w:sz w:val="24"/>
          <w:szCs w:val="24"/>
          <w:lang w:val="sr-Cyrl-RS"/>
        </w:rPr>
        <w:t xml:space="preserve"> на југу и Велика Плана на западу и малим делом са општином Смедерево на северозападу. Административно општина припада </w:t>
      </w:r>
      <w:proofErr w:type="spellStart"/>
      <w:r w:rsidRPr="00A92AB6">
        <w:rPr>
          <w:rFonts w:ascii="Times New Roman" w:hAnsi="Times New Roman" w:cs="Times New Roman"/>
          <w:sz w:val="24"/>
          <w:szCs w:val="24"/>
          <w:lang w:val="sr-Cyrl-RS"/>
        </w:rPr>
        <w:t>Браничевском</w:t>
      </w:r>
      <w:proofErr w:type="spellEnd"/>
      <w:r w:rsidRPr="00A92AB6">
        <w:rPr>
          <w:rFonts w:ascii="Times New Roman" w:hAnsi="Times New Roman" w:cs="Times New Roman"/>
          <w:sz w:val="24"/>
          <w:szCs w:val="24"/>
          <w:lang w:val="sr-Cyrl-RS"/>
        </w:rPr>
        <w:t xml:space="preserve"> округу, а географски Поморављу. </w:t>
      </w:r>
    </w:p>
    <w:p w14:paraId="72E330D9" w14:textId="2009F88C" w:rsidR="00A92AB6" w:rsidRPr="00A92AB6" w:rsidRDefault="00A92AB6" w:rsidP="00A92AB6">
      <w:pPr>
        <w:spacing w:before="120" w:after="120" w:line="240" w:lineRule="auto"/>
        <w:jc w:val="both"/>
        <w:rPr>
          <w:rFonts w:ascii="Times New Roman" w:hAnsi="Times New Roman" w:cs="Times New Roman"/>
          <w:i/>
          <w:iCs/>
          <w:sz w:val="24"/>
          <w:szCs w:val="24"/>
          <w:lang w:val="sr-Cyrl-RS"/>
        </w:rPr>
      </w:pPr>
      <w:r w:rsidRPr="00A92AB6">
        <w:rPr>
          <w:rFonts w:ascii="Times New Roman" w:hAnsi="Times New Roman" w:cs="Times New Roman"/>
          <w:i/>
          <w:iCs/>
          <w:sz w:val="24"/>
          <w:szCs w:val="24"/>
          <w:lang w:val="sr-Cyrl-RS"/>
        </w:rPr>
        <w:t>Слика 1</w:t>
      </w:r>
      <w:r w:rsidR="00B5087A">
        <w:rPr>
          <w:rFonts w:ascii="Times New Roman" w:hAnsi="Times New Roman" w:cs="Times New Roman"/>
          <w:i/>
          <w:iCs/>
          <w:sz w:val="24"/>
          <w:szCs w:val="24"/>
          <w:lang w:val="sr-Cyrl-RS"/>
        </w:rPr>
        <w:t>.</w:t>
      </w:r>
      <w:r w:rsidRPr="00A92AB6">
        <w:rPr>
          <w:rFonts w:ascii="Times New Roman" w:hAnsi="Times New Roman" w:cs="Times New Roman"/>
          <w:i/>
          <w:iCs/>
          <w:sz w:val="24"/>
          <w:szCs w:val="24"/>
          <w:lang w:val="sr-Cyrl-RS"/>
        </w:rPr>
        <w:t xml:space="preserve"> Положај општине Жабари у </w:t>
      </w:r>
      <w:proofErr w:type="spellStart"/>
      <w:r w:rsidRPr="00A92AB6">
        <w:rPr>
          <w:rFonts w:ascii="Times New Roman" w:hAnsi="Times New Roman" w:cs="Times New Roman"/>
          <w:i/>
          <w:iCs/>
          <w:sz w:val="24"/>
          <w:szCs w:val="24"/>
          <w:lang w:val="sr-Cyrl-RS"/>
        </w:rPr>
        <w:t>Браничевском</w:t>
      </w:r>
      <w:proofErr w:type="spellEnd"/>
      <w:r w:rsidRPr="00A92AB6">
        <w:rPr>
          <w:rFonts w:ascii="Times New Roman" w:hAnsi="Times New Roman" w:cs="Times New Roman"/>
          <w:i/>
          <w:iCs/>
          <w:sz w:val="24"/>
          <w:szCs w:val="24"/>
          <w:lang w:val="sr-Cyrl-RS"/>
        </w:rPr>
        <w:t xml:space="preserve"> округу</w:t>
      </w:r>
    </w:p>
    <w:p w14:paraId="1E9D1101" w14:textId="05C7ADF4" w:rsidR="00A92AB6" w:rsidRPr="00A92AB6" w:rsidRDefault="00A92AB6" w:rsidP="00A92AB6">
      <w:pPr>
        <w:spacing w:before="120" w:after="120" w:line="240" w:lineRule="auto"/>
        <w:jc w:val="both"/>
        <w:rPr>
          <w:rFonts w:ascii="Times New Roman" w:hAnsi="Times New Roman" w:cs="Times New Roman"/>
          <w:sz w:val="24"/>
          <w:szCs w:val="24"/>
          <w:lang w:val="sr-Cyrl-RS"/>
        </w:rPr>
      </w:pPr>
      <w:r w:rsidRPr="00A92AB6">
        <w:rPr>
          <w:rFonts w:ascii="Times New Roman" w:hAnsi="Times New Roman" w:cs="Times New Roman"/>
          <w:noProof/>
          <w:sz w:val="24"/>
          <w:szCs w:val="24"/>
          <w:lang w:val="en-US"/>
        </w:rPr>
        <w:drawing>
          <wp:inline distT="0" distB="0" distL="0" distR="0" wp14:anchorId="5869165F" wp14:editId="5C7E6C46">
            <wp:extent cx="2381250" cy="2486025"/>
            <wp:effectExtent l="0" t="0" r="0" b="9525"/>
            <wp:docPr id="1" name="Picture 1"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p&#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381250" cy="2486025"/>
                    </a:xfrm>
                    <a:prstGeom prst="rect">
                      <a:avLst/>
                    </a:prstGeom>
                  </pic:spPr>
                </pic:pic>
              </a:graphicData>
            </a:graphic>
          </wp:inline>
        </w:drawing>
      </w:r>
    </w:p>
    <w:p w14:paraId="724F71AD" w14:textId="6281B89C" w:rsidR="00A92AB6" w:rsidRPr="009652EC" w:rsidRDefault="00A92AB6" w:rsidP="00A92AB6">
      <w:pPr>
        <w:spacing w:before="120" w:after="120" w:line="240" w:lineRule="auto"/>
        <w:jc w:val="both"/>
        <w:rPr>
          <w:rFonts w:ascii="Times New Roman" w:hAnsi="Times New Roman" w:cs="Times New Roman"/>
          <w:i/>
          <w:iCs/>
          <w:sz w:val="24"/>
          <w:szCs w:val="24"/>
          <w:lang w:val="sr-Cyrl-RS"/>
        </w:rPr>
      </w:pPr>
      <w:r w:rsidRPr="009652EC">
        <w:rPr>
          <w:rFonts w:ascii="Times New Roman" w:hAnsi="Times New Roman" w:cs="Times New Roman"/>
          <w:i/>
          <w:iCs/>
          <w:sz w:val="24"/>
          <w:szCs w:val="24"/>
          <w:lang w:val="sr-Cyrl-RS"/>
        </w:rPr>
        <w:t xml:space="preserve">Извор: </w:t>
      </w:r>
      <w:proofErr w:type="spellStart"/>
      <w:r w:rsidRPr="009652EC">
        <w:rPr>
          <w:rFonts w:ascii="Times New Roman" w:hAnsi="Times New Roman" w:cs="Times New Roman"/>
          <w:i/>
          <w:iCs/>
          <w:sz w:val="24"/>
          <w:szCs w:val="24"/>
          <w:lang w:val="sr-Cyrl-RS"/>
        </w:rPr>
        <w:t>Википедија</w:t>
      </w:r>
      <w:proofErr w:type="spellEnd"/>
    </w:p>
    <w:p w14:paraId="40FD140B" w14:textId="1AE28BBE" w:rsidR="00782C15" w:rsidRDefault="00E15D19" w:rsidP="00A92AB6">
      <w:pPr>
        <w:spacing w:before="120" w:after="120" w:line="240" w:lineRule="auto"/>
        <w:jc w:val="both"/>
        <w:rPr>
          <w:rFonts w:ascii="Times New Roman" w:hAnsi="Times New Roman" w:cs="Times New Roman"/>
          <w:sz w:val="24"/>
          <w:szCs w:val="24"/>
          <w:lang w:val="sr-Cyrl-RS"/>
        </w:rPr>
      </w:pPr>
      <w:r w:rsidRPr="00A92AB6">
        <w:rPr>
          <w:rFonts w:ascii="Times New Roman" w:hAnsi="Times New Roman" w:cs="Times New Roman"/>
          <w:sz w:val="24"/>
          <w:szCs w:val="24"/>
          <w:lang w:val="sr-Cyrl-RS"/>
        </w:rPr>
        <w:t xml:space="preserve">Општина Жабари као значајна раскрсница путева у геостратегијском смислу, повезана је са свим деловима Србије и са свим путним правцима који повезују Србију са међународним окружењем, Државни путеви </w:t>
      </w:r>
      <w:r w:rsidRPr="00A92AB6">
        <w:rPr>
          <w:rFonts w:ascii="Times New Roman" w:hAnsi="Times New Roman" w:cs="Times New Roman"/>
          <w:sz w:val="24"/>
          <w:szCs w:val="24"/>
        </w:rPr>
        <w:t>II</w:t>
      </w:r>
      <w:r w:rsidRPr="00A92AB6">
        <w:rPr>
          <w:rFonts w:ascii="Times New Roman" w:hAnsi="Times New Roman" w:cs="Times New Roman"/>
          <w:sz w:val="24"/>
          <w:szCs w:val="24"/>
          <w:lang w:val="sr-Cyrl-RS"/>
        </w:rPr>
        <w:t xml:space="preserve"> А реда; 160 Пожаревац</w:t>
      </w:r>
      <w:r w:rsidR="00782C15">
        <w:rPr>
          <w:rFonts w:ascii="Times New Roman" w:hAnsi="Times New Roman" w:cs="Times New Roman"/>
          <w:sz w:val="24"/>
          <w:szCs w:val="24"/>
          <w:lang w:val="sr-Cyrl-RS"/>
        </w:rPr>
        <w:t xml:space="preserve"> – </w:t>
      </w:r>
      <w:proofErr w:type="spellStart"/>
      <w:r w:rsidRPr="00A92AB6">
        <w:rPr>
          <w:rFonts w:ascii="Times New Roman" w:hAnsi="Times New Roman" w:cs="Times New Roman"/>
          <w:sz w:val="24"/>
          <w:szCs w:val="24"/>
          <w:lang w:val="sr-Cyrl-RS"/>
        </w:rPr>
        <w:t>Жабаро</w:t>
      </w:r>
      <w:proofErr w:type="spellEnd"/>
      <w:r w:rsidR="00782C15">
        <w:rPr>
          <w:rFonts w:ascii="Times New Roman" w:hAnsi="Times New Roman" w:cs="Times New Roman"/>
          <w:sz w:val="24"/>
          <w:szCs w:val="24"/>
          <w:lang w:val="sr-Cyrl-RS"/>
        </w:rPr>
        <w:t xml:space="preserve"> – </w:t>
      </w:r>
      <w:proofErr w:type="spellStart"/>
      <w:r w:rsidRPr="00A92AB6">
        <w:rPr>
          <w:rFonts w:ascii="Times New Roman" w:hAnsi="Times New Roman" w:cs="Times New Roman"/>
          <w:sz w:val="24"/>
          <w:szCs w:val="24"/>
          <w:lang w:val="sr-Cyrl-RS"/>
        </w:rPr>
        <w:t>Свилајнац</w:t>
      </w:r>
      <w:proofErr w:type="spellEnd"/>
      <w:r w:rsidR="00782C15">
        <w:rPr>
          <w:rFonts w:ascii="Times New Roman" w:hAnsi="Times New Roman" w:cs="Times New Roman"/>
          <w:sz w:val="24"/>
          <w:szCs w:val="24"/>
          <w:lang w:val="sr-Cyrl-RS"/>
        </w:rPr>
        <w:t xml:space="preserve"> – </w:t>
      </w:r>
      <w:proofErr w:type="spellStart"/>
      <w:r w:rsidRPr="00A92AB6">
        <w:rPr>
          <w:rFonts w:ascii="Times New Roman" w:hAnsi="Times New Roman" w:cs="Times New Roman"/>
          <w:sz w:val="24"/>
          <w:szCs w:val="24"/>
          <w:lang w:val="sr-Cyrl-RS"/>
        </w:rPr>
        <w:t>Деспотовац</w:t>
      </w:r>
      <w:proofErr w:type="spellEnd"/>
      <w:r w:rsidR="00782C15">
        <w:rPr>
          <w:rFonts w:ascii="Times New Roman" w:hAnsi="Times New Roman" w:cs="Times New Roman"/>
          <w:sz w:val="24"/>
          <w:szCs w:val="24"/>
          <w:lang w:val="sr-Cyrl-RS"/>
        </w:rPr>
        <w:t xml:space="preserve"> – </w:t>
      </w:r>
      <w:r w:rsidRPr="00A92AB6">
        <w:rPr>
          <w:rFonts w:ascii="Times New Roman" w:hAnsi="Times New Roman" w:cs="Times New Roman"/>
          <w:sz w:val="24"/>
          <w:szCs w:val="24"/>
          <w:lang w:val="sr-Cyrl-RS"/>
        </w:rPr>
        <w:t>Двориште</w:t>
      </w:r>
      <w:r w:rsidR="00782C15">
        <w:rPr>
          <w:rFonts w:ascii="Times New Roman" w:hAnsi="Times New Roman" w:cs="Times New Roman"/>
          <w:sz w:val="24"/>
          <w:szCs w:val="24"/>
          <w:lang w:val="sr-Cyrl-RS"/>
        </w:rPr>
        <w:t xml:space="preserve"> – </w:t>
      </w:r>
      <w:proofErr w:type="spellStart"/>
      <w:r w:rsidRPr="00A92AB6">
        <w:rPr>
          <w:rFonts w:ascii="Times New Roman" w:hAnsi="Times New Roman" w:cs="Times New Roman"/>
          <w:sz w:val="24"/>
          <w:szCs w:val="24"/>
          <w:lang w:val="sr-Cyrl-RS"/>
        </w:rPr>
        <w:t>Ресавица</w:t>
      </w:r>
      <w:proofErr w:type="spellEnd"/>
      <w:r w:rsidR="00782C15">
        <w:rPr>
          <w:rFonts w:ascii="Times New Roman" w:hAnsi="Times New Roman" w:cs="Times New Roman"/>
          <w:sz w:val="24"/>
          <w:szCs w:val="24"/>
          <w:lang w:val="sr-Cyrl-RS"/>
        </w:rPr>
        <w:t xml:space="preserve"> – </w:t>
      </w:r>
      <w:proofErr w:type="spellStart"/>
      <w:r w:rsidRPr="00A92AB6">
        <w:rPr>
          <w:rFonts w:ascii="Times New Roman" w:hAnsi="Times New Roman" w:cs="Times New Roman"/>
          <w:sz w:val="24"/>
          <w:szCs w:val="24"/>
          <w:lang w:val="sr-Cyrl-RS"/>
        </w:rPr>
        <w:t>Сење</w:t>
      </w:r>
      <w:proofErr w:type="spellEnd"/>
      <w:r w:rsidR="00782C15">
        <w:rPr>
          <w:rFonts w:ascii="Times New Roman" w:hAnsi="Times New Roman" w:cs="Times New Roman"/>
          <w:sz w:val="24"/>
          <w:szCs w:val="24"/>
          <w:lang w:val="sr-Cyrl-RS"/>
        </w:rPr>
        <w:t xml:space="preserve"> </w:t>
      </w:r>
      <w:r w:rsidRPr="00A92AB6">
        <w:rPr>
          <w:rFonts w:ascii="Times New Roman" w:hAnsi="Times New Roman" w:cs="Times New Roman"/>
          <w:sz w:val="24"/>
          <w:szCs w:val="24"/>
          <w:lang w:val="sr-Cyrl-RS"/>
        </w:rPr>
        <w:t>-</w:t>
      </w:r>
      <w:r w:rsidR="00782C15">
        <w:rPr>
          <w:rFonts w:ascii="Times New Roman" w:hAnsi="Times New Roman" w:cs="Times New Roman"/>
          <w:sz w:val="24"/>
          <w:szCs w:val="24"/>
          <w:lang w:val="sr-Cyrl-RS"/>
        </w:rPr>
        <w:t xml:space="preserve"> </w:t>
      </w:r>
      <w:r w:rsidRPr="00A92AB6">
        <w:rPr>
          <w:rFonts w:ascii="Times New Roman" w:hAnsi="Times New Roman" w:cs="Times New Roman"/>
          <w:sz w:val="24"/>
          <w:szCs w:val="24"/>
          <w:lang w:val="sr-Cyrl-RS"/>
        </w:rPr>
        <w:t>Ћуприја,</w:t>
      </w:r>
      <w:r w:rsidR="00782C15">
        <w:rPr>
          <w:rFonts w:ascii="Times New Roman" w:hAnsi="Times New Roman" w:cs="Times New Roman"/>
          <w:sz w:val="24"/>
          <w:szCs w:val="24"/>
          <w:lang w:val="sr-Cyrl-RS"/>
        </w:rPr>
        <w:t xml:space="preserve"> </w:t>
      </w:r>
      <w:r w:rsidRPr="00A92AB6">
        <w:rPr>
          <w:rFonts w:ascii="Times New Roman" w:hAnsi="Times New Roman" w:cs="Times New Roman"/>
          <w:sz w:val="24"/>
          <w:szCs w:val="24"/>
          <w:lang w:val="sr-Cyrl-RS"/>
        </w:rPr>
        <w:t>147</w:t>
      </w:r>
      <w:r w:rsidR="00782C15">
        <w:rPr>
          <w:rFonts w:ascii="Times New Roman" w:hAnsi="Times New Roman" w:cs="Times New Roman"/>
          <w:sz w:val="24"/>
          <w:szCs w:val="24"/>
          <w:lang w:val="sr-Cyrl-RS"/>
        </w:rPr>
        <w:t xml:space="preserve"> </w:t>
      </w:r>
      <w:r w:rsidRPr="00A92AB6">
        <w:rPr>
          <w:rFonts w:ascii="Times New Roman" w:hAnsi="Times New Roman" w:cs="Times New Roman"/>
          <w:sz w:val="24"/>
          <w:szCs w:val="24"/>
          <w:lang w:val="sr-Cyrl-RS"/>
        </w:rPr>
        <w:t>Липовичка шума</w:t>
      </w:r>
      <w:r w:rsidR="00782C15">
        <w:rPr>
          <w:rFonts w:ascii="Times New Roman" w:hAnsi="Times New Roman" w:cs="Times New Roman"/>
          <w:sz w:val="24"/>
          <w:szCs w:val="24"/>
          <w:lang w:val="sr-Cyrl-RS"/>
        </w:rPr>
        <w:t xml:space="preserve"> – </w:t>
      </w:r>
      <w:proofErr w:type="spellStart"/>
      <w:r w:rsidRPr="00A92AB6">
        <w:rPr>
          <w:rFonts w:ascii="Times New Roman" w:hAnsi="Times New Roman" w:cs="Times New Roman"/>
          <w:sz w:val="24"/>
          <w:szCs w:val="24"/>
          <w:lang w:val="sr-Cyrl-RS"/>
        </w:rPr>
        <w:t>Барајево</w:t>
      </w:r>
      <w:proofErr w:type="spellEnd"/>
      <w:r w:rsidR="00782C15">
        <w:rPr>
          <w:rFonts w:ascii="Times New Roman" w:hAnsi="Times New Roman" w:cs="Times New Roman"/>
          <w:sz w:val="24"/>
          <w:szCs w:val="24"/>
          <w:lang w:val="sr-Cyrl-RS"/>
        </w:rPr>
        <w:t xml:space="preserve"> – </w:t>
      </w:r>
      <w:proofErr w:type="spellStart"/>
      <w:r w:rsidRPr="00A92AB6">
        <w:rPr>
          <w:rFonts w:ascii="Times New Roman" w:hAnsi="Times New Roman" w:cs="Times New Roman"/>
          <w:sz w:val="24"/>
          <w:szCs w:val="24"/>
          <w:lang w:val="sr-Cyrl-RS"/>
        </w:rPr>
        <w:t>Дучина</w:t>
      </w:r>
      <w:proofErr w:type="spellEnd"/>
      <w:r w:rsidR="00782C15">
        <w:rPr>
          <w:rFonts w:ascii="Times New Roman" w:hAnsi="Times New Roman" w:cs="Times New Roman"/>
          <w:sz w:val="24"/>
          <w:szCs w:val="24"/>
          <w:lang w:val="sr-Cyrl-RS"/>
        </w:rPr>
        <w:t xml:space="preserve"> – </w:t>
      </w:r>
      <w:r w:rsidRPr="00A92AB6">
        <w:rPr>
          <w:rFonts w:ascii="Times New Roman" w:hAnsi="Times New Roman" w:cs="Times New Roman"/>
          <w:sz w:val="24"/>
          <w:szCs w:val="24"/>
          <w:lang w:val="sr-Cyrl-RS"/>
        </w:rPr>
        <w:t>Младеновац</w:t>
      </w:r>
      <w:r w:rsidR="00782C15">
        <w:rPr>
          <w:rFonts w:ascii="Times New Roman" w:hAnsi="Times New Roman" w:cs="Times New Roman"/>
          <w:sz w:val="24"/>
          <w:szCs w:val="24"/>
          <w:lang w:val="sr-Cyrl-RS"/>
        </w:rPr>
        <w:t xml:space="preserve"> - </w:t>
      </w:r>
      <w:r w:rsidRPr="00A92AB6">
        <w:rPr>
          <w:rFonts w:ascii="Times New Roman" w:hAnsi="Times New Roman" w:cs="Times New Roman"/>
          <w:sz w:val="24"/>
          <w:szCs w:val="24"/>
          <w:lang w:val="sr-Cyrl-RS"/>
        </w:rPr>
        <w:t>Смедеревска Паланка</w:t>
      </w:r>
      <w:r w:rsidR="00782C15">
        <w:rPr>
          <w:rFonts w:ascii="Times New Roman" w:hAnsi="Times New Roman" w:cs="Times New Roman"/>
          <w:sz w:val="24"/>
          <w:szCs w:val="24"/>
          <w:lang w:val="sr-Cyrl-RS"/>
        </w:rPr>
        <w:t xml:space="preserve"> </w:t>
      </w:r>
      <w:r w:rsidRPr="00A92AB6">
        <w:rPr>
          <w:rFonts w:ascii="Times New Roman" w:hAnsi="Times New Roman" w:cs="Times New Roman"/>
          <w:sz w:val="24"/>
          <w:szCs w:val="24"/>
          <w:lang w:val="sr-Cyrl-RS"/>
        </w:rPr>
        <w:t>-</w:t>
      </w:r>
      <w:r w:rsidR="00782C15">
        <w:rPr>
          <w:rFonts w:ascii="Times New Roman" w:hAnsi="Times New Roman" w:cs="Times New Roman"/>
          <w:sz w:val="24"/>
          <w:szCs w:val="24"/>
          <w:lang w:val="sr-Cyrl-RS"/>
        </w:rPr>
        <w:t xml:space="preserve"> </w:t>
      </w:r>
      <w:r w:rsidRPr="00A92AB6">
        <w:rPr>
          <w:rFonts w:ascii="Times New Roman" w:hAnsi="Times New Roman" w:cs="Times New Roman"/>
          <w:sz w:val="24"/>
          <w:szCs w:val="24"/>
          <w:lang w:val="sr-Cyrl-RS"/>
        </w:rPr>
        <w:t>Велика</w:t>
      </w:r>
      <w:r w:rsidR="00782C15">
        <w:rPr>
          <w:rFonts w:ascii="Times New Roman" w:hAnsi="Times New Roman" w:cs="Times New Roman"/>
          <w:sz w:val="24"/>
          <w:szCs w:val="24"/>
          <w:lang w:val="sr-Cyrl-RS"/>
        </w:rPr>
        <w:t xml:space="preserve"> </w:t>
      </w:r>
      <w:r w:rsidRPr="00A92AB6">
        <w:rPr>
          <w:rFonts w:ascii="Times New Roman" w:hAnsi="Times New Roman" w:cs="Times New Roman"/>
          <w:sz w:val="24"/>
          <w:szCs w:val="24"/>
          <w:lang w:val="sr-Cyrl-RS"/>
        </w:rPr>
        <w:t>Плана</w:t>
      </w:r>
      <w:r w:rsidR="00782C15">
        <w:rPr>
          <w:rFonts w:ascii="Times New Roman" w:hAnsi="Times New Roman" w:cs="Times New Roman"/>
          <w:sz w:val="24"/>
          <w:szCs w:val="24"/>
          <w:lang w:val="sr-Cyrl-RS"/>
        </w:rPr>
        <w:t xml:space="preserve"> – </w:t>
      </w:r>
      <w:r w:rsidRPr="00A92AB6">
        <w:rPr>
          <w:rFonts w:ascii="Times New Roman" w:hAnsi="Times New Roman" w:cs="Times New Roman"/>
          <w:sz w:val="24"/>
          <w:szCs w:val="24"/>
          <w:lang w:val="sr-Cyrl-RS"/>
        </w:rPr>
        <w:t>Жабари</w:t>
      </w:r>
      <w:r w:rsidR="00782C15">
        <w:rPr>
          <w:rFonts w:ascii="Times New Roman" w:hAnsi="Times New Roman" w:cs="Times New Roman"/>
          <w:sz w:val="24"/>
          <w:szCs w:val="24"/>
          <w:lang w:val="sr-Cyrl-RS"/>
        </w:rPr>
        <w:t xml:space="preserve"> </w:t>
      </w:r>
      <w:r w:rsidRPr="00A92AB6">
        <w:rPr>
          <w:rFonts w:ascii="Times New Roman" w:hAnsi="Times New Roman" w:cs="Times New Roman"/>
          <w:sz w:val="24"/>
          <w:szCs w:val="24"/>
          <w:lang w:val="sr-Cyrl-RS"/>
        </w:rPr>
        <w:t>-</w:t>
      </w:r>
      <w:r w:rsidR="00782C15">
        <w:rPr>
          <w:rFonts w:ascii="Times New Roman" w:hAnsi="Times New Roman" w:cs="Times New Roman"/>
          <w:sz w:val="24"/>
          <w:szCs w:val="24"/>
          <w:lang w:val="sr-Cyrl-RS"/>
        </w:rPr>
        <w:t xml:space="preserve"> </w:t>
      </w:r>
      <w:r w:rsidRPr="00A92AB6">
        <w:rPr>
          <w:rFonts w:ascii="Times New Roman" w:hAnsi="Times New Roman" w:cs="Times New Roman"/>
          <w:sz w:val="24"/>
          <w:szCs w:val="24"/>
          <w:lang w:val="sr-Cyrl-RS"/>
        </w:rPr>
        <w:t>Петровац на Млави</w:t>
      </w:r>
      <w:r w:rsidR="00782C15">
        <w:rPr>
          <w:rFonts w:ascii="Times New Roman" w:hAnsi="Times New Roman" w:cs="Times New Roman"/>
          <w:sz w:val="24"/>
          <w:szCs w:val="24"/>
          <w:lang w:val="sr-Cyrl-RS"/>
        </w:rPr>
        <w:t xml:space="preserve"> - </w:t>
      </w:r>
      <w:proofErr w:type="spellStart"/>
      <w:r w:rsidRPr="00A92AB6">
        <w:rPr>
          <w:rFonts w:ascii="Times New Roman" w:hAnsi="Times New Roman" w:cs="Times New Roman"/>
          <w:sz w:val="24"/>
          <w:szCs w:val="24"/>
          <w:lang w:val="sr-Cyrl-RS"/>
        </w:rPr>
        <w:t>Кучево</w:t>
      </w:r>
      <w:proofErr w:type="spellEnd"/>
      <w:r w:rsidRPr="00A92AB6">
        <w:rPr>
          <w:rFonts w:ascii="Times New Roman" w:hAnsi="Times New Roman" w:cs="Times New Roman"/>
          <w:sz w:val="24"/>
          <w:szCs w:val="24"/>
          <w:lang w:val="sr-Cyrl-RS"/>
        </w:rPr>
        <w:t xml:space="preserve">, као и 10 Државни пут </w:t>
      </w:r>
      <w:r w:rsidRPr="00A92AB6">
        <w:rPr>
          <w:rFonts w:ascii="Times New Roman" w:hAnsi="Times New Roman" w:cs="Times New Roman"/>
          <w:sz w:val="24"/>
          <w:szCs w:val="24"/>
        </w:rPr>
        <w:t>II</w:t>
      </w:r>
      <w:r w:rsidR="00782C15">
        <w:rPr>
          <w:rFonts w:ascii="Times New Roman" w:hAnsi="Times New Roman" w:cs="Times New Roman"/>
          <w:sz w:val="24"/>
          <w:szCs w:val="24"/>
          <w:lang w:val="sr-Cyrl-RS"/>
        </w:rPr>
        <w:t>Б</w:t>
      </w:r>
      <w:r w:rsidRPr="00A92AB6">
        <w:rPr>
          <w:rFonts w:ascii="Times New Roman" w:hAnsi="Times New Roman" w:cs="Times New Roman"/>
          <w:sz w:val="24"/>
          <w:szCs w:val="24"/>
          <w:lang w:val="sr-Cyrl-RS"/>
        </w:rPr>
        <w:t xml:space="preserve"> реда 379 </w:t>
      </w:r>
      <w:proofErr w:type="spellStart"/>
      <w:r w:rsidRPr="00A92AB6">
        <w:rPr>
          <w:rFonts w:ascii="Times New Roman" w:hAnsi="Times New Roman" w:cs="Times New Roman"/>
          <w:sz w:val="24"/>
          <w:szCs w:val="24"/>
          <w:lang w:val="sr-Cyrl-RS"/>
        </w:rPr>
        <w:t>Александровац</w:t>
      </w:r>
      <w:proofErr w:type="spellEnd"/>
      <w:r w:rsidR="00782C15">
        <w:rPr>
          <w:rFonts w:ascii="Times New Roman" w:hAnsi="Times New Roman" w:cs="Times New Roman"/>
          <w:sz w:val="24"/>
          <w:szCs w:val="24"/>
          <w:lang w:val="sr-Cyrl-RS"/>
        </w:rPr>
        <w:t xml:space="preserve"> – </w:t>
      </w:r>
      <w:proofErr w:type="spellStart"/>
      <w:r w:rsidRPr="00A92AB6">
        <w:rPr>
          <w:rFonts w:ascii="Times New Roman" w:hAnsi="Times New Roman" w:cs="Times New Roman"/>
          <w:sz w:val="24"/>
          <w:szCs w:val="24"/>
          <w:lang w:val="sr-Cyrl-RS"/>
        </w:rPr>
        <w:t>Орљево</w:t>
      </w:r>
      <w:proofErr w:type="spellEnd"/>
      <w:r w:rsidR="00782C15">
        <w:rPr>
          <w:rFonts w:ascii="Times New Roman" w:hAnsi="Times New Roman" w:cs="Times New Roman"/>
          <w:sz w:val="24"/>
          <w:szCs w:val="24"/>
          <w:lang w:val="sr-Cyrl-RS"/>
        </w:rPr>
        <w:t xml:space="preserve"> </w:t>
      </w:r>
      <w:r w:rsidRPr="00A92AB6">
        <w:rPr>
          <w:rFonts w:ascii="Times New Roman" w:hAnsi="Times New Roman" w:cs="Times New Roman"/>
          <w:sz w:val="24"/>
          <w:szCs w:val="24"/>
          <w:lang w:val="sr-Cyrl-RS"/>
        </w:rPr>
        <w:t>-</w:t>
      </w:r>
      <w:r w:rsidR="00782C15">
        <w:rPr>
          <w:rFonts w:ascii="Times New Roman" w:hAnsi="Times New Roman" w:cs="Times New Roman"/>
          <w:sz w:val="24"/>
          <w:szCs w:val="24"/>
          <w:lang w:val="sr-Cyrl-RS"/>
        </w:rPr>
        <w:t xml:space="preserve"> </w:t>
      </w:r>
      <w:r w:rsidRPr="00A92AB6">
        <w:rPr>
          <w:rFonts w:ascii="Times New Roman" w:hAnsi="Times New Roman" w:cs="Times New Roman"/>
          <w:sz w:val="24"/>
          <w:szCs w:val="24"/>
          <w:lang w:val="sr-Cyrl-RS"/>
        </w:rPr>
        <w:t>веза са државним путем 161</w:t>
      </w:r>
      <w:r w:rsidR="00782C15">
        <w:rPr>
          <w:rStyle w:val="Referencafusnote"/>
          <w:rFonts w:ascii="Times New Roman" w:hAnsi="Times New Roman" w:cs="Times New Roman"/>
          <w:sz w:val="24"/>
          <w:szCs w:val="24"/>
          <w:lang w:val="sr-Cyrl-RS"/>
        </w:rPr>
        <w:footnoteReference w:id="22"/>
      </w:r>
      <w:r w:rsidR="00782C15">
        <w:rPr>
          <w:rFonts w:ascii="Times New Roman" w:hAnsi="Times New Roman" w:cs="Times New Roman"/>
          <w:sz w:val="24"/>
          <w:szCs w:val="24"/>
          <w:lang w:val="sr-Cyrl-RS"/>
        </w:rPr>
        <w:t>.</w:t>
      </w:r>
    </w:p>
    <w:p w14:paraId="22B0C0C9" w14:textId="221F01DD" w:rsidR="00E15D19" w:rsidRDefault="00C60E18" w:rsidP="00A92AB6">
      <w:pPr>
        <w:spacing w:before="120" w:after="12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У погледу географског положаја с</w:t>
      </w:r>
      <w:r w:rsidR="00E15D19" w:rsidRPr="00A92AB6">
        <w:rPr>
          <w:rFonts w:ascii="Times New Roman" w:hAnsi="Times New Roman" w:cs="Times New Roman"/>
          <w:sz w:val="24"/>
          <w:szCs w:val="24"/>
          <w:lang w:val="sr-Cyrl-RS"/>
        </w:rPr>
        <w:t xml:space="preserve">едиште општине удаљено је 10 км од ауто - пута Е-75 Београд - Ниш (коридор 10), Смедерева 50 км (лука - коридор 7), </w:t>
      </w:r>
      <w:proofErr w:type="spellStart"/>
      <w:r w:rsidR="00E15D19" w:rsidRPr="00A92AB6">
        <w:rPr>
          <w:rFonts w:ascii="Times New Roman" w:hAnsi="Times New Roman" w:cs="Times New Roman"/>
          <w:sz w:val="24"/>
          <w:szCs w:val="24"/>
          <w:lang w:val="sr-Cyrl-RS"/>
        </w:rPr>
        <w:t>Свилајнца</w:t>
      </w:r>
      <w:proofErr w:type="spellEnd"/>
      <w:r w:rsidR="00E15D19" w:rsidRPr="00A92AB6">
        <w:rPr>
          <w:rFonts w:ascii="Times New Roman" w:hAnsi="Times New Roman" w:cs="Times New Roman"/>
          <w:sz w:val="24"/>
          <w:szCs w:val="24"/>
          <w:lang w:val="sr-Cyrl-RS"/>
        </w:rPr>
        <w:t xml:space="preserve"> 12</w:t>
      </w:r>
      <w:r w:rsidR="00782C15">
        <w:rPr>
          <w:rFonts w:ascii="Times New Roman" w:hAnsi="Times New Roman" w:cs="Times New Roman"/>
          <w:sz w:val="24"/>
          <w:szCs w:val="24"/>
          <w:lang w:val="sr-Cyrl-RS"/>
        </w:rPr>
        <w:t xml:space="preserve"> </w:t>
      </w:r>
      <w:r w:rsidR="00E15D19" w:rsidRPr="00A92AB6">
        <w:rPr>
          <w:rFonts w:ascii="Times New Roman" w:hAnsi="Times New Roman" w:cs="Times New Roman"/>
          <w:sz w:val="24"/>
          <w:szCs w:val="24"/>
          <w:lang w:val="sr-Cyrl-RS"/>
        </w:rPr>
        <w:t xml:space="preserve">км, Петроваца на Млави 23 км, Пожаревца 30 км </w:t>
      </w:r>
      <w:r>
        <w:rPr>
          <w:rFonts w:ascii="Times New Roman" w:hAnsi="Times New Roman" w:cs="Times New Roman"/>
          <w:sz w:val="24"/>
          <w:szCs w:val="24"/>
          <w:lang w:val="sr-Cyrl-RS"/>
        </w:rPr>
        <w:t xml:space="preserve">као </w:t>
      </w:r>
      <w:r w:rsidR="00E15D19" w:rsidRPr="00A92AB6">
        <w:rPr>
          <w:rFonts w:ascii="Times New Roman" w:hAnsi="Times New Roman" w:cs="Times New Roman"/>
          <w:sz w:val="24"/>
          <w:szCs w:val="24"/>
          <w:lang w:val="sr-Cyrl-RS"/>
        </w:rPr>
        <w:t xml:space="preserve">и Београда 100 км, </w:t>
      </w:r>
      <w:r>
        <w:rPr>
          <w:rFonts w:ascii="Times New Roman" w:hAnsi="Times New Roman" w:cs="Times New Roman"/>
          <w:sz w:val="24"/>
          <w:szCs w:val="24"/>
          <w:lang w:val="sr-Cyrl-RS"/>
        </w:rPr>
        <w:t xml:space="preserve">што општини Жабари и целом овом </w:t>
      </w:r>
      <w:proofErr w:type="spellStart"/>
      <w:r>
        <w:rPr>
          <w:rFonts w:ascii="Times New Roman" w:hAnsi="Times New Roman" w:cs="Times New Roman"/>
          <w:sz w:val="24"/>
          <w:szCs w:val="24"/>
          <w:lang w:val="sr-Cyrl-RS"/>
        </w:rPr>
        <w:t>подручију</w:t>
      </w:r>
      <w:proofErr w:type="spellEnd"/>
      <w:r>
        <w:rPr>
          <w:rFonts w:ascii="Times New Roman" w:hAnsi="Times New Roman" w:cs="Times New Roman"/>
          <w:sz w:val="24"/>
          <w:szCs w:val="24"/>
          <w:lang w:val="sr-Cyrl-RS"/>
        </w:rPr>
        <w:t xml:space="preserve"> отвара могућности</w:t>
      </w:r>
      <w:r w:rsidR="00E15D19" w:rsidRPr="00A92AB6">
        <w:rPr>
          <w:rFonts w:ascii="Times New Roman" w:hAnsi="Times New Roman" w:cs="Times New Roman"/>
          <w:sz w:val="24"/>
          <w:szCs w:val="24"/>
          <w:lang w:val="sr-Cyrl-RS"/>
        </w:rPr>
        <w:t xml:space="preserve"> убрзаног развоја. </w:t>
      </w:r>
      <w:r w:rsidRPr="00EB2DD0">
        <w:rPr>
          <w:rFonts w:ascii="Times New Roman" w:hAnsi="Times New Roman" w:cs="Times New Roman"/>
          <w:sz w:val="24"/>
          <w:szCs w:val="24"/>
          <w:lang w:val="sr-Cyrl-RS"/>
        </w:rPr>
        <w:t>Укупна дужина путева</w:t>
      </w:r>
      <w:r w:rsidR="00E15D19" w:rsidRPr="00EB2DD0">
        <w:rPr>
          <w:rFonts w:ascii="Times New Roman" w:hAnsi="Times New Roman" w:cs="Times New Roman"/>
          <w:sz w:val="24"/>
          <w:szCs w:val="24"/>
          <w:lang w:val="sr-Cyrl-RS"/>
        </w:rPr>
        <w:t xml:space="preserve"> другог реда (регионалних) </w:t>
      </w:r>
      <w:r w:rsidRPr="00EB2DD0">
        <w:rPr>
          <w:rFonts w:ascii="Times New Roman" w:hAnsi="Times New Roman" w:cs="Times New Roman"/>
          <w:sz w:val="24"/>
          <w:szCs w:val="24"/>
          <w:lang w:val="sr-Cyrl-RS"/>
        </w:rPr>
        <w:t>је</w:t>
      </w:r>
      <w:r w:rsidR="00E15D19" w:rsidRPr="00EB2DD0">
        <w:rPr>
          <w:rFonts w:ascii="Times New Roman" w:hAnsi="Times New Roman" w:cs="Times New Roman"/>
          <w:sz w:val="24"/>
          <w:szCs w:val="24"/>
          <w:lang w:val="sr-Cyrl-RS"/>
        </w:rPr>
        <w:t xml:space="preserve"> 48 км, </w:t>
      </w:r>
      <w:r w:rsidRPr="00EB2DD0">
        <w:rPr>
          <w:rFonts w:ascii="Times New Roman" w:hAnsi="Times New Roman" w:cs="Times New Roman"/>
          <w:sz w:val="24"/>
          <w:szCs w:val="24"/>
          <w:lang w:val="sr-Cyrl-RS"/>
        </w:rPr>
        <w:t xml:space="preserve">укупна </w:t>
      </w:r>
      <w:r w:rsidR="00EB2DD0" w:rsidRPr="00EB2DD0">
        <w:rPr>
          <w:rFonts w:ascii="Times New Roman" w:hAnsi="Times New Roman" w:cs="Times New Roman"/>
          <w:sz w:val="24"/>
          <w:szCs w:val="24"/>
          <w:lang w:val="sr-Cyrl-RS"/>
        </w:rPr>
        <w:t>општинских путева је 202,7 км, (</w:t>
      </w:r>
      <w:r w:rsidRPr="00EB2DD0">
        <w:rPr>
          <w:rFonts w:ascii="Times New Roman" w:hAnsi="Times New Roman" w:cs="Times New Roman"/>
          <w:sz w:val="24"/>
          <w:szCs w:val="24"/>
          <w:lang w:val="sr-Cyrl-RS"/>
        </w:rPr>
        <w:t xml:space="preserve">дужина </w:t>
      </w:r>
      <w:r w:rsidR="00E15D19" w:rsidRPr="00EB2DD0">
        <w:rPr>
          <w:rFonts w:ascii="Times New Roman" w:hAnsi="Times New Roman" w:cs="Times New Roman"/>
          <w:sz w:val="24"/>
          <w:szCs w:val="24"/>
          <w:lang w:val="sr-Cyrl-RS"/>
        </w:rPr>
        <w:t xml:space="preserve">локалних улица </w:t>
      </w:r>
      <w:r w:rsidRPr="00EB2DD0">
        <w:rPr>
          <w:rFonts w:ascii="Times New Roman" w:hAnsi="Times New Roman" w:cs="Times New Roman"/>
          <w:sz w:val="24"/>
          <w:szCs w:val="24"/>
          <w:lang w:val="sr-Cyrl-RS"/>
        </w:rPr>
        <w:t xml:space="preserve">је </w:t>
      </w:r>
      <w:r w:rsidR="00E15D19" w:rsidRPr="00EB2DD0">
        <w:rPr>
          <w:rFonts w:ascii="Times New Roman" w:hAnsi="Times New Roman" w:cs="Times New Roman"/>
          <w:sz w:val="24"/>
          <w:szCs w:val="24"/>
          <w:lang w:val="sr-Cyrl-RS"/>
        </w:rPr>
        <w:t>126,51</w:t>
      </w:r>
      <w:r w:rsidRPr="00EB2DD0">
        <w:rPr>
          <w:rFonts w:ascii="Times New Roman" w:hAnsi="Times New Roman" w:cs="Times New Roman"/>
          <w:sz w:val="24"/>
          <w:szCs w:val="24"/>
          <w:lang w:val="sr-Cyrl-RS"/>
        </w:rPr>
        <w:t xml:space="preserve"> км</w:t>
      </w:r>
      <w:r w:rsidR="00E15D19" w:rsidRPr="00EB2DD0">
        <w:rPr>
          <w:rFonts w:ascii="Times New Roman" w:hAnsi="Times New Roman" w:cs="Times New Roman"/>
          <w:sz w:val="24"/>
          <w:szCs w:val="24"/>
          <w:lang w:val="sr-Cyrl-RS"/>
        </w:rPr>
        <w:t xml:space="preserve"> и локалних путева 76,19</w:t>
      </w:r>
      <w:r w:rsidRPr="00EB2DD0">
        <w:rPr>
          <w:rFonts w:ascii="Times New Roman" w:hAnsi="Times New Roman" w:cs="Times New Roman"/>
          <w:sz w:val="24"/>
          <w:szCs w:val="24"/>
          <w:lang w:val="sr-Cyrl-RS"/>
        </w:rPr>
        <w:t xml:space="preserve"> км</w:t>
      </w:r>
      <w:r w:rsidR="00EB2DD0" w:rsidRPr="00EB2DD0">
        <w:rPr>
          <w:rFonts w:ascii="Times New Roman" w:hAnsi="Times New Roman" w:cs="Times New Roman"/>
          <w:sz w:val="24"/>
          <w:szCs w:val="24"/>
          <w:lang w:val="sr-Cyrl-RS"/>
        </w:rPr>
        <w:t>)</w:t>
      </w:r>
      <w:r w:rsidR="00E15D19" w:rsidRPr="00EB2DD0">
        <w:rPr>
          <w:rFonts w:ascii="Times New Roman" w:hAnsi="Times New Roman" w:cs="Times New Roman"/>
          <w:sz w:val="24"/>
          <w:szCs w:val="24"/>
          <w:lang w:val="sr-Cyrl-RS"/>
        </w:rPr>
        <w:t>, што укупно износи 25</w:t>
      </w:r>
      <w:r w:rsidR="00EB2DD0" w:rsidRPr="00EB2DD0">
        <w:rPr>
          <w:rFonts w:ascii="Times New Roman" w:hAnsi="Times New Roman" w:cs="Times New Roman"/>
          <w:sz w:val="24"/>
          <w:szCs w:val="24"/>
          <w:lang w:val="sr-Cyrl-RS"/>
        </w:rPr>
        <w:t>0</w:t>
      </w:r>
      <w:r w:rsidR="00E15D19" w:rsidRPr="00EB2DD0">
        <w:rPr>
          <w:rFonts w:ascii="Times New Roman" w:hAnsi="Times New Roman" w:cs="Times New Roman"/>
          <w:sz w:val="24"/>
          <w:szCs w:val="24"/>
          <w:lang w:val="sr-Cyrl-RS"/>
        </w:rPr>
        <w:t>,</w:t>
      </w:r>
      <w:r w:rsidR="00EB2DD0" w:rsidRPr="00EB2DD0">
        <w:rPr>
          <w:rFonts w:ascii="Times New Roman" w:hAnsi="Times New Roman" w:cs="Times New Roman"/>
          <w:sz w:val="24"/>
          <w:szCs w:val="24"/>
          <w:lang w:val="sr-Cyrl-RS"/>
        </w:rPr>
        <w:t>7</w:t>
      </w:r>
      <w:r w:rsidR="00E15D19" w:rsidRPr="00EB2DD0">
        <w:rPr>
          <w:rFonts w:ascii="Times New Roman" w:hAnsi="Times New Roman" w:cs="Times New Roman"/>
          <w:sz w:val="24"/>
          <w:szCs w:val="24"/>
          <w:lang w:val="sr-Cyrl-RS"/>
        </w:rPr>
        <w:t xml:space="preserve"> километара</w:t>
      </w:r>
      <w:r w:rsidRPr="00EB2DD0">
        <w:rPr>
          <w:rFonts w:ascii="Times New Roman" w:hAnsi="Times New Roman" w:cs="Times New Roman"/>
          <w:sz w:val="24"/>
          <w:szCs w:val="24"/>
          <w:lang w:val="sr-Cyrl-RS"/>
        </w:rPr>
        <w:t xml:space="preserve"> путне мреже</w:t>
      </w:r>
      <w:r w:rsidR="00EB2DD0" w:rsidRPr="00EB2DD0">
        <w:rPr>
          <w:rFonts w:ascii="Times New Roman" w:hAnsi="Times New Roman" w:cs="Times New Roman"/>
          <w:sz w:val="24"/>
          <w:szCs w:val="24"/>
          <w:lang w:val="sr-Cyrl-RS"/>
        </w:rPr>
        <w:t>, од чега савременог коловоза 139,1 км</w:t>
      </w:r>
      <w:r w:rsidR="00EB2DD0" w:rsidRPr="00EB2DD0">
        <w:footnoteReference w:id="23"/>
      </w:r>
      <w:r w:rsidR="00782C15" w:rsidRPr="00EB2DD0">
        <w:rPr>
          <w:rFonts w:ascii="Times New Roman" w:hAnsi="Times New Roman" w:cs="Times New Roman"/>
          <w:sz w:val="24"/>
          <w:szCs w:val="24"/>
          <w:lang w:val="sr-Cyrl-RS"/>
        </w:rPr>
        <w:t>.</w:t>
      </w:r>
    </w:p>
    <w:p w14:paraId="1A9748C3" w14:textId="14DAF73B" w:rsidR="00EB2DD0" w:rsidRPr="00EB2DD0" w:rsidRDefault="009D7E0F" w:rsidP="00A92AB6">
      <w:pPr>
        <w:spacing w:before="120" w:after="12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Просечна надморска висина о</w:t>
      </w:r>
      <w:r w:rsidR="00EB2DD0" w:rsidRPr="00EB2DD0">
        <w:rPr>
          <w:rFonts w:ascii="Times New Roman" w:hAnsi="Times New Roman" w:cs="Times New Roman"/>
          <w:sz w:val="24"/>
          <w:szCs w:val="24"/>
          <w:lang w:val="sr-Cyrl-RS"/>
        </w:rPr>
        <w:t>пштин</w:t>
      </w:r>
      <w:r>
        <w:rPr>
          <w:rFonts w:ascii="Times New Roman" w:hAnsi="Times New Roman" w:cs="Times New Roman"/>
          <w:sz w:val="24"/>
          <w:szCs w:val="24"/>
          <w:lang w:val="sr-Cyrl-RS"/>
        </w:rPr>
        <w:t>е</w:t>
      </w:r>
      <w:r w:rsidR="00EB2DD0" w:rsidRPr="00EB2DD0">
        <w:rPr>
          <w:rFonts w:ascii="Times New Roman" w:hAnsi="Times New Roman" w:cs="Times New Roman"/>
          <w:sz w:val="24"/>
          <w:szCs w:val="24"/>
          <w:lang w:val="sr-Cyrl-RS"/>
        </w:rPr>
        <w:t xml:space="preserve"> Жабари има у равничарском </w:t>
      </w:r>
      <w:r>
        <w:rPr>
          <w:rFonts w:ascii="Times New Roman" w:hAnsi="Times New Roman" w:cs="Times New Roman"/>
          <w:sz w:val="24"/>
          <w:szCs w:val="24"/>
          <w:lang w:val="sr-Cyrl-RS"/>
        </w:rPr>
        <w:t>износи</w:t>
      </w:r>
      <w:r w:rsidR="00EB2DD0" w:rsidRPr="00EB2DD0">
        <w:rPr>
          <w:rFonts w:ascii="Times New Roman" w:hAnsi="Times New Roman" w:cs="Times New Roman"/>
          <w:sz w:val="24"/>
          <w:szCs w:val="24"/>
          <w:lang w:val="sr-Cyrl-RS"/>
        </w:rPr>
        <w:t xml:space="preserve"> 90 метара, </w:t>
      </w:r>
      <w:r>
        <w:rPr>
          <w:rFonts w:ascii="Times New Roman" w:hAnsi="Times New Roman" w:cs="Times New Roman"/>
          <w:sz w:val="24"/>
          <w:szCs w:val="24"/>
          <w:lang w:val="sr-Cyrl-RS"/>
        </w:rPr>
        <w:t xml:space="preserve">док </w:t>
      </w:r>
      <w:r w:rsidR="00EB2DD0" w:rsidRPr="00EB2DD0">
        <w:rPr>
          <w:rFonts w:ascii="Times New Roman" w:hAnsi="Times New Roman" w:cs="Times New Roman"/>
          <w:sz w:val="24"/>
          <w:szCs w:val="24"/>
          <w:lang w:val="sr-Cyrl-RS"/>
        </w:rPr>
        <w:t>у брдском</w:t>
      </w:r>
      <w:r>
        <w:rPr>
          <w:rFonts w:ascii="Times New Roman" w:hAnsi="Times New Roman" w:cs="Times New Roman"/>
          <w:sz w:val="24"/>
          <w:szCs w:val="24"/>
          <w:lang w:val="sr-Cyrl-RS"/>
        </w:rPr>
        <w:t xml:space="preserve"> износи</w:t>
      </w:r>
      <w:r w:rsidR="00EB2DD0" w:rsidRPr="00EB2DD0">
        <w:rPr>
          <w:rFonts w:ascii="Times New Roman" w:hAnsi="Times New Roman" w:cs="Times New Roman"/>
          <w:sz w:val="24"/>
          <w:szCs w:val="24"/>
          <w:lang w:val="sr-Cyrl-RS"/>
        </w:rPr>
        <w:t xml:space="preserve"> 200 метара.</w:t>
      </w:r>
      <w:r w:rsidRPr="009D7E0F">
        <w:rPr>
          <w:lang w:val="sr-Cyrl-RS"/>
        </w:rPr>
        <w:t xml:space="preserve"> </w:t>
      </w:r>
      <w:r w:rsidRPr="009D7E0F">
        <w:rPr>
          <w:rFonts w:ascii="Times New Roman" w:hAnsi="Times New Roman" w:cs="Times New Roman"/>
          <w:sz w:val="24"/>
          <w:szCs w:val="24"/>
          <w:lang w:val="sr-Cyrl-RS"/>
        </w:rPr>
        <w:t xml:space="preserve">Подручје општине се налази у умереном климатском појасу, има прелазне одлике степско-континенталне и умерено континенталне климе. Годишња количина падавина износи 720 </w:t>
      </w:r>
      <w:proofErr w:type="spellStart"/>
      <w:r w:rsidRPr="009D7E0F">
        <w:rPr>
          <w:rFonts w:ascii="Times New Roman" w:hAnsi="Times New Roman" w:cs="Times New Roman"/>
          <w:sz w:val="24"/>
          <w:szCs w:val="24"/>
          <w:lang w:val="sr-Cyrl-RS"/>
        </w:rPr>
        <w:t>мм</w:t>
      </w:r>
      <w:proofErr w:type="spellEnd"/>
      <w:r w:rsidRPr="009D7E0F">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w:t>
      </w:r>
      <w:r w:rsidRPr="009D7E0F">
        <w:rPr>
          <w:rFonts w:ascii="Times New Roman" w:hAnsi="Times New Roman" w:cs="Times New Roman"/>
          <w:sz w:val="24"/>
          <w:szCs w:val="24"/>
          <w:lang w:val="sr-Cyrl-RS"/>
        </w:rPr>
        <w:t xml:space="preserve">Подручје општине Жабари се налази у сливу Велике Мораве чији западни део припада </w:t>
      </w:r>
      <w:proofErr w:type="spellStart"/>
      <w:r w:rsidRPr="009D7E0F">
        <w:rPr>
          <w:rFonts w:ascii="Times New Roman" w:hAnsi="Times New Roman" w:cs="Times New Roman"/>
          <w:sz w:val="24"/>
          <w:szCs w:val="24"/>
          <w:lang w:val="sr-Cyrl-RS"/>
        </w:rPr>
        <w:t>алувијону</w:t>
      </w:r>
      <w:proofErr w:type="spellEnd"/>
      <w:r w:rsidRPr="009D7E0F">
        <w:rPr>
          <w:rFonts w:ascii="Times New Roman" w:hAnsi="Times New Roman" w:cs="Times New Roman"/>
          <w:sz w:val="24"/>
          <w:szCs w:val="24"/>
          <w:lang w:val="sr-Cyrl-RS"/>
        </w:rPr>
        <w:t xml:space="preserve"> Велике Мораве и Ресаве који је за време високих водостаја бивао изложен поплавама.</w:t>
      </w:r>
      <w:r>
        <w:rPr>
          <w:lang w:val="sr-Cyrl-RS"/>
        </w:rPr>
        <w:t xml:space="preserve"> </w:t>
      </w:r>
      <w:r w:rsidRPr="009D7E0F">
        <w:rPr>
          <w:rFonts w:ascii="Times New Roman" w:hAnsi="Times New Roman" w:cs="Times New Roman"/>
          <w:sz w:val="24"/>
          <w:szCs w:val="24"/>
          <w:lang w:val="sr-Cyrl-RS"/>
        </w:rPr>
        <w:t>Постојеће климатске, педолошке, хидролошке и геолошке карактеристике погодују квалитетној пољопривредној производњи.</w:t>
      </w:r>
      <w:r>
        <w:rPr>
          <w:rFonts w:ascii="Times New Roman" w:hAnsi="Times New Roman" w:cs="Times New Roman"/>
          <w:sz w:val="24"/>
          <w:szCs w:val="24"/>
          <w:lang w:val="sr-Cyrl-RS"/>
        </w:rPr>
        <w:t xml:space="preserve"> </w:t>
      </w:r>
    </w:p>
    <w:p w14:paraId="4D198C7A" w14:textId="34C76227" w:rsidR="00AA12B0" w:rsidRDefault="00AA12B0" w:rsidP="00782C15">
      <w:pPr>
        <w:spacing w:before="120" w:after="120" w:line="240" w:lineRule="auto"/>
        <w:jc w:val="both"/>
        <w:rPr>
          <w:rFonts w:ascii="Times New Roman" w:hAnsi="Times New Roman" w:cs="Times New Roman"/>
          <w:b/>
          <w:bCs/>
          <w:sz w:val="24"/>
          <w:szCs w:val="24"/>
          <w:lang w:val="sr-Cyrl-RS"/>
        </w:rPr>
      </w:pPr>
      <w:r w:rsidRPr="00D63A99">
        <w:rPr>
          <w:rFonts w:ascii="Times New Roman" w:hAnsi="Times New Roman" w:cs="Times New Roman"/>
          <w:b/>
          <w:bCs/>
          <w:sz w:val="24"/>
          <w:szCs w:val="24"/>
          <w:lang w:val="sr-Cyrl-RS"/>
        </w:rPr>
        <w:lastRenderedPageBreak/>
        <w:t>1.1.2</w:t>
      </w:r>
      <w:r w:rsidR="00DA0152" w:rsidRPr="00D63A99">
        <w:rPr>
          <w:rFonts w:ascii="Times New Roman" w:hAnsi="Times New Roman" w:cs="Times New Roman"/>
          <w:b/>
          <w:bCs/>
          <w:sz w:val="24"/>
          <w:szCs w:val="24"/>
          <w:lang w:val="sr-Cyrl-RS"/>
        </w:rPr>
        <w:t xml:space="preserve"> Организациона структура општине</w:t>
      </w:r>
    </w:p>
    <w:p w14:paraId="498F02E6" w14:textId="5C100797" w:rsidR="00E81EF2" w:rsidRDefault="00C36DBA" w:rsidP="00782C15">
      <w:pPr>
        <w:spacing w:before="120" w:after="120" w:line="240" w:lineRule="auto"/>
        <w:jc w:val="both"/>
        <w:rPr>
          <w:rFonts w:ascii="Times New Roman" w:hAnsi="Times New Roman" w:cs="Times New Roman"/>
          <w:noProof/>
          <w:sz w:val="24"/>
          <w:szCs w:val="24"/>
          <w:lang w:val="sr-Cyrl-RS"/>
        </w:rPr>
      </w:pPr>
      <w:r>
        <w:rPr>
          <w:rFonts w:ascii="Times New Roman" w:hAnsi="Times New Roman" w:cs="Times New Roman"/>
          <w:noProof/>
          <w:sz w:val="24"/>
          <w:szCs w:val="24"/>
          <w:lang w:val="sr-Cyrl-RS"/>
        </w:rPr>
        <w:t xml:space="preserve">Органи </w:t>
      </w:r>
      <w:r w:rsidR="00E81EF2" w:rsidRPr="00E81EF2">
        <w:rPr>
          <w:rFonts w:ascii="Times New Roman" w:hAnsi="Times New Roman" w:cs="Times New Roman"/>
          <w:noProof/>
          <w:sz w:val="24"/>
          <w:szCs w:val="24"/>
          <w:lang w:val="sr-Cyrl-RS"/>
        </w:rPr>
        <w:t>Општин</w:t>
      </w:r>
      <w:r>
        <w:rPr>
          <w:rFonts w:ascii="Times New Roman" w:hAnsi="Times New Roman" w:cs="Times New Roman"/>
          <w:noProof/>
          <w:sz w:val="24"/>
          <w:szCs w:val="24"/>
          <w:lang w:val="sr-Cyrl-RS"/>
        </w:rPr>
        <w:t>е</w:t>
      </w:r>
      <w:r w:rsidR="00E81EF2" w:rsidRPr="00E81EF2">
        <w:rPr>
          <w:rFonts w:ascii="Times New Roman" w:hAnsi="Times New Roman" w:cs="Times New Roman"/>
          <w:noProof/>
          <w:sz w:val="24"/>
          <w:szCs w:val="24"/>
          <w:lang w:val="sr-Cyrl-RS"/>
        </w:rPr>
        <w:t xml:space="preserve"> Жабари руководе Скупштина општине са </w:t>
      </w:r>
      <w:r w:rsidR="00E81EF2" w:rsidRPr="00E74360">
        <w:rPr>
          <w:rFonts w:ascii="Times New Roman" w:hAnsi="Times New Roman" w:cs="Times New Roman"/>
          <w:noProof/>
          <w:sz w:val="24"/>
          <w:szCs w:val="24"/>
          <w:lang w:val="sr-Cyrl-RS"/>
        </w:rPr>
        <w:t>37 одборника</w:t>
      </w:r>
      <w:r w:rsidR="00E81EF2" w:rsidRPr="00E81EF2">
        <w:rPr>
          <w:rFonts w:ascii="Times New Roman" w:hAnsi="Times New Roman" w:cs="Times New Roman"/>
          <w:noProof/>
          <w:sz w:val="24"/>
          <w:szCs w:val="24"/>
          <w:lang w:val="sr-Cyrl-RS"/>
        </w:rPr>
        <w:t xml:space="preserve">, Општинско веће са </w:t>
      </w:r>
      <w:r w:rsidR="00E74360">
        <w:rPr>
          <w:rFonts w:ascii="Times New Roman" w:hAnsi="Times New Roman" w:cs="Times New Roman"/>
          <w:noProof/>
          <w:sz w:val="24"/>
          <w:szCs w:val="24"/>
          <w:lang w:val="sr-Latn-RS"/>
        </w:rPr>
        <w:t>7</w:t>
      </w:r>
      <w:r w:rsidR="00E74360">
        <w:rPr>
          <w:rFonts w:ascii="Times New Roman" w:hAnsi="Times New Roman" w:cs="Times New Roman"/>
          <w:noProof/>
          <w:sz w:val="24"/>
          <w:szCs w:val="24"/>
          <w:lang w:val="sr-Cyrl-RS"/>
        </w:rPr>
        <w:t xml:space="preserve"> чланова,</w:t>
      </w:r>
      <w:r w:rsidR="00E81EF2" w:rsidRPr="00E81EF2">
        <w:rPr>
          <w:rFonts w:ascii="Times New Roman" w:hAnsi="Times New Roman" w:cs="Times New Roman"/>
          <w:noProof/>
          <w:sz w:val="24"/>
          <w:szCs w:val="24"/>
          <w:lang w:val="sr-Cyrl-RS"/>
        </w:rPr>
        <w:t xml:space="preserve"> Председник Општине</w:t>
      </w:r>
      <w:r w:rsidR="00E74360">
        <w:rPr>
          <w:rFonts w:ascii="Times New Roman" w:hAnsi="Times New Roman" w:cs="Times New Roman"/>
          <w:noProof/>
          <w:sz w:val="24"/>
          <w:szCs w:val="24"/>
          <w:lang w:val="sr-Cyrl-RS"/>
        </w:rPr>
        <w:t xml:space="preserve"> и </w:t>
      </w:r>
      <w:r>
        <w:rPr>
          <w:rFonts w:ascii="Times New Roman" w:hAnsi="Times New Roman" w:cs="Times New Roman"/>
          <w:noProof/>
          <w:sz w:val="24"/>
          <w:szCs w:val="24"/>
          <w:lang w:val="sr-Cyrl-RS"/>
        </w:rPr>
        <w:t>Општинска управа</w:t>
      </w:r>
      <w:r w:rsidR="00E81EF2" w:rsidRPr="00E81EF2">
        <w:rPr>
          <w:rFonts w:ascii="Times New Roman" w:hAnsi="Times New Roman" w:cs="Times New Roman"/>
          <w:noProof/>
          <w:sz w:val="24"/>
          <w:szCs w:val="24"/>
          <w:lang w:val="sr-Cyrl-RS"/>
        </w:rPr>
        <w:t xml:space="preserve">. </w:t>
      </w:r>
    </w:p>
    <w:p w14:paraId="7DE4883F" w14:textId="185EE7EF" w:rsidR="00E81EF2" w:rsidRDefault="00E81EF2" w:rsidP="00782C15">
      <w:pPr>
        <w:spacing w:before="120" w:after="120" w:line="240" w:lineRule="auto"/>
        <w:jc w:val="both"/>
        <w:rPr>
          <w:rFonts w:ascii="Times New Roman" w:hAnsi="Times New Roman" w:cs="Times New Roman"/>
          <w:noProof/>
          <w:sz w:val="24"/>
          <w:szCs w:val="24"/>
          <w:lang w:val="sr-Cyrl-RS"/>
        </w:rPr>
      </w:pPr>
      <w:r w:rsidRPr="00E81EF2">
        <w:rPr>
          <w:rFonts w:ascii="Times New Roman" w:hAnsi="Times New Roman" w:cs="Times New Roman"/>
          <w:noProof/>
          <w:sz w:val="24"/>
          <w:szCs w:val="24"/>
          <w:lang w:val="sr-Cyrl-RS"/>
        </w:rPr>
        <w:t xml:space="preserve">Општинска администрација запошљава </w:t>
      </w:r>
      <w:r w:rsidR="00B56E22">
        <w:rPr>
          <w:rFonts w:ascii="Times New Roman" w:hAnsi="Times New Roman" w:cs="Times New Roman"/>
          <w:noProof/>
          <w:sz w:val="24"/>
          <w:szCs w:val="24"/>
          <w:lang w:val="sr-Cyrl-RS"/>
        </w:rPr>
        <w:t>36</w:t>
      </w:r>
      <w:r w:rsidRPr="00193411">
        <w:rPr>
          <w:rFonts w:ascii="Times New Roman" w:hAnsi="Times New Roman" w:cs="Times New Roman"/>
          <w:noProof/>
          <w:sz w:val="24"/>
          <w:szCs w:val="24"/>
          <w:lang w:val="sr-Cyrl-RS"/>
        </w:rPr>
        <w:t xml:space="preserve"> </w:t>
      </w:r>
      <w:r w:rsidR="00D63A99">
        <w:rPr>
          <w:rFonts w:ascii="Times New Roman" w:hAnsi="Times New Roman" w:cs="Times New Roman"/>
          <w:noProof/>
          <w:sz w:val="24"/>
          <w:szCs w:val="24"/>
          <w:lang w:val="sr-Cyrl-RS"/>
        </w:rPr>
        <w:t>службеника</w:t>
      </w:r>
      <w:r w:rsidRPr="00E81EF2">
        <w:rPr>
          <w:rFonts w:ascii="Times New Roman" w:hAnsi="Times New Roman" w:cs="Times New Roman"/>
          <w:noProof/>
          <w:sz w:val="24"/>
          <w:szCs w:val="24"/>
          <w:lang w:val="sr-Cyrl-RS"/>
        </w:rPr>
        <w:t xml:space="preserve">, са јавним установама и предузећима укупно има </w:t>
      </w:r>
      <w:r w:rsidRPr="00193411">
        <w:rPr>
          <w:rFonts w:ascii="Times New Roman" w:hAnsi="Times New Roman" w:cs="Times New Roman"/>
          <w:noProof/>
          <w:sz w:val="24"/>
          <w:szCs w:val="24"/>
          <w:lang w:val="sr-Cyrl-RS"/>
        </w:rPr>
        <w:t>66 запоселних.</w:t>
      </w:r>
      <w:r>
        <w:rPr>
          <w:rFonts w:ascii="Times New Roman" w:hAnsi="Times New Roman" w:cs="Times New Roman"/>
          <w:noProof/>
          <w:sz w:val="24"/>
          <w:szCs w:val="24"/>
          <w:lang w:val="sr-Cyrl-RS"/>
        </w:rPr>
        <w:t xml:space="preserve"> </w:t>
      </w:r>
      <w:r w:rsidR="00C36DBA">
        <w:rPr>
          <w:rFonts w:ascii="Times New Roman" w:hAnsi="Times New Roman" w:cs="Times New Roman"/>
          <w:noProof/>
          <w:sz w:val="24"/>
          <w:szCs w:val="24"/>
          <w:lang w:val="sr-Cyrl-RS"/>
        </w:rPr>
        <w:t>О</w:t>
      </w:r>
      <w:r w:rsidRPr="00E81EF2">
        <w:rPr>
          <w:rFonts w:ascii="Times New Roman" w:hAnsi="Times New Roman" w:cs="Times New Roman"/>
          <w:noProof/>
          <w:sz w:val="24"/>
          <w:szCs w:val="24"/>
          <w:lang w:val="sr-Cyrl-RS"/>
        </w:rPr>
        <w:t>пштина Жабари има мање запослених</w:t>
      </w:r>
      <w:r w:rsidR="00C36DBA">
        <w:rPr>
          <w:rFonts w:ascii="Times New Roman" w:hAnsi="Times New Roman" w:cs="Times New Roman"/>
          <w:noProof/>
          <w:sz w:val="24"/>
          <w:szCs w:val="24"/>
          <w:lang w:val="sr-Cyrl-RS"/>
        </w:rPr>
        <w:t xml:space="preserve"> од потребног броја и </w:t>
      </w:r>
      <w:r w:rsidRPr="00E81EF2">
        <w:rPr>
          <w:rFonts w:ascii="Times New Roman" w:hAnsi="Times New Roman" w:cs="Times New Roman"/>
          <w:noProof/>
          <w:sz w:val="24"/>
          <w:szCs w:val="24"/>
          <w:lang w:val="sr-Cyrl-RS"/>
        </w:rPr>
        <w:t xml:space="preserve">што је планирано од стране Министарства </w:t>
      </w:r>
      <w:r w:rsidR="005D4DA0">
        <w:rPr>
          <w:rFonts w:ascii="Times New Roman" w:hAnsi="Times New Roman" w:cs="Times New Roman"/>
          <w:noProof/>
          <w:sz w:val="24"/>
          <w:szCs w:val="24"/>
          <w:lang w:val="sr-Cyrl-RS"/>
        </w:rPr>
        <w:t xml:space="preserve">државне управе и </w:t>
      </w:r>
      <w:r w:rsidRPr="00E81EF2">
        <w:rPr>
          <w:rFonts w:ascii="Times New Roman" w:hAnsi="Times New Roman" w:cs="Times New Roman"/>
          <w:noProof/>
          <w:sz w:val="24"/>
          <w:szCs w:val="24"/>
          <w:lang w:val="sr-Cyrl-RS"/>
        </w:rPr>
        <w:t xml:space="preserve">локалне самоуправе. </w:t>
      </w:r>
    </w:p>
    <w:p w14:paraId="7D952875" w14:textId="7DC5F9F0" w:rsidR="00E81EF2" w:rsidRDefault="00E81EF2" w:rsidP="00782C15">
      <w:pPr>
        <w:spacing w:before="120" w:after="120" w:line="240" w:lineRule="auto"/>
        <w:jc w:val="both"/>
        <w:rPr>
          <w:rFonts w:ascii="Times New Roman" w:hAnsi="Times New Roman" w:cs="Times New Roman"/>
          <w:noProof/>
          <w:sz w:val="24"/>
          <w:szCs w:val="24"/>
          <w:lang w:val="sr-Cyrl-RS"/>
        </w:rPr>
      </w:pPr>
      <w:r w:rsidRPr="00E81EF2">
        <w:rPr>
          <w:rFonts w:ascii="Times New Roman" w:hAnsi="Times New Roman" w:cs="Times New Roman"/>
          <w:noProof/>
          <w:sz w:val="24"/>
          <w:szCs w:val="24"/>
          <w:lang w:val="sr-Cyrl-RS"/>
        </w:rPr>
        <w:t xml:space="preserve">Општина се састоји од 17 месних заједница којима руководе демократски изабрани председници </w:t>
      </w:r>
      <w:r>
        <w:rPr>
          <w:rFonts w:ascii="Times New Roman" w:hAnsi="Times New Roman" w:cs="Times New Roman"/>
          <w:noProof/>
          <w:sz w:val="24"/>
          <w:szCs w:val="24"/>
          <w:lang w:val="sr-Cyrl-RS"/>
        </w:rPr>
        <w:t>м</w:t>
      </w:r>
      <w:r w:rsidRPr="00E81EF2">
        <w:rPr>
          <w:rFonts w:ascii="Times New Roman" w:hAnsi="Times New Roman" w:cs="Times New Roman"/>
          <w:noProof/>
          <w:sz w:val="24"/>
          <w:szCs w:val="24"/>
          <w:lang w:val="sr-Cyrl-RS"/>
        </w:rPr>
        <w:t xml:space="preserve">есних заједница. </w:t>
      </w:r>
    </w:p>
    <w:p w14:paraId="0F8690BF" w14:textId="6B2F87D5" w:rsidR="00E81EF2" w:rsidRDefault="005D4DA0" w:rsidP="00782C15">
      <w:pPr>
        <w:spacing w:before="120" w:after="120" w:line="240" w:lineRule="auto"/>
        <w:jc w:val="both"/>
        <w:rPr>
          <w:rFonts w:ascii="Times New Roman" w:hAnsi="Times New Roman" w:cs="Times New Roman"/>
          <w:noProof/>
          <w:sz w:val="24"/>
          <w:szCs w:val="24"/>
          <w:lang w:val="sr-Cyrl-RS"/>
        </w:rPr>
      </w:pPr>
      <w:r w:rsidRPr="005D4DA0">
        <w:rPr>
          <w:rFonts w:ascii="Times New Roman" w:hAnsi="Times New Roman" w:cs="Times New Roman"/>
          <w:noProof/>
          <w:sz w:val="24"/>
          <w:szCs w:val="24"/>
          <w:lang w:val="sr-Cyrl-RS"/>
        </w:rPr>
        <w:t>У оквиру Општинске управе образују се унутрашње организационе јединице за вршење</w:t>
      </w:r>
      <w:r>
        <w:rPr>
          <w:rFonts w:ascii="Times New Roman" w:hAnsi="Times New Roman" w:cs="Times New Roman"/>
          <w:noProof/>
          <w:sz w:val="24"/>
          <w:szCs w:val="24"/>
          <w:lang w:val="sr-Cyrl-RS"/>
        </w:rPr>
        <w:t xml:space="preserve"> </w:t>
      </w:r>
      <w:r w:rsidRPr="005D4DA0">
        <w:rPr>
          <w:rFonts w:ascii="Times New Roman" w:hAnsi="Times New Roman" w:cs="Times New Roman"/>
          <w:noProof/>
          <w:sz w:val="24"/>
          <w:szCs w:val="24"/>
          <w:lang w:val="sr-Cyrl-RS"/>
        </w:rPr>
        <w:t>сродних послова и Кабинет председника општине као посебна организациона јединица.</w:t>
      </w:r>
      <w:r>
        <w:rPr>
          <w:rFonts w:ascii="Times New Roman" w:hAnsi="Times New Roman" w:cs="Times New Roman"/>
          <w:noProof/>
          <w:sz w:val="24"/>
          <w:szCs w:val="24"/>
          <w:lang w:val="sr-Cyrl-RS"/>
        </w:rPr>
        <w:t xml:space="preserve"> </w:t>
      </w:r>
      <w:r w:rsidRPr="005D4DA0">
        <w:rPr>
          <w:rFonts w:ascii="Times New Roman" w:hAnsi="Times New Roman" w:cs="Times New Roman"/>
          <w:noProof/>
          <w:sz w:val="24"/>
          <w:szCs w:val="24"/>
          <w:lang w:val="sr-Cyrl-RS"/>
        </w:rPr>
        <w:t>Основна унутрашња организациона јединица је одељење. Ако природа и обим послова</w:t>
      </w:r>
      <w:r>
        <w:rPr>
          <w:rFonts w:ascii="Times New Roman" w:hAnsi="Times New Roman" w:cs="Times New Roman"/>
          <w:noProof/>
          <w:sz w:val="24"/>
          <w:szCs w:val="24"/>
          <w:lang w:val="sr-Cyrl-RS"/>
        </w:rPr>
        <w:t xml:space="preserve"> </w:t>
      </w:r>
      <w:r w:rsidRPr="005D4DA0">
        <w:rPr>
          <w:rFonts w:ascii="Times New Roman" w:hAnsi="Times New Roman" w:cs="Times New Roman"/>
          <w:noProof/>
          <w:sz w:val="24"/>
          <w:szCs w:val="24"/>
          <w:lang w:val="sr-Cyrl-RS"/>
        </w:rPr>
        <w:t>налажу, унутар основних унутрашњих организационих јединица могу се образовати уже</w:t>
      </w:r>
      <w:r>
        <w:rPr>
          <w:rFonts w:ascii="Times New Roman" w:hAnsi="Times New Roman" w:cs="Times New Roman"/>
          <w:noProof/>
          <w:sz w:val="24"/>
          <w:szCs w:val="24"/>
          <w:lang w:val="sr-Cyrl-RS"/>
        </w:rPr>
        <w:t xml:space="preserve"> </w:t>
      </w:r>
      <w:r w:rsidRPr="005D4DA0">
        <w:rPr>
          <w:rFonts w:ascii="Times New Roman" w:hAnsi="Times New Roman" w:cs="Times New Roman"/>
          <w:noProof/>
          <w:sz w:val="24"/>
          <w:szCs w:val="24"/>
          <w:lang w:val="sr-Cyrl-RS"/>
        </w:rPr>
        <w:t>организационе јединице: одсеци, службе и групе.</w:t>
      </w:r>
      <w:r>
        <w:rPr>
          <w:rFonts w:ascii="Times New Roman" w:hAnsi="Times New Roman" w:cs="Times New Roman"/>
          <w:noProof/>
          <w:sz w:val="24"/>
          <w:szCs w:val="24"/>
          <w:lang w:val="sr-Cyrl-RS"/>
        </w:rPr>
        <w:t xml:space="preserve"> </w:t>
      </w:r>
      <w:r w:rsidRPr="005D4DA0">
        <w:rPr>
          <w:rFonts w:ascii="Times New Roman" w:hAnsi="Times New Roman" w:cs="Times New Roman"/>
          <w:noProof/>
          <w:sz w:val="24"/>
          <w:szCs w:val="24"/>
          <w:lang w:val="sr-Cyrl-RS"/>
        </w:rPr>
        <w:t>Општинском управом руководи Начелник Општинске управе а у његовом одсуству</w:t>
      </w:r>
      <w:r>
        <w:rPr>
          <w:rFonts w:ascii="Times New Roman" w:hAnsi="Times New Roman" w:cs="Times New Roman"/>
          <w:noProof/>
          <w:sz w:val="24"/>
          <w:szCs w:val="24"/>
          <w:lang w:val="sr-Cyrl-RS"/>
        </w:rPr>
        <w:t xml:space="preserve"> </w:t>
      </w:r>
      <w:r w:rsidRPr="005D4DA0">
        <w:rPr>
          <w:rFonts w:ascii="Times New Roman" w:hAnsi="Times New Roman" w:cs="Times New Roman"/>
          <w:noProof/>
          <w:sz w:val="24"/>
          <w:szCs w:val="24"/>
          <w:lang w:val="sr-Cyrl-RS"/>
        </w:rPr>
        <w:t>замењује га заменик начелника Општинске управе.</w:t>
      </w:r>
      <w:r>
        <w:rPr>
          <w:rFonts w:ascii="Times New Roman" w:hAnsi="Times New Roman" w:cs="Times New Roman"/>
          <w:noProof/>
          <w:sz w:val="24"/>
          <w:szCs w:val="24"/>
          <w:lang w:val="sr-Cyrl-RS"/>
        </w:rPr>
        <w:t xml:space="preserve"> Р</w:t>
      </w:r>
      <w:r w:rsidRPr="005D4DA0">
        <w:rPr>
          <w:rFonts w:ascii="Times New Roman" w:hAnsi="Times New Roman" w:cs="Times New Roman"/>
          <w:noProof/>
          <w:sz w:val="24"/>
          <w:szCs w:val="24"/>
          <w:lang w:val="sr-Cyrl-RS"/>
        </w:rPr>
        <w:t>адом основних и ужих унутрашњих организационих јединица руководе: руководилац</w:t>
      </w:r>
      <w:r>
        <w:rPr>
          <w:rFonts w:ascii="Times New Roman" w:hAnsi="Times New Roman" w:cs="Times New Roman"/>
          <w:noProof/>
          <w:sz w:val="24"/>
          <w:szCs w:val="24"/>
          <w:lang w:val="sr-Cyrl-RS"/>
        </w:rPr>
        <w:t xml:space="preserve"> </w:t>
      </w:r>
      <w:r w:rsidRPr="005D4DA0">
        <w:rPr>
          <w:rFonts w:ascii="Times New Roman" w:hAnsi="Times New Roman" w:cs="Times New Roman"/>
          <w:noProof/>
          <w:sz w:val="24"/>
          <w:szCs w:val="24"/>
          <w:lang w:val="sr-Cyrl-RS"/>
        </w:rPr>
        <w:t>одељења, шеф одсека, шеф службе, координатор групе и координатор канцеларије.</w:t>
      </w:r>
      <w:r>
        <w:rPr>
          <w:rFonts w:ascii="Times New Roman" w:hAnsi="Times New Roman" w:cs="Times New Roman"/>
          <w:noProof/>
          <w:sz w:val="24"/>
          <w:szCs w:val="24"/>
          <w:lang w:val="sr-Cyrl-RS"/>
        </w:rPr>
        <w:t xml:space="preserve"> </w:t>
      </w:r>
      <w:r w:rsidR="00E81EF2" w:rsidRPr="00E81EF2">
        <w:rPr>
          <w:rFonts w:ascii="Times New Roman" w:hAnsi="Times New Roman" w:cs="Times New Roman"/>
          <w:noProof/>
          <w:sz w:val="24"/>
          <w:szCs w:val="24"/>
          <w:lang w:val="sr-Cyrl-RS"/>
        </w:rPr>
        <w:t xml:space="preserve">Основне организационе јединице у општинској управи су: </w:t>
      </w:r>
    </w:p>
    <w:p w14:paraId="1514614C" w14:textId="03E46E47" w:rsidR="00E81EF2" w:rsidRPr="00E81EF2" w:rsidRDefault="00E81EF2" w:rsidP="00E81EF2">
      <w:pPr>
        <w:pStyle w:val="Pasussalistom"/>
        <w:numPr>
          <w:ilvl w:val="0"/>
          <w:numId w:val="13"/>
        </w:numPr>
        <w:spacing w:before="120" w:after="120" w:line="240" w:lineRule="auto"/>
        <w:jc w:val="both"/>
        <w:rPr>
          <w:rFonts w:ascii="Times New Roman" w:hAnsi="Times New Roman" w:cs="Times New Roman"/>
          <w:noProof/>
          <w:sz w:val="24"/>
          <w:szCs w:val="24"/>
          <w:lang w:val="sr-Cyrl-RS"/>
        </w:rPr>
      </w:pPr>
      <w:r w:rsidRPr="00E81EF2">
        <w:rPr>
          <w:rFonts w:ascii="Times New Roman" w:hAnsi="Times New Roman" w:cs="Times New Roman"/>
          <w:noProof/>
          <w:sz w:val="24"/>
          <w:szCs w:val="24"/>
          <w:lang w:val="sr-Cyrl-RS"/>
        </w:rPr>
        <w:t xml:space="preserve">Одељење за привреду, урбанизам и друштвене делатности </w:t>
      </w:r>
    </w:p>
    <w:p w14:paraId="7CA40F80" w14:textId="79C27D01" w:rsidR="00E81EF2" w:rsidRPr="00E81EF2" w:rsidRDefault="00E81EF2" w:rsidP="00E81EF2">
      <w:pPr>
        <w:pStyle w:val="Pasussalistom"/>
        <w:numPr>
          <w:ilvl w:val="0"/>
          <w:numId w:val="13"/>
        </w:numPr>
        <w:spacing w:before="120" w:after="120" w:line="240" w:lineRule="auto"/>
        <w:jc w:val="both"/>
        <w:rPr>
          <w:rFonts w:ascii="Times New Roman" w:hAnsi="Times New Roman" w:cs="Times New Roman"/>
          <w:noProof/>
          <w:sz w:val="24"/>
          <w:szCs w:val="24"/>
          <w:lang w:val="sr-Cyrl-RS"/>
        </w:rPr>
      </w:pPr>
      <w:r w:rsidRPr="00E81EF2">
        <w:rPr>
          <w:rFonts w:ascii="Times New Roman" w:hAnsi="Times New Roman" w:cs="Times New Roman"/>
          <w:noProof/>
          <w:sz w:val="24"/>
          <w:szCs w:val="24"/>
          <w:lang w:val="sr-Cyrl-RS"/>
        </w:rPr>
        <w:t xml:space="preserve">Одељење за буџет и финансије </w:t>
      </w:r>
    </w:p>
    <w:p w14:paraId="66958A7B" w14:textId="081D5023" w:rsidR="00E81EF2" w:rsidRPr="00E81EF2" w:rsidRDefault="00E81EF2" w:rsidP="00E81EF2">
      <w:pPr>
        <w:pStyle w:val="Pasussalistom"/>
        <w:numPr>
          <w:ilvl w:val="0"/>
          <w:numId w:val="13"/>
        </w:numPr>
        <w:spacing w:before="120" w:after="120" w:line="240" w:lineRule="auto"/>
        <w:jc w:val="both"/>
        <w:rPr>
          <w:rFonts w:ascii="Times New Roman" w:hAnsi="Times New Roman" w:cs="Times New Roman"/>
          <w:noProof/>
          <w:sz w:val="24"/>
          <w:szCs w:val="24"/>
          <w:lang w:val="sr-Cyrl-RS"/>
        </w:rPr>
      </w:pPr>
      <w:r w:rsidRPr="00E81EF2">
        <w:rPr>
          <w:rFonts w:ascii="Times New Roman" w:hAnsi="Times New Roman" w:cs="Times New Roman"/>
          <w:noProof/>
          <w:sz w:val="24"/>
          <w:szCs w:val="24"/>
          <w:lang w:val="sr-Cyrl-RS"/>
        </w:rPr>
        <w:t xml:space="preserve">Одељење за општу управу, заједничке и инспекцијске послове </w:t>
      </w:r>
    </w:p>
    <w:p w14:paraId="7C5051A0" w14:textId="77777777" w:rsidR="00354B2C" w:rsidRPr="00F43B0D" w:rsidRDefault="00354B2C" w:rsidP="00F43B0D">
      <w:pPr>
        <w:spacing w:after="120" w:line="240" w:lineRule="auto"/>
        <w:jc w:val="both"/>
        <w:rPr>
          <w:rFonts w:ascii="Times New Roman" w:hAnsi="Times New Roman" w:cs="Times New Roman"/>
          <w:noProof/>
          <w:sz w:val="24"/>
          <w:szCs w:val="24"/>
          <w:lang w:val="sr-Cyrl-RS"/>
        </w:rPr>
      </w:pPr>
      <w:r w:rsidRPr="00F43B0D">
        <w:rPr>
          <w:rFonts w:ascii="Times New Roman" w:hAnsi="Times New Roman" w:cs="Times New Roman"/>
          <w:noProof/>
          <w:sz w:val="24"/>
          <w:szCs w:val="24"/>
          <w:lang w:val="sr-Cyrl-RS"/>
        </w:rPr>
        <w:t>Унутрашње организационе јединице су:</w:t>
      </w:r>
    </w:p>
    <w:p w14:paraId="20A54C40" w14:textId="0EEB4580" w:rsidR="00F43B0D" w:rsidRPr="00F43B0D" w:rsidRDefault="00F43B0D" w:rsidP="00F43B0D">
      <w:pPr>
        <w:pStyle w:val="Pasussalistom"/>
        <w:numPr>
          <w:ilvl w:val="0"/>
          <w:numId w:val="41"/>
        </w:numPr>
        <w:tabs>
          <w:tab w:val="left" w:pos="284"/>
        </w:tabs>
        <w:spacing w:after="0" w:line="240" w:lineRule="auto"/>
        <w:jc w:val="both"/>
        <w:rPr>
          <w:rFonts w:ascii="Times New Roman" w:hAnsi="Times New Roman" w:cs="Times New Roman"/>
          <w:sz w:val="24"/>
          <w:szCs w:val="24"/>
          <w:lang w:val="sr-Cyrl-RS"/>
        </w:rPr>
      </w:pPr>
      <w:r w:rsidRPr="00F43B0D">
        <w:rPr>
          <w:rFonts w:ascii="Times New Roman" w:hAnsi="Times New Roman" w:cs="Times New Roman"/>
          <w:sz w:val="24"/>
          <w:szCs w:val="24"/>
          <w:lang w:val="sr-Cyrl-RS"/>
        </w:rPr>
        <w:t xml:space="preserve">Одсек за утврђивање и наплату локалних прихода; </w:t>
      </w:r>
    </w:p>
    <w:p w14:paraId="20DD16D7" w14:textId="6EA74910" w:rsidR="00F43B0D" w:rsidRPr="00F43B0D" w:rsidRDefault="00F43B0D" w:rsidP="00F43B0D">
      <w:pPr>
        <w:pStyle w:val="Pasussalistom"/>
        <w:numPr>
          <w:ilvl w:val="0"/>
          <w:numId w:val="41"/>
        </w:numPr>
        <w:tabs>
          <w:tab w:val="left" w:pos="284"/>
        </w:tabs>
        <w:spacing w:after="0" w:line="240" w:lineRule="auto"/>
        <w:jc w:val="both"/>
        <w:rPr>
          <w:rFonts w:ascii="Times New Roman" w:hAnsi="Times New Roman" w:cs="Times New Roman"/>
          <w:sz w:val="24"/>
          <w:szCs w:val="24"/>
          <w:lang w:val="sr-Cyrl-RS"/>
        </w:rPr>
      </w:pPr>
      <w:r w:rsidRPr="00F43B0D">
        <w:rPr>
          <w:rFonts w:ascii="Times New Roman" w:hAnsi="Times New Roman" w:cs="Times New Roman"/>
          <w:sz w:val="24"/>
          <w:szCs w:val="24"/>
          <w:lang w:val="sr-Cyrl-RS"/>
        </w:rPr>
        <w:t>Служба рачуноводства</w:t>
      </w:r>
    </w:p>
    <w:p w14:paraId="163375EB" w14:textId="20D683FA" w:rsidR="00F43B0D" w:rsidRPr="00F43B0D" w:rsidRDefault="00F43B0D" w:rsidP="00F43B0D">
      <w:pPr>
        <w:pStyle w:val="Pasussalistom"/>
        <w:numPr>
          <w:ilvl w:val="0"/>
          <w:numId w:val="41"/>
        </w:numPr>
        <w:tabs>
          <w:tab w:val="left" w:pos="284"/>
        </w:tabs>
        <w:spacing w:after="0" w:line="240" w:lineRule="auto"/>
        <w:jc w:val="both"/>
        <w:rPr>
          <w:rFonts w:ascii="Times New Roman" w:hAnsi="Times New Roman" w:cs="Times New Roman"/>
          <w:sz w:val="24"/>
          <w:szCs w:val="24"/>
          <w:lang w:val="sr-Cyrl-RS"/>
        </w:rPr>
      </w:pPr>
      <w:r w:rsidRPr="00F43B0D">
        <w:rPr>
          <w:rFonts w:ascii="Times New Roman" w:hAnsi="Times New Roman" w:cs="Times New Roman"/>
          <w:sz w:val="24"/>
          <w:szCs w:val="24"/>
          <w:lang w:val="sr-Cyrl-RS"/>
        </w:rPr>
        <w:t>Матичарска служба</w:t>
      </w:r>
    </w:p>
    <w:p w14:paraId="3CD4B215" w14:textId="641685D8" w:rsidR="00F43B0D" w:rsidRPr="00F43B0D" w:rsidRDefault="00F43B0D" w:rsidP="00F43B0D">
      <w:pPr>
        <w:pStyle w:val="Pasussalistom"/>
        <w:numPr>
          <w:ilvl w:val="0"/>
          <w:numId w:val="41"/>
        </w:numPr>
        <w:tabs>
          <w:tab w:val="left" w:pos="284"/>
        </w:tabs>
        <w:spacing w:line="240" w:lineRule="auto"/>
        <w:jc w:val="both"/>
        <w:rPr>
          <w:rFonts w:ascii="Times New Roman" w:hAnsi="Times New Roman" w:cs="Times New Roman"/>
          <w:sz w:val="24"/>
          <w:szCs w:val="24"/>
          <w:lang w:val="sr-Cyrl-RS"/>
        </w:rPr>
      </w:pPr>
      <w:r w:rsidRPr="00F43B0D">
        <w:rPr>
          <w:rFonts w:ascii="Times New Roman" w:hAnsi="Times New Roman" w:cs="Times New Roman"/>
          <w:sz w:val="24"/>
          <w:szCs w:val="24"/>
          <w:lang w:val="sr-Cyrl-RS"/>
        </w:rPr>
        <w:t xml:space="preserve">Група за </w:t>
      </w:r>
      <w:proofErr w:type="spellStart"/>
      <w:r w:rsidRPr="00F43B0D">
        <w:rPr>
          <w:rFonts w:ascii="Times New Roman" w:hAnsi="Times New Roman" w:cs="Times New Roman"/>
          <w:sz w:val="24"/>
          <w:szCs w:val="24"/>
          <w:lang w:val="sr-Cyrl-RS"/>
        </w:rPr>
        <w:t>обједињену</w:t>
      </w:r>
      <w:proofErr w:type="spellEnd"/>
      <w:r w:rsidRPr="00F43B0D">
        <w:rPr>
          <w:rFonts w:ascii="Times New Roman" w:hAnsi="Times New Roman" w:cs="Times New Roman"/>
          <w:sz w:val="24"/>
          <w:szCs w:val="24"/>
          <w:lang w:val="sr-Cyrl-RS"/>
        </w:rPr>
        <w:t xml:space="preserve"> процедуру</w:t>
      </w:r>
    </w:p>
    <w:p w14:paraId="7002D695" w14:textId="46C0B18F" w:rsidR="00E81EF2" w:rsidRPr="00F43B0D" w:rsidRDefault="00E81EF2" w:rsidP="00782C15">
      <w:pPr>
        <w:spacing w:before="120" w:after="120" w:line="240" w:lineRule="auto"/>
        <w:jc w:val="both"/>
        <w:rPr>
          <w:lang w:val="sr-Cyrl-RS"/>
        </w:rPr>
      </w:pPr>
      <w:r w:rsidRPr="00E81EF2">
        <w:rPr>
          <w:rFonts w:ascii="Times New Roman" w:hAnsi="Times New Roman" w:cs="Times New Roman"/>
          <w:noProof/>
          <w:sz w:val="24"/>
          <w:szCs w:val="24"/>
          <w:lang w:val="sr-Cyrl-RS"/>
        </w:rPr>
        <w:t xml:space="preserve">Стална радна тела Скупштине Општине су: </w:t>
      </w:r>
    </w:p>
    <w:p w14:paraId="304D276B" w14:textId="7AD4925B" w:rsidR="006E0554" w:rsidRPr="006E0554" w:rsidRDefault="006E0554" w:rsidP="006E0554">
      <w:pPr>
        <w:pStyle w:val="Pasussalistom"/>
        <w:numPr>
          <w:ilvl w:val="0"/>
          <w:numId w:val="42"/>
        </w:numPr>
        <w:spacing w:before="120" w:after="120" w:line="240" w:lineRule="auto"/>
        <w:jc w:val="both"/>
        <w:rPr>
          <w:rFonts w:ascii="Times New Roman" w:hAnsi="Times New Roman" w:cs="Times New Roman"/>
          <w:sz w:val="24"/>
          <w:lang w:val="sr-Cyrl-RS"/>
        </w:rPr>
      </w:pPr>
      <w:r w:rsidRPr="006E0554">
        <w:rPr>
          <w:rFonts w:ascii="Times New Roman" w:hAnsi="Times New Roman" w:cs="Times New Roman"/>
          <w:sz w:val="24"/>
          <w:lang w:val="sr-Cyrl-RS"/>
        </w:rPr>
        <w:t xml:space="preserve">Одбор за административно-мандатна питања </w:t>
      </w:r>
    </w:p>
    <w:p w14:paraId="37FB8306" w14:textId="2D85A340" w:rsidR="006E0554" w:rsidRPr="006E0554" w:rsidRDefault="006E0554" w:rsidP="006E0554">
      <w:pPr>
        <w:pStyle w:val="Pasussalistom"/>
        <w:numPr>
          <w:ilvl w:val="0"/>
          <w:numId w:val="42"/>
        </w:numPr>
        <w:spacing w:before="120" w:after="120" w:line="240" w:lineRule="auto"/>
        <w:jc w:val="both"/>
        <w:rPr>
          <w:rFonts w:ascii="Times New Roman" w:hAnsi="Times New Roman" w:cs="Times New Roman"/>
          <w:sz w:val="24"/>
          <w:lang w:val="sr-Cyrl-RS"/>
        </w:rPr>
      </w:pPr>
      <w:r w:rsidRPr="006E0554">
        <w:rPr>
          <w:rFonts w:ascii="Times New Roman" w:hAnsi="Times New Roman" w:cs="Times New Roman"/>
          <w:sz w:val="24"/>
          <w:lang w:val="sr-Cyrl-RS"/>
        </w:rPr>
        <w:t xml:space="preserve">Одбор за избор и именовања </w:t>
      </w:r>
    </w:p>
    <w:p w14:paraId="5B838390" w14:textId="42B4CF68" w:rsidR="006E0554" w:rsidRPr="006E0554" w:rsidRDefault="006E0554" w:rsidP="006E0554">
      <w:pPr>
        <w:pStyle w:val="Pasussalistom"/>
        <w:numPr>
          <w:ilvl w:val="0"/>
          <w:numId w:val="42"/>
        </w:numPr>
        <w:spacing w:before="120" w:after="120" w:line="240" w:lineRule="auto"/>
        <w:jc w:val="both"/>
        <w:rPr>
          <w:rFonts w:ascii="Times New Roman" w:hAnsi="Times New Roman" w:cs="Times New Roman"/>
          <w:sz w:val="24"/>
          <w:lang w:val="sr-Cyrl-RS"/>
        </w:rPr>
      </w:pPr>
      <w:r w:rsidRPr="006E0554">
        <w:rPr>
          <w:rFonts w:ascii="Times New Roman" w:hAnsi="Times New Roman" w:cs="Times New Roman"/>
          <w:sz w:val="24"/>
          <w:lang w:val="sr-Cyrl-RS"/>
        </w:rPr>
        <w:t xml:space="preserve">Одбор за прописе и управу </w:t>
      </w:r>
    </w:p>
    <w:p w14:paraId="453174B0" w14:textId="09880858" w:rsidR="006E0554" w:rsidRPr="006E0554" w:rsidRDefault="006E0554" w:rsidP="006E0554">
      <w:pPr>
        <w:pStyle w:val="Pasussalistom"/>
        <w:numPr>
          <w:ilvl w:val="0"/>
          <w:numId w:val="42"/>
        </w:numPr>
        <w:spacing w:before="120" w:after="120" w:line="240" w:lineRule="auto"/>
        <w:jc w:val="both"/>
        <w:rPr>
          <w:rFonts w:ascii="Times New Roman" w:hAnsi="Times New Roman" w:cs="Times New Roman"/>
          <w:sz w:val="24"/>
          <w:lang w:val="sr-Cyrl-RS"/>
        </w:rPr>
      </w:pPr>
      <w:r w:rsidRPr="006E0554">
        <w:rPr>
          <w:rFonts w:ascii="Times New Roman" w:hAnsi="Times New Roman" w:cs="Times New Roman"/>
          <w:sz w:val="24"/>
          <w:lang w:val="sr-Cyrl-RS"/>
        </w:rPr>
        <w:t xml:space="preserve">Одбор за друштвено-економски развој, привреду и финансије </w:t>
      </w:r>
    </w:p>
    <w:p w14:paraId="148EE6EC" w14:textId="06C68925" w:rsidR="006E0554" w:rsidRPr="006E0554" w:rsidRDefault="006E0554" w:rsidP="006E0554">
      <w:pPr>
        <w:pStyle w:val="Pasussalistom"/>
        <w:numPr>
          <w:ilvl w:val="0"/>
          <w:numId w:val="42"/>
        </w:numPr>
        <w:spacing w:before="120" w:after="120" w:line="240" w:lineRule="auto"/>
        <w:jc w:val="both"/>
        <w:rPr>
          <w:rFonts w:ascii="Times New Roman" w:hAnsi="Times New Roman" w:cs="Times New Roman"/>
          <w:sz w:val="24"/>
          <w:lang w:val="sr-Cyrl-RS"/>
        </w:rPr>
      </w:pPr>
      <w:r w:rsidRPr="006E0554">
        <w:rPr>
          <w:rFonts w:ascii="Times New Roman" w:hAnsi="Times New Roman" w:cs="Times New Roman"/>
          <w:sz w:val="24"/>
          <w:lang w:val="sr-Cyrl-RS"/>
        </w:rPr>
        <w:t xml:space="preserve">Одбор за друштвене делатности </w:t>
      </w:r>
    </w:p>
    <w:p w14:paraId="51C17782" w14:textId="023D5A86" w:rsidR="006E0554" w:rsidRPr="006E0554" w:rsidRDefault="006E0554" w:rsidP="006E0554">
      <w:pPr>
        <w:pStyle w:val="Pasussalistom"/>
        <w:numPr>
          <w:ilvl w:val="0"/>
          <w:numId w:val="42"/>
        </w:numPr>
        <w:spacing w:before="120" w:after="120" w:line="240" w:lineRule="auto"/>
        <w:jc w:val="both"/>
        <w:rPr>
          <w:rFonts w:ascii="Times New Roman" w:hAnsi="Times New Roman" w:cs="Times New Roman"/>
          <w:sz w:val="24"/>
          <w:lang w:val="sr-Cyrl-RS"/>
        </w:rPr>
      </w:pPr>
      <w:r w:rsidRPr="006E0554">
        <w:rPr>
          <w:rFonts w:ascii="Times New Roman" w:hAnsi="Times New Roman" w:cs="Times New Roman"/>
          <w:sz w:val="24"/>
          <w:lang w:val="sr-Cyrl-RS"/>
        </w:rPr>
        <w:t xml:space="preserve">Одбор за урбанизам, грађевинарство и стамбено-комуналне делатности </w:t>
      </w:r>
    </w:p>
    <w:p w14:paraId="2F10392E" w14:textId="71E53C0B" w:rsidR="006E0554" w:rsidRPr="006E0554" w:rsidRDefault="006E0554" w:rsidP="006E0554">
      <w:pPr>
        <w:pStyle w:val="Pasussalistom"/>
        <w:numPr>
          <w:ilvl w:val="0"/>
          <w:numId w:val="42"/>
        </w:numPr>
        <w:spacing w:before="120" w:after="120" w:line="240" w:lineRule="auto"/>
        <w:jc w:val="both"/>
        <w:rPr>
          <w:rFonts w:ascii="Times New Roman" w:hAnsi="Times New Roman" w:cs="Times New Roman"/>
          <w:sz w:val="24"/>
          <w:lang w:val="sr-Cyrl-RS"/>
        </w:rPr>
      </w:pPr>
      <w:r w:rsidRPr="006E0554">
        <w:rPr>
          <w:rFonts w:ascii="Times New Roman" w:hAnsi="Times New Roman" w:cs="Times New Roman"/>
          <w:sz w:val="24"/>
          <w:lang w:val="sr-Cyrl-RS"/>
        </w:rPr>
        <w:t xml:space="preserve">Одбор за рад и развој месних заједница </w:t>
      </w:r>
    </w:p>
    <w:p w14:paraId="5FD4A0F7" w14:textId="7A88EC7C" w:rsidR="006E0554" w:rsidRPr="006E0554" w:rsidRDefault="006E0554" w:rsidP="006E0554">
      <w:pPr>
        <w:pStyle w:val="Pasussalistom"/>
        <w:numPr>
          <w:ilvl w:val="0"/>
          <w:numId w:val="42"/>
        </w:numPr>
        <w:spacing w:before="120" w:after="120" w:line="240" w:lineRule="auto"/>
        <w:jc w:val="both"/>
        <w:rPr>
          <w:rFonts w:ascii="Times New Roman" w:hAnsi="Times New Roman" w:cs="Times New Roman"/>
          <w:sz w:val="24"/>
          <w:lang w:val="sr-Cyrl-RS"/>
        </w:rPr>
      </w:pPr>
      <w:r w:rsidRPr="006E0554">
        <w:rPr>
          <w:rFonts w:ascii="Times New Roman" w:hAnsi="Times New Roman" w:cs="Times New Roman"/>
          <w:sz w:val="24"/>
          <w:lang w:val="sr-Cyrl-RS"/>
        </w:rPr>
        <w:t xml:space="preserve">Одбор за пољопривреду и развој села </w:t>
      </w:r>
    </w:p>
    <w:p w14:paraId="7B227B94" w14:textId="4D3B6470" w:rsidR="006E0554" w:rsidRPr="006E0554" w:rsidRDefault="006E0554" w:rsidP="006E0554">
      <w:pPr>
        <w:pStyle w:val="Pasussalistom"/>
        <w:numPr>
          <w:ilvl w:val="0"/>
          <w:numId w:val="42"/>
        </w:numPr>
        <w:spacing w:before="120" w:after="120" w:line="240" w:lineRule="auto"/>
        <w:jc w:val="both"/>
        <w:rPr>
          <w:rFonts w:ascii="Times New Roman" w:hAnsi="Times New Roman" w:cs="Times New Roman"/>
          <w:sz w:val="24"/>
          <w:lang w:val="sr-Cyrl-RS"/>
        </w:rPr>
      </w:pPr>
      <w:r w:rsidRPr="006E0554">
        <w:rPr>
          <w:rFonts w:ascii="Times New Roman" w:hAnsi="Times New Roman" w:cs="Times New Roman"/>
          <w:sz w:val="24"/>
          <w:lang w:val="sr-Cyrl-RS"/>
        </w:rPr>
        <w:t xml:space="preserve">Одбор за заштиту и унапређење животне средине </w:t>
      </w:r>
    </w:p>
    <w:p w14:paraId="16DC6F9A" w14:textId="30913217" w:rsidR="006E0554" w:rsidRPr="006E0554" w:rsidRDefault="006E0554" w:rsidP="006E0554">
      <w:pPr>
        <w:pStyle w:val="Pasussalistom"/>
        <w:numPr>
          <w:ilvl w:val="0"/>
          <w:numId w:val="42"/>
        </w:numPr>
        <w:spacing w:before="120" w:after="120" w:line="240" w:lineRule="auto"/>
        <w:jc w:val="both"/>
        <w:rPr>
          <w:rFonts w:ascii="Times New Roman" w:hAnsi="Times New Roman" w:cs="Times New Roman"/>
          <w:sz w:val="24"/>
          <w:lang w:val="sr-Cyrl-RS"/>
        </w:rPr>
      </w:pPr>
      <w:r w:rsidRPr="006E0554">
        <w:rPr>
          <w:rFonts w:ascii="Times New Roman" w:hAnsi="Times New Roman" w:cs="Times New Roman"/>
          <w:sz w:val="24"/>
          <w:lang w:val="sr-Cyrl-RS"/>
        </w:rPr>
        <w:t xml:space="preserve">Одбор за представке и притужбе </w:t>
      </w:r>
    </w:p>
    <w:p w14:paraId="0C831FCA" w14:textId="131F3DC4" w:rsidR="006E0554" w:rsidRPr="006E0554" w:rsidRDefault="006E0554" w:rsidP="006E0554">
      <w:pPr>
        <w:pStyle w:val="Pasussalistom"/>
        <w:numPr>
          <w:ilvl w:val="0"/>
          <w:numId w:val="42"/>
        </w:numPr>
        <w:spacing w:before="120" w:after="120" w:line="240" w:lineRule="auto"/>
        <w:jc w:val="both"/>
        <w:rPr>
          <w:rFonts w:ascii="Times New Roman" w:hAnsi="Times New Roman" w:cs="Times New Roman"/>
          <w:sz w:val="24"/>
          <w:lang w:val="sr-Cyrl-RS"/>
        </w:rPr>
      </w:pPr>
      <w:r w:rsidRPr="006E0554">
        <w:rPr>
          <w:rFonts w:ascii="Times New Roman" w:hAnsi="Times New Roman" w:cs="Times New Roman"/>
          <w:sz w:val="24"/>
          <w:lang w:val="sr-Cyrl-RS"/>
        </w:rPr>
        <w:t>Одбор за награде и признања</w:t>
      </w:r>
    </w:p>
    <w:p w14:paraId="4C38CA0A" w14:textId="51ECCAC3" w:rsidR="006E0554" w:rsidRPr="006E0554" w:rsidRDefault="006E0554" w:rsidP="006E0554">
      <w:pPr>
        <w:pStyle w:val="Pasussalistom"/>
        <w:numPr>
          <w:ilvl w:val="0"/>
          <w:numId w:val="42"/>
        </w:numPr>
        <w:spacing w:before="120" w:after="120" w:line="240" w:lineRule="auto"/>
        <w:jc w:val="both"/>
        <w:rPr>
          <w:rFonts w:ascii="Times New Roman" w:hAnsi="Times New Roman" w:cs="Times New Roman"/>
          <w:sz w:val="24"/>
          <w:lang w:val="sr-Cyrl-RS"/>
        </w:rPr>
      </w:pPr>
      <w:r w:rsidRPr="006E0554">
        <w:rPr>
          <w:rFonts w:ascii="Times New Roman" w:hAnsi="Times New Roman" w:cs="Times New Roman"/>
          <w:sz w:val="24"/>
          <w:lang w:val="sr-Cyrl-RS"/>
        </w:rPr>
        <w:t>Одбор за утврђивање предлога назива улица, тргова, заселака и делова насељених места</w:t>
      </w:r>
    </w:p>
    <w:p w14:paraId="1A48516D" w14:textId="3448B09A" w:rsidR="006E0554" w:rsidRPr="006E0554" w:rsidRDefault="006E0554" w:rsidP="006E0554">
      <w:pPr>
        <w:pStyle w:val="Pasussalistom"/>
        <w:numPr>
          <w:ilvl w:val="0"/>
          <w:numId w:val="42"/>
        </w:numPr>
        <w:spacing w:before="120" w:after="120" w:line="240" w:lineRule="auto"/>
        <w:jc w:val="both"/>
        <w:rPr>
          <w:rFonts w:ascii="Times New Roman" w:hAnsi="Times New Roman" w:cs="Times New Roman"/>
          <w:sz w:val="24"/>
          <w:lang w:val="sr-Cyrl-RS"/>
        </w:rPr>
      </w:pPr>
      <w:r w:rsidRPr="006E0554">
        <w:rPr>
          <w:rFonts w:ascii="Times New Roman" w:hAnsi="Times New Roman" w:cs="Times New Roman"/>
          <w:sz w:val="24"/>
          <w:lang w:val="sr-Cyrl-RS"/>
        </w:rPr>
        <w:t>Одбор за односе са верским заједницама</w:t>
      </w:r>
    </w:p>
    <w:p w14:paraId="3D0D1FF7" w14:textId="05468314" w:rsidR="006E0554" w:rsidRPr="006E0554" w:rsidRDefault="006E0554" w:rsidP="006E0554">
      <w:pPr>
        <w:pStyle w:val="Pasussalistom"/>
        <w:numPr>
          <w:ilvl w:val="0"/>
          <w:numId w:val="42"/>
        </w:numPr>
        <w:spacing w:before="120" w:after="120" w:line="240" w:lineRule="auto"/>
        <w:jc w:val="both"/>
        <w:rPr>
          <w:rFonts w:ascii="Times New Roman" w:hAnsi="Times New Roman" w:cs="Times New Roman"/>
          <w:sz w:val="24"/>
          <w:lang w:val="sr-Cyrl-RS"/>
        </w:rPr>
      </w:pPr>
      <w:r w:rsidRPr="006E0554">
        <w:rPr>
          <w:rFonts w:ascii="Times New Roman" w:hAnsi="Times New Roman" w:cs="Times New Roman"/>
          <w:sz w:val="24"/>
          <w:lang w:val="sr-Cyrl-RS"/>
        </w:rPr>
        <w:t>Одбор за борбу против корупције</w:t>
      </w:r>
    </w:p>
    <w:p w14:paraId="1DB3A92B" w14:textId="3B902A76" w:rsidR="006E0554" w:rsidRPr="006E0554" w:rsidRDefault="006E0554" w:rsidP="006E0554">
      <w:pPr>
        <w:pStyle w:val="Pasussalistom"/>
        <w:numPr>
          <w:ilvl w:val="0"/>
          <w:numId w:val="42"/>
        </w:numPr>
        <w:spacing w:before="120" w:after="120" w:line="240" w:lineRule="auto"/>
        <w:jc w:val="both"/>
        <w:rPr>
          <w:rFonts w:ascii="Times New Roman" w:hAnsi="Times New Roman" w:cs="Times New Roman"/>
          <w:noProof/>
          <w:sz w:val="28"/>
          <w:szCs w:val="24"/>
          <w:lang w:val="sr-Cyrl-RS"/>
        </w:rPr>
      </w:pPr>
      <w:r w:rsidRPr="006E0554">
        <w:rPr>
          <w:rFonts w:ascii="Times New Roman" w:hAnsi="Times New Roman" w:cs="Times New Roman"/>
          <w:sz w:val="24"/>
          <w:lang w:val="sr-Cyrl-RS"/>
        </w:rPr>
        <w:t>Одбор за социјална питања.</w:t>
      </w:r>
    </w:p>
    <w:p w14:paraId="106D957D" w14:textId="77777777" w:rsidR="006E0554" w:rsidRDefault="006E0554" w:rsidP="006E0554">
      <w:pPr>
        <w:pStyle w:val="Pasussalistom"/>
        <w:spacing w:before="120" w:after="120" w:line="240" w:lineRule="auto"/>
        <w:jc w:val="both"/>
        <w:rPr>
          <w:rFonts w:ascii="Times New Roman" w:hAnsi="Times New Roman" w:cs="Times New Roman"/>
          <w:noProof/>
          <w:sz w:val="24"/>
          <w:szCs w:val="24"/>
          <w:lang w:val="sr-Cyrl-RS"/>
        </w:rPr>
      </w:pPr>
    </w:p>
    <w:p w14:paraId="78FB756A" w14:textId="78C2A92C" w:rsidR="00E81EF2" w:rsidRPr="00E74360" w:rsidRDefault="00E74360" w:rsidP="00E74360">
      <w:pPr>
        <w:rPr>
          <w:rFonts w:ascii="Times New Roman" w:hAnsi="Times New Roman" w:cs="Times New Roman"/>
          <w:noProof/>
          <w:sz w:val="24"/>
          <w:szCs w:val="24"/>
          <w:lang w:val="sr-Cyrl-RS"/>
        </w:rPr>
      </w:pPr>
      <w:r>
        <w:rPr>
          <w:rFonts w:ascii="Times New Roman" w:hAnsi="Times New Roman" w:cs="Times New Roman"/>
          <w:noProof/>
          <w:sz w:val="24"/>
          <w:szCs w:val="24"/>
          <w:lang w:val="sr-Cyrl-RS"/>
        </w:rPr>
        <w:br w:type="page"/>
      </w:r>
    </w:p>
    <w:p w14:paraId="19ECBB78" w14:textId="35802CB1" w:rsidR="007A4332" w:rsidRDefault="007A4332" w:rsidP="00782C15">
      <w:pPr>
        <w:spacing w:before="120" w:after="120" w:line="240" w:lineRule="auto"/>
        <w:jc w:val="both"/>
        <w:rPr>
          <w:rFonts w:ascii="Times New Roman" w:hAnsi="Times New Roman" w:cs="Times New Roman"/>
          <w:b/>
          <w:bCs/>
          <w:sz w:val="24"/>
          <w:szCs w:val="24"/>
          <w:lang w:val="sr-Cyrl-RS"/>
        </w:rPr>
      </w:pPr>
      <w:r>
        <w:rPr>
          <w:rFonts w:ascii="Times New Roman" w:hAnsi="Times New Roman" w:cs="Times New Roman"/>
          <w:b/>
          <w:bCs/>
          <w:sz w:val="24"/>
          <w:szCs w:val="24"/>
          <w:lang w:val="sr-Cyrl-RS"/>
        </w:rPr>
        <w:lastRenderedPageBreak/>
        <w:t>Буџет и финансијски капацитет општине</w:t>
      </w:r>
      <w:r w:rsidR="00EF4A9C">
        <w:rPr>
          <w:rFonts w:ascii="Times New Roman" w:hAnsi="Times New Roman" w:cs="Times New Roman"/>
          <w:b/>
          <w:bCs/>
          <w:sz w:val="24"/>
          <w:szCs w:val="24"/>
          <w:lang w:val="sr-Cyrl-RS"/>
        </w:rPr>
        <w:t xml:space="preserve"> Жабари</w:t>
      </w:r>
    </w:p>
    <w:p w14:paraId="3D5162CB" w14:textId="535F00D3" w:rsidR="007A4332" w:rsidRDefault="007A4332" w:rsidP="007A4332">
      <w:pPr>
        <w:spacing w:before="120" w:after="120" w:line="240" w:lineRule="auto"/>
        <w:jc w:val="both"/>
        <w:rPr>
          <w:rFonts w:ascii="Times New Roman" w:hAnsi="Times New Roman" w:cs="Times New Roman"/>
          <w:sz w:val="24"/>
          <w:szCs w:val="24"/>
          <w:lang w:val="sr-Cyrl-RS"/>
        </w:rPr>
      </w:pPr>
      <w:r w:rsidRPr="007A4332">
        <w:rPr>
          <w:rFonts w:ascii="Times New Roman" w:hAnsi="Times New Roman" w:cs="Times New Roman"/>
          <w:sz w:val="24"/>
          <w:szCs w:val="24"/>
          <w:lang w:val="sr-Cyrl-RS"/>
        </w:rPr>
        <w:t>Законом о регионалном развоју</w:t>
      </w:r>
      <w:r>
        <w:rPr>
          <w:rStyle w:val="Referencafusnote"/>
          <w:rFonts w:ascii="Times New Roman" w:hAnsi="Times New Roman" w:cs="Times New Roman"/>
          <w:sz w:val="24"/>
          <w:szCs w:val="24"/>
          <w:lang w:val="sr-Cyrl-RS"/>
        </w:rPr>
        <w:footnoteReference w:id="24"/>
      </w:r>
      <w:r w:rsidRPr="007A4332">
        <w:rPr>
          <w:rFonts w:ascii="Times New Roman" w:hAnsi="Times New Roman" w:cs="Times New Roman"/>
          <w:sz w:val="24"/>
          <w:szCs w:val="24"/>
          <w:lang w:val="sr-Cyrl-RS"/>
        </w:rPr>
        <w:t xml:space="preserve"> и Уредбом Владе Републике Србије о утврђивању листе </w:t>
      </w:r>
      <w:proofErr w:type="spellStart"/>
      <w:r w:rsidRPr="007A4332">
        <w:rPr>
          <w:rFonts w:ascii="Times New Roman" w:hAnsi="Times New Roman" w:cs="Times New Roman"/>
          <w:sz w:val="24"/>
          <w:szCs w:val="24"/>
          <w:lang w:val="sr-Cyrl-RS"/>
        </w:rPr>
        <w:t>листе</w:t>
      </w:r>
      <w:proofErr w:type="spellEnd"/>
      <w:r w:rsidRPr="007A4332">
        <w:rPr>
          <w:rFonts w:ascii="Times New Roman" w:hAnsi="Times New Roman" w:cs="Times New Roman"/>
          <w:sz w:val="24"/>
          <w:szCs w:val="24"/>
          <w:lang w:val="sr-Cyrl-RS"/>
        </w:rPr>
        <w:t xml:space="preserve"> развијености локалних самоуправа</w:t>
      </w:r>
      <w:r>
        <w:rPr>
          <w:rStyle w:val="Referencafusnote"/>
          <w:rFonts w:ascii="Times New Roman" w:hAnsi="Times New Roman" w:cs="Times New Roman"/>
          <w:sz w:val="24"/>
          <w:szCs w:val="24"/>
          <w:lang w:val="sr-Cyrl-RS"/>
        </w:rPr>
        <w:footnoteReference w:id="25"/>
      </w:r>
      <w:r>
        <w:rPr>
          <w:rFonts w:ascii="Times New Roman" w:hAnsi="Times New Roman" w:cs="Times New Roman"/>
          <w:sz w:val="24"/>
          <w:szCs w:val="24"/>
          <w:lang w:val="sr-Cyrl-RS"/>
        </w:rPr>
        <w:t>,</w:t>
      </w:r>
      <w:r w:rsidRPr="007A4332">
        <w:rPr>
          <w:rFonts w:ascii="Times New Roman" w:hAnsi="Times New Roman" w:cs="Times New Roman"/>
          <w:sz w:val="24"/>
          <w:szCs w:val="24"/>
          <w:lang w:val="sr-Cyrl-RS"/>
        </w:rPr>
        <w:t xml:space="preserve"> општина Жабари </w:t>
      </w:r>
      <w:r>
        <w:rPr>
          <w:rFonts w:ascii="Times New Roman" w:hAnsi="Times New Roman" w:cs="Times New Roman"/>
          <w:sz w:val="24"/>
          <w:szCs w:val="24"/>
          <w:lang w:val="sr-Cyrl-RS"/>
        </w:rPr>
        <w:t xml:space="preserve">је </w:t>
      </w:r>
      <w:r w:rsidRPr="007A4332">
        <w:rPr>
          <w:rFonts w:ascii="Times New Roman" w:hAnsi="Times New Roman" w:cs="Times New Roman"/>
          <w:sz w:val="24"/>
          <w:szCs w:val="24"/>
          <w:lang w:val="sr-Cyrl-RS"/>
        </w:rPr>
        <w:t xml:space="preserve">сврстана у IV категорију неразвијених општина са просеком испод 60% од </w:t>
      </w:r>
      <w:r>
        <w:rPr>
          <w:rFonts w:ascii="Times New Roman" w:hAnsi="Times New Roman" w:cs="Times New Roman"/>
          <w:sz w:val="24"/>
          <w:szCs w:val="24"/>
          <w:lang w:val="sr-Cyrl-RS"/>
        </w:rPr>
        <w:t>р</w:t>
      </w:r>
      <w:r w:rsidRPr="007A4332">
        <w:rPr>
          <w:rFonts w:ascii="Times New Roman" w:hAnsi="Times New Roman" w:cs="Times New Roman"/>
          <w:sz w:val="24"/>
          <w:szCs w:val="24"/>
          <w:lang w:val="sr-Cyrl-RS"/>
        </w:rPr>
        <w:t>епубличког просека</w:t>
      </w:r>
      <w:r>
        <w:rPr>
          <w:rFonts w:ascii="Times New Roman" w:hAnsi="Times New Roman" w:cs="Times New Roman"/>
          <w:sz w:val="24"/>
          <w:szCs w:val="24"/>
          <w:lang w:val="sr-Cyrl-RS"/>
        </w:rPr>
        <w:t>. А</w:t>
      </w:r>
      <w:r w:rsidRPr="007A4332">
        <w:rPr>
          <w:rFonts w:ascii="Times New Roman" w:hAnsi="Times New Roman" w:cs="Times New Roman"/>
          <w:sz w:val="24"/>
          <w:szCs w:val="24"/>
          <w:lang w:val="sr-Cyrl-RS"/>
        </w:rPr>
        <w:t>нализа буџета</w:t>
      </w:r>
      <w:r>
        <w:rPr>
          <w:rFonts w:ascii="Times New Roman" w:hAnsi="Times New Roman" w:cs="Times New Roman"/>
          <w:sz w:val="24"/>
          <w:szCs w:val="24"/>
          <w:lang w:val="sr-Cyrl-RS"/>
        </w:rPr>
        <w:t xml:space="preserve"> и финансијских капацитета</w:t>
      </w:r>
      <w:r w:rsidRPr="007A4332">
        <w:rPr>
          <w:rFonts w:ascii="Times New Roman" w:hAnsi="Times New Roman" w:cs="Times New Roman"/>
          <w:sz w:val="24"/>
          <w:szCs w:val="24"/>
          <w:lang w:val="sr-Cyrl-RS"/>
        </w:rPr>
        <w:t xml:space="preserve"> општине Жабари указује тенденцију </w:t>
      </w:r>
      <w:r w:rsidR="00E74360" w:rsidRPr="00E74360">
        <w:rPr>
          <w:rFonts w:ascii="Times New Roman" w:hAnsi="Times New Roman" w:cs="Times New Roman"/>
          <w:sz w:val="24"/>
          <w:szCs w:val="24"/>
          <w:lang w:val="sr-Cyrl-RS"/>
        </w:rPr>
        <w:t>раста</w:t>
      </w:r>
      <w:r w:rsidRPr="00E74360">
        <w:rPr>
          <w:rFonts w:ascii="Times New Roman" w:hAnsi="Times New Roman" w:cs="Times New Roman"/>
          <w:sz w:val="24"/>
          <w:szCs w:val="24"/>
          <w:lang w:val="sr-Cyrl-RS"/>
        </w:rPr>
        <w:t xml:space="preserve"> прихода у буџету.</w:t>
      </w:r>
    </w:p>
    <w:p w14:paraId="2F002D72" w14:textId="05E41714" w:rsidR="007A4332" w:rsidRPr="0084799F" w:rsidRDefault="00E74360" w:rsidP="007A4332">
      <w:pPr>
        <w:spacing w:before="120" w:after="120" w:line="240" w:lineRule="auto"/>
        <w:jc w:val="both"/>
        <w:rPr>
          <w:rFonts w:ascii="Times New Roman" w:hAnsi="Times New Roman" w:cs="Times New Roman"/>
          <w:i/>
          <w:iCs/>
          <w:sz w:val="24"/>
          <w:szCs w:val="24"/>
          <w:lang w:val="sr-Cyrl-RS"/>
        </w:rPr>
      </w:pPr>
      <w:r w:rsidRPr="00E74360">
        <w:rPr>
          <w:rFonts w:ascii="Times New Roman" w:hAnsi="Times New Roman" w:cs="Times New Roman"/>
          <w:i/>
          <w:iCs/>
          <w:sz w:val="24"/>
          <w:szCs w:val="24"/>
          <w:lang w:val="sr-Cyrl-RS"/>
        </w:rPr>
        <w:t>Табела 2</w:t>
      </w:r>
      <w:r w:rsidR="00B5087A">
        <w:rPr>
          <w:rFonts w:ascii="Times New Roman" w:hAnsi="Times New Roman" w:cs="Times New Roman"/>
          <w:i/>
          <w:iCs/>
          <w:sz w:val="24"/>
          <w:szCs w:val="24"/>
          <w:lang w:val="sr-Cyrl-RS"/>
        </w:rPr>
        <w:t>.</w:t>
      </w:r>
      <w:r>
        <w:rPr>
          <w:rFonts w:ascii="Times New Roman" w:hAnsi="Times New Roman" w:cs="Times New Roman"/>
          <w:i/>
          <w:iCs/>
          <w:sz w:val="24"/>
          <w:szCs w:val="24"/>
          <w:lang w:val="sr-Cyrl-RS"/>
        </w:rPr>
        <w:t xml:space="preserve"> </w:t>
      </w:r>
      <w:r w:rsidR="007A4332" w:rsidRPr="00E74360">
        <w:rPr>
          <w:rFonts w:ascii="Times New Roman" w:hAnsi="Times New Roman" w:cs="Times New Roman"/>
          <w:i/>
          <w:iCs/>
          <w:sz w:val="24"/>
          <w:szCs w:val="24"/>
          <w:lang w:val="sr-Cyrl-RS"/>
        </w:rPr>
        <w:t>Приходи и примања у буџету општине Жабари</w:t>
      </w:r>
    </w:p>
    <w:tbl>
      <w:tblPr>
        <w:tblStyle w:val="Koordinatnamreatabele"/>
        <w:tblW w:w="0" w:type="auto"/>
        <w:tblLook w:val="04A0" w:firstRow="1" w:lastRow="0" w:firstColumn="1" w:lastColumn="0" w:noHBand="0" w:noVBand="1"/>
      </w:tblPr>
      <w:tblGrid>
        <w:gridCol w:w="2263"/>
        <w:gridCol w:w="3828"/>
      </w:tblGrid>
      <w:tr w:rsidR="007A4332" w:rsidRPr="00F3664B" w14:paraId="6E60F577" w14:textId="77777777" w:rsidTr="007A4332">
        <w:tc>
          <w:tcPr>
            <w:tcW w:w="2263" w:type="dxa"/>
          </w:tcPr>
          <w:p w14:paraId="40E3DF44" w14:textId="7734E053" w:rsidR="007A4332" w:rsidRDefault="007A4332" w:rsidP="007A4332">
            <w:pPr>
              <w:contextualSpacing/>
              <w:jc w:val="both"/>
              <w:rPr>
                <w:rFonts w:ascii="Times New Roman" w:hAnsi="Times New Roman" w:cs="Times New Roman"/>
                <w:sz w:val="24"/>
                <w:szCs w:val="24"/>
                <w:lang w:val="sr-Cyrl-RS"/>
              </w:rPr>
            </w:pPr>
            <w:r>
              <w:rPr>
                <w:rFonts w:ascii="Times New Roman" w:hAnsi="Times New Roman" w:cs="Times New Roman"/>
                <w:sz w:val="24"/>
                <w:szCs w:val="24"/>
                <w:lang w:val="sr-Cyrl-RS"/>
              </w:rPr>
              <w:t>Година</w:t>
            </w:r>
          </w:p>
        </w:tc>
        <w:tc>
          <w:tcPr>
            <w:tcW w:w="3828" w:type="dxa"/>
          </w:tcPr>
          <w:p w14:paraId="00F9132A" w14:textId="29B25EC6" w:rsidR="007A4332" w:rsidRDefault="007A4332" w:rsidP="007A4332">
            <w:pPr>
              <w:contextualSpacing/>
              <w:jc w:val="both"/>
              <w:rPr>
                <w:rFonts w:ascii="Times New Roman" w:hAnsi="Times New Roman" w:cs="Times New Roman"/>
                <w:sz w:val="24"/>
                <w:szCs w:val="24"/>
                <w:lang w:val="sr-Cyrl-RS"/>
              </w:rPr>
            </w:pPr>
            <w:r>
              <w:rPr>
                <w:rFonts w:ascii="Times New Roman" w:hAnsi="Times New Roman" w:cs="Times New Roman"/>
                <w:sz w:val="24"/>
                <w:szCs w:val="24"/>
                <w:lang w:val="sr-Cyrl-RS"/>
              </w:rPr>
              <w:t>Приходи и примања у 000 РСД</w:t>
            </w:r>
          </w:p>
        </w:tc>
      </w:tr>
      <w:tr w:rsidR="00E74360" w:rsidRPr="00B5087A" w14:paraId="11D50EF1" w14:textId="77777777" w:rsidTr="007A4332">
        <w:tc>
          <w:tcPr>
            <w:tcW w:w="2263" w:type="dxa"/>
          </w:tcPr>
          <w:p w14:paraId="18B5D3D0" w14:textId="66937806" w:rsidR="00E74360" w:rsidRDefault="00E74360" w:rsidP="00E74360">
            <w:pPr>
              <w:contextualSpacing/>
              <w:jc w:val="both"/>
              <w:rPr>
                <w:rFonts w:ascii="Times New Roman" w:hAnsi="Times New Roman" w:cs="Times New Roman"/>
                <w:sz w:val="24"/>
                <w:szCs w:val="24"/>
                <w:lang w:val="sr-Cyrl-RS"/>
              </w:rPr>
            </w:pPr>
            <w:r>
              <w:rPr>
                <w:rFonts w:ascii="Times New Roman" w:hAnsi="Times New Roman" w:cs="Times New Roman"/>
                <w:sz w:val="24"/>
                <w:szCs w:val="24"/>
                <w:lang w:val="sr-Cyrl-RS"/>
              </w:rPr>
              <w:t>2018</w:t>
            </w:r>
          </w:p>
        </w:tc>
        <w:tc>
          <w:tcPr>
            <w:tcW w:w="3828" w:type="dxa"/>
          </w:tcPr>
          <w:p w14:paraId="128BA211" w14:textId="1C3C1A7D" w:rsidR="00E74360" w:rsidRPr="004E4C37" w:rsidRDefault="00E74360" w:rsidP="00E74360">
            <w:pPr>
              <w:contextualSpacing/>
              <w:jc w:val="both"/>
              <w:rPr>
                <w:rFonts w:ascii="Times New Roman" w:hAnsi="Times New Roman" w:cs="Times New Roman"/>
                <w:sz w:val="24"/>
                <w:szCs w:val="24"/>
                <w:lang w:val="sr-Latn-RS"/>
              </w:rPr>
            </w:pPr>
            <w:r w:rsidRPr="00B5087A">
              <w:rPr>
                <w:rFonts w:ascii="Times New Roman" w:hAnsi="Times New Roman" w:cs="Times New Roman"/>
                <w:sz w:val="24"/>
                <w:szCs w:val="24"/>
                <w:lang w:val="sr-Cyrl-RS"/>
              </w:rPr>
              <w:t>292.148.193,68</w:t>
            </w:r>
          </w:p>
        </w:tc>
      </w:tr>
      <w:tr w:rsidR="00E74360" w:rsidRPr="00B5087A" w14:paraId="4C6566DE" w14:textId="77777777" w:rsidTr="007A4332">
        <w:tc>
          <w:tcPr>
            <w:tcW w:w="2263" w:type="dxa"/>
          </w:tcPr>
          <w:p w14:paraId="35AADFD6" w14:textId="225E0FE7" w:rsidR="00E74360" w:rsidRDefault="00E74360" w:rsidP="00E74360">
            <w:pPr>
              <w:contextualSpacing/>
              <w:jc w:val="both"/>
              <w:rPr>
                <w:rFonts w:ascii="Times New Roman" w:hAnsi="Times New Roman" w:cs="Times New Roman"/>
                <w:sz w:val="24"/>
                <w:szCs w:val="24"/>
                <w:lang w:val="sr-Cyrl-RS"/>
              </w:rPr>
            </w:pPr>
            <w:r>
              <w:rPr>
                <w:rFonts w:ascii="Times New Roman" w:hAnsi="Times New Roman" w:cs="Times New Roman"/>
                <w:sz w:val="24"/>
                <w:szCs w:val="24"/>
                <w:lang w:val="sr-Cyrl-RS"/>
              </w:rPr>
              <w:t>2019</w:t>
            </w:r>
          </w:p>
        </w:tc>
        <w:tc>
          <w:tcPr>
            <w:tcW w:w="3828" w:type="dxa"/>
          </w:tcPr>
          <w:p w14:paraId="7759D5A1" w14:textId="48D0F9FD" w:rsidR="00E74360" w:rsidRDefault="00E74360" w:rsidP="00E74360">
            <w:pPr>
              <w:contextualSpacing/>
              <w:jc w:val="both"/>
              <w:rPr>
                <w:rFonts w:ascii="Times New Roman" w:hAnsi="Times New Roman" w:cs="Times New Roman"/>
                <w:sz w:val="24"/>
                <w:szCs w:val="24"/>
                <w:lang w:val="sr-Cyrl-RS"/>
              </w:rPr>
            </w:pPr>
            <w:r w:rsidRPr="00B5087A">
              <w:rPr>
                <w:rFonts w:ascii="Times New Roman" w:hAnsi="Times New Roman" w:cs="Times New Roman"/>
                <w:sz w:val="24"/>
                <w:szCs w:val="24"/>
                <w:lang w:val="sr-Cyrl-RS"/>
              </w:rPr>
              <w:t>284.075.207,55</w:t>
            </w:r>
          </w:p>
        </w:tc>
      </w:tr>
      <w:tr w:rsidR="00E74360" w:rsidRPr="00B5087A" w14:paraId="23EC4D5C" w14:textId="77777777" w:rsidTr="007A4332">
        <w:tc>
          <w:tcPr>
            <w:tcW w:w="2263" w:type="dxa"/>
          </w:tcPr>
          <w:p w14:paraId="69282358" w14:textId="4BAE41FA" w:rsidR="00E74360" w:rsidRDefault="00E74360" w:rsidP="00E74360">
            <w:pPr>
              <w:contextualSpacing/>
              <w:jc w:val="both"/>
              <w:rPr>
                <w:rFonts w:ascii="Times New Roman" w:hAnsi="Times New Roman" w:cs="Times New Roman"/>
                <w:sz w:val="24"/>
                <w:szCs w:val="24"/>
                <w:lang w:val="sr-Cyrl-RS"/>
              </w:rPr>
            </w:pPr>
            <w:r>
              <w:rPr>
                <w:rFonts w:ascii="Times New Roman" w:hAnsi="Times New Roman" w:cs="Times New Roman"/>
                <w:sz w:val="24"/>
                <w:szCs w:val="24"/>
                <w:lang w:val="sr-Cyrl-RS"/>
              </w:rPr>
              <w:t>2020</w:t>
            </w:r>
          </w:p>
        </w:tc>
        <w:tc>
          <w:tcPr>
            <w:tcW w:w="3828" w:type="dxa"/>
          </w:tcPr>
          <w:p w14:paraId="43E0D8DC" w14:textId="14132AD1" w:rsidR="00E74360" w:rsidRDefault="00E74360" w:rsidP="00E74360">
            <w:pPr>
              <w:contextualSpacing/>
              <w:jc w:val="both"/>
              <w:rPr>
                <w:rFonts w:ascii="Times New Roman" w:hAnsi="Times New Roman" w:cs="Times New Roman"/>
                <w:sz w:val="24"/>
                <w:szCs w:val="24"/>
                <w:lang w:val="sr-Cyrl-RS"/>
              </w:rPr>
            </w:pPr>
            <w:r w:rsidRPr="00B5087A">
              <w:rPr>
                <w:rFonts w:ascii="Times New Roman" w:hAnsi="Times New Roman" w:cs="Times New Roman"/>
                <w:sz w:val="24"/>
                <w:szCs w:val="24"/>
                <w:lang w:val="sr-Cyrl-RS"/>
              </w:rPr>
              <w:t>300.930.983,81</w:t>
            </w:r>
          </w:p>
        </w:tc>
      </w:tr>
      <w:tr w:rsidR="00E74360" w:rsidRPr="00B5087A" w14:paraId="31730E25" w14:textId="77777777" w:rsidTr="007A4332">
        <w:tc>
          <w:tcPr>
            <w:tcW w:w="2263" w:type="dxa"/>
          </w:tcPr>
          <w:p w14:paraId="3B60894E" w14:textId="3DB1DEEA" w:rsidR="00E74360" w:rsidRDefault="00E74360" w:rsidP="00E74360">
            <w:pPr>
              <w:contextualSpacing/>
              <w:jc w:val="both"/>
              <w:rPr>
                <w:rFonts w:ascii="Times New Roman" w:hAnsi="Times New Roman" w:cs="Times New Roman"/>
                <w:sz w:val="24"/>
                <w:szCs w:val="24"/>
                <w:lang w:val="sr-Cyrl-RS"/>
              </w:rPr>
            </w:pPr>
            <w:r>
              <w:rPr>
                <w:rFonts w:ascii="Times New Roman" w:hAnsi="Times New Roman" w:cs="Times New Roman"/>
                <w:sz w:val="24"/>
                <w:szCs w:val="24"/>
                <w:lang w:val="sr-Cyrl-RS"/>
              </w:rPr>
              <w:t>2021</w:t>
            </w:r>
          </w:p>
        </w:tc>
        <w:tc>
          <w:tcPr>
            <w:tcW w:w="3828" w:type="dxa"/>
          </w:tcPr>
          <w:p w14:paraId="018048BC" w14:textId="3E5E477A" w:rsidR="00E74360" w:rsidRDefault="00E74360" w:rsidP="00E74360">
            <w:pPr>
              <w:contextualSpacing/>
              <w:jc w:val="both"/>
              <w:rPr>
                <w:rFonts w:ascii="Times New Roman" w:hAnsi="Times New Roman" w:cs="Times New Roman"/>
                <w:sz w:val="24"/>
                <w:szCs w:val="24"/>
                <w:lang w:val="sr-Cyrl-RS"/>
              </w:rPr>
            </w:pPr>
            <w:r w:rsidRPr="00B5087A">
              <w:rPr>
                <w:rFonts w:ascii="Times New Roman" w:hAnsi="Times New Roman" w:cs="Times New Roman"/>
                <w:sz w:val="24"/>
                <w:szCs w:val="24"/>
                <w:lang w:val="sr-Cyrl-RS"/>
              </w:rPr>
              <w:t>384.507.744,85</w:t>
            </w:r>
          </w:p>
        </w:tc>
      </w:tr>
      <w:tr w:rsidR="00E74360" w14:paraId="37EE67D4" w14:textId="77777777" w:rsidTr="007A4332">
        <w:tc>
          <w:tcPr>
            <w:tcW w:w="2263" w:type="dxa"/>
          </w:tcPr>
          <w:p w14:paraId="5BE6DCB8" w14:textId="4C85FB2E" w:rsidR="00E74360" w:rsidRDefault="00E74360" w:rsidP="00E74360">
            <w:pPr>
              <w:contextualSpacing/>
              <w:jc w:val="both"/>
              <w:rPr>
                <w:rFonts w:ascii="Times New Roman" w:hAnsi="Times New Roman" w:cs="Times New Roman"/>
                <w:sz w:val="24"/>
                <w:szCs w:val="24"/>
                <w:lang w:val="sr-Cyrl-RS"/>
              </w:rPr>
            </w:pPr>
            <w:r>
              <w:rPr>
                <w:rFonts w:ascii="Times New Roman" w:hAnsi="Times New Roman" w:cs="Times New Roman"/>
                <w:sz w:val="24"/>
                <w:szCs w:val="24"/>
                <w:lang w:val="sr-Cyrl-RS"/>
              </w:rPr>
              <w:t>2022</w:t>
            </w:r>
          </w:p>
        </w:tc>
        <w:tc>
          <w:tcPr>
            <w:tcW w:w="3828" w:type="dxa"/>
          </w:tcPr>
          <w:p w14:paraId="42AE6891" w14:textId="41E8EBF6" w:rsidR="00E74360" w:rsidRDefault="00E74360" w:rsidP="00E74360">
            <w:pPr>
              <w:contextualSpacing/>
              <w:jc w:val="both"/>
              <w:rPr>
                <w:rFonts w:ascii="Times New Roman" w:hAnsi="Times New Roman" w:cs="Times New Roman"/>
                <w:sz w:val="24"/>
                <w:szCs w:val="24"/>
                <w:lang w:val="sr-Cyrl-RS"/>
              </w:rPr>
            </w:pPr>
            <w:r w:rsidRPr="00B5087A">
              <w:rPr>
                <w:rFonts w:ascii="Times New Roman" w:hAnsi="Times New Roman" w:cs="Times New Roman"/>
                <w:sz w:val="24"/>
                <w:szCs w:val="24"/>
                <w:lang w:val="sr-Cyrl-RS"/>
              </w:rPr>
              <w:t>40</w:t>
            </w:r>
            <w:r>
              <w:rPr>
                <w:rFonts w:ascii="Times New Roman" w:hAnsi="Times New Roman" w:cs="Times New Roman"/>
                <w:sz w:val="24"/>
                <w:szCs w:val="24"/>
                <w:lang w:val="en-US"/>
              </w:rPr>
              <w:t>7.915.554,22</w:t>
            </w:r>
          </w:p>
        </w:tc>
      </w:tr>
    </w:tbl>
    <w:p w14:paraId="2BD836D0" w14:textId="66B2DD81" w:rsidR="00511765" w:rsidRPr="00F43B0D" w:rsidRDefault="00B63020" w:rsidP="00F43B0D">
      <w:pPr>
        <w:spacing w:after="120" w:line="240" w:lineRule="auto"/>
        <w:jc w:val="both"/>
        <w:rPr>
          <w:rFonts w:ascii="Times New Roman" w:hAnsi="Times New Roman" w:cs="Times New Roman"/>
          <w:i/>
          <w:iCs/>
          <w:lang w:val="sr-Cyrl-RS"/>
        </w:rPr>
      </w:pPr>
      <w:r w:rsidRPr="00B63020">
        <w:rPr>
          <w:rFonts w:ascii="Times New Roman" w:hAnsi="Times New Roman" w:cs="Times New Roman"/>
          <w:i/>
          <w:iCs/>
          <w:lang w:val="sr-Cyrl-RS"/>
        </w:rPr>
        <w:t>Извор</w:t>
      </w:r>
      <w:r>
        <w:rPr>
          <w:rFonts w:ascii="Times New Roman" w:hAnsi="Times New Roman" w:cs="Times New Roman"/>
          <w:i/>
          <w:iCs/>
          <w:lang w:val="sr-Cyrl-RS"/>
        </w:rPr>
        <w:t>:</w:t>
      </w:r>
      <w:r w:rsidRPr="00B63020">
        <w:rPr>
          <w:rFonts w:ascii="Times New Roman" w:hAnsi="Times New Roman" w:cs="Times New Roman"/>
          <w:i/>
          <w:iCs/>
          <w:lang w:val="sr-Cyrl-RS"/>
        </w:rPr>
        <w:t xml:space="preserve"> Одељ</w:t>
      </w:r>
      <w:r w:rsidR="00F43B0D">
        <w:rPr>
          <w:rFonts w:ascii="Times New Roman" w:hAnsi="Times New Roman" w:cs="Times New Roman"/>
          <w:i/>
          <w:iCs/>
          <w:lang w:val="sr-Cyrl-RS"/>
        </w:rPr>
        <w:t>ење за финансије општине Жабари</w:t>
      </w:r>
    </w:p>
    <w:p w14:paraId="54BA458C" w14:textId="0F9E4461" w:rsidR="00511765" w:rsidRPr="00ED6394" w:rsidRDefault="00511765" w:rsidP="00511765">
      <w:pPr>
        <w:spacing w:before="120" w:after="120" w:line="240" w:lineRule="auto"/>
        <w:jc w:val="both"/>
        <w:rPr>
          <w:rFonts w:ascii="Times New Roman" w:hAnsi="Times New Roman" w:cs="Times New Roman"/>
          <w:i/>
          <w:iCs/>
          <w:sz w:val="24"/>
          <w:szCs w:val="24"/>
          <w:lang w:val="sr-Cyrl-RS"/>
        </w:rPr>
      </w:pPr>
      <w:r w:rsidRPr="00ED6394">
        <w:rPr>
          <w:rFonts w:ascii="Times New Roman" w:hAnsi="Times New Roman" w:cs="Times New Roman"/>
          <w:i/>
          <w:iCs/>
          <w:sz w:val="24"/>
          <w:szCs w:val="24"/>
          <w:lang w:val="sr-Cyrl-RS"/>
        </w:rPr>
        <w:t xml:space="preserve">Расходи и издаци буџета општине Жабари из аспекта </w:t>
      </w:r>
      <w:r>
        <w:rPr>
          <w:rFonts w:ascii="Times New Roman" w:hAnsi="Times New Roman" w:cs="Times New Roman"/>
          <w:i/>
          <w:iCs/>
          <w:sz w:val="24"/>
          <w:szCs w:val="24"/>
          <w:lang w:val="sr-Cyrl-RS"/>
        </w:rPr>
        <w:t>функционалне</w:t>
      </w:r>
      <w:r w:rsidRPr="00ED6394">
        <w:rPr>
          <w:rFonts w:ascii="Times New Roman" w:hAnsi="Times New Roman" w:cs="Times New Roman"/>
          <w:i/>
          <w:iCs/>
          <w:sz w:val="24"/>
          <w:szCs w:val="24"/>
          <w:lang w:val="sr-Cyrl-RS"/>
        </w:rPr>
        <w:t xml:space="preserve"> класификације</w:t>
      </w:r>
    </w:p>
    <w:p w14:paraId="437F7CA7" w14:textId="0CDDDA74" w:rsidR="00B56E22" w:rsidRDefault="00B05531" w:rsidP="0084799F">
      <w:pPr>
        <w:spacing w:before="120" w:after="12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У погледу </w:t>
      </w:r>
      <w:r w:rsidRPr="00B05531">
        <w:rPr>
          <w:rFonts w:ascii="Times New Roman" w:hAnsi="Times New Roman" w:cs="Times New Roman"/>
          <w:sz w:val="24"/>
          <w:szCs w:val="24"/>
          <w:lang w:val="sr-Cyrl-RS"/>
        </w:rPr>
        <w:t>основни</w:t>
      </w:r>
      <w:r>
        <w:rPr>
          <w:rFonts w:ascii="Times New Roman" w:hAnsi="Times New Roman" w:cs="Times New Roman"/>
          <w:sz w:val="24"/>
          <w:szCs w:val="24"/>
          <w:lang w:val="sr-Cyrl-RS"/>
        </w:rPr>
        <w:t>х</w:t>
      </w:r>
      <w:r w:rsidRPr="00B05531">
        <w:rPr>
          <w:rFonts w:ascii="Times New Roman" w:hAnsi="Times New Roman" w:cs="Times New Roman"/>
          <w:sz w:val="24"/>
          <w:szCs w:val="24"/>
          <w:lang w:val="sr-Cyrl-RS"/>
        </w:rPr>
        <w:t xml:space="preserve"> категорија функционалне класификације</w:t>
      </w:r>
      <w:r>
        <w:rPr>
          <w:rFonts w:ascii="Times New Roman" w:hAnsi="Times New Roman" w:cs="Times New Roman"/>
          <w:sz w:val="24"/>
          <w:szCs w:val="24"/>
          <w:lang w:val="sr-Cyrl-RS"/>
        </w:rPr>
        <w:t xml:space="preserve"> </w:t>
      </w:r>
      <w:r w:rsidR="00511765">
        <w:rPr>
          <w:rFonts w:ascii="Times New Roman" w:hAnsi="Times New Roman" w:cs="Times New Roman"/>
          <w:sz w:val="24"/>
          <w:szCs w:val="24"/>
          <w:lang w:val="sr-Cyrl-RS"/>
        </w:rPr>
        <w:t>издатака</w:t>
      </w:r>
      <w:r>
        <w:rPr>
          <w:rFonts w:ascii="Times New Roman" w:hAnsi="Times New Roman" w:cs="Times New Roman"/>
          <w:sz w:val="24"/>
          <w:szCs w:val="24"/>
          <w:lang w:val="sr-Cyrl-RS"/>
        </w:rPr>
        <w:t xml:space="preserve"> и расхода</w:t>
      </w:r>
      <w:r w:rsidRPr="00B05531">
        <w:rPr>
          <w:rFonts w:ascii="Times New Roman" w:hAnsi="Times New Roman" w:cs="Times New Roman"/>
          <w:sz w:val="24"/>
          <w:szCs w:val="24"/>
          <w:lang w:val="sr-Cyrl-RS"/>
        </w:rPr>
        <w:t>, по заступљеним функционалним класама можемо представити следећу прелиминарну анализу према учешћу појединих функција у укупним расходима буџета општине: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4430"/>
        <w:gridCol w:w="1993"/>
        <w:gridCol w:w="1888"/>
      </w:tblGrid>
      <w:tr w:rsidR="00B05531" w:rsidRPr="00F3664B" w14:paraId="08BBCC5F" w14:textId="77777777" w:rsidTr="00E74360">
        <w:trPr>
          <w:trHeight w:val="1167"/>
        </w:trPr>
        <w:tc>
          <w:tcPr>
            <w:tcW w:w="391" w:type="pct"/>
            <w:shd w:val="clear" w:color="auto" w:fill="auto"/>
            <w:hideMark/>
          </w:tcPr>
          <w:p w14:paraId="4F7F14EC" w14:textId="3D39D13D" w:rsidR="00B05531" w:rsidRPr="00B05531" w:rsidRDefault="00ED6394" w:rsidP="00B05531">
            <w:pPr>
              <w:spacing w:after="0" w:line="240" w:lineRule="auto"/>
              <w:contextualSpacing/>
              <w:jc w:val="center"/>
              <w:rPr>
                <w:rFonts w:ascii="Times New Roman" w:eastAsia="Times New Roman" w:hAnsi="Times New Roman" w:cs="Times New Roman"/>
                <w:b/>
                <w:bCs/>
                <w:noProof/>
                <w:sz w:val="18"/>
                <w:szCs w:val="18"/>
                <w:lang w:val="sr-Cyrl-RS"/>
              </w:rPr>
            </w:pPr>
            <w:r w:rsidRPr="00A51B3C">
              <w:rPr>
                <w:rFonts w:ascii="Times New Roman" w:eastAsia="Times New Roman" w:hAnsi="Times New Roman" w:cs="Times New Roman"/>
                <w:b/>
                <w:bCs/>
                <w:noProof/>
                <w:sz w:val="18"/>
                <w:szCs w:val="18"/>
                <w:lang w:val="sr-Cyrl-RS"/>
              </w:rPr>
              <w:t>Редни број</w:t>
            </w:r>
          </w:p>
        </w:tc>
        <w:tc>
          <w:tcPr>
            <w:tcW w:w="2457" w:type="pct"/>
            <w:shd w:val="clear" w:color="auto" w:fill="auto"/>
            <w:hideMark/>
          </w:tcPr>
          <w:p w14:paraId="5952780D" w14:textId="3CECC36F" w:rsidR="00B05531" w:rsidRPr="00B05531" w:rsidRDefault="00ED6394" w:rsidP="00B05531">
            <w:pPr>
              <w:spacing w:after="0" w:line="240" w:lineRule="auto"/>
              <w:contextualSpacing/>
              <w:jc w:val="center"/>
              <w:rPr>
                <w:rFonts w:ascii="Times New Roman" w:eastAsia="Times New Roman" w:hAnsi="Times New Roman" w:cs="Times New Roman"/>
                <w:b/>
                <w:bCs/>
                <w:noProof/>
                <w:sz w:val="18"/>
                <w:szCs w:val="18"/>
                <w:lang w:val="sr-Cyrl-RS"/>
              </w:rPr>
            </w:pPr>
            <w:r w:rsidRPr="00A51B3C">
              <w:rPr>
                <w:rFonts w:ascii="Times New Roman" w:eastAsia="Times New Roman" w:hAnsi="Times New Roman" w:cs="Times New Roman"/>
                <w:b/>
                <w:bCs/>
                <w:noProof/>
                <w:sz w:val="18"/>
                <w:szCs w:val="18"/>
                <w:lang w:val="sr-Cyrl-RS"/>
              </w:rPr>
              <w:t>Категорија финкционалне калисификације</w:t>
            </w:r>
          </w:p>
        </w:tc>
        <w:tc>
          <w:tcPr>
            <w:tcW w:w="1105" w:type="pct"/>
            <w:shd w:val="clear" w:color="auto" w:fill="auto"/>
            <w:hideMark/>
          </w:tcPr>
          <w:p w14:paraId="4BD46E27" w14:textId="5D2B8077" w:rsidR="00B05531" w:rsidRPr="00B05531" w:rsidRDefault="00ED6394" w:rsidP="00B05531">
            <w:pPr>
              <w:spacing w:after="0" w:line="240" w:lineRule="auto"/>
              <w:contextualSpacing/>
              <w:jc w:val="center"/>
              <w:rPr>
                <w:rFonts w:ascii="Times New Roman" w:eastAsia="Times New Roman" w:hAnsi="Times New Roman" w:cs="Times New Roman"/>
                <w:b/>
                <w:bCs/>
                <w:noProof/>
                <w:sz w:val="18"/>
                <w:szCs w:val="18"/>
                <w:lang w:val="sr-Cyrl-RS"/>
              </w:rPr>
            </w:pPr>
            <w:r w:rsidRPr="00A51B3C">
              <w:rPr>
                <w:rFonts w:ascii="Times New Roman" w:eastAsia="Times New Roman" w:hAnsi="Times New Roman" w:cs="Times New Roman"/>
                <w:b/>
                <w:bCs/>
                <w:noProof/>
                <w:sz w:val="18"/>
                <w:szCs w:val="18"/>
                <w:lang w:val="sr-Latn-RS"/>
              </w:rPr>
              <w:t>Укупна реализација по функционалној класификацији у периоду 2018-2022</w:t>
            </w:r>
          </w:p>
        </w:tc>
        <w:tc>
          <w:tcPr>
            <w:tcW w:w="1047" w:type="pct"/>
            <w:shd w:val="clear" w:color="auto" w:fill="auto"/>
            <w:hideMark/>
          </w:tcPr>
          <w:p w14:paraId="2F92A96F" w14:textId="67B4B885" w:rsidR="00B05531" w:rsidRPr="00B05531" w:rsidRDefault="00ED6394" w:rsidP="00B05531">
            <w:pPr>
              <w:spacing w:after="0" w:line="240" w:lineRule="auto"/>
              <w:contextualSpacing/>
              <w:jc w:val="center"/>
              <w:rPr>
                <w:rFonts w:ascii="Times New Roman" w:eastAsia="Times New Roman" w:hAnsi="Times New Roman" w:cs="Times New Roman"/>
                <w:b/>
                <w:bCs/>
                <w:noProof/>
                <w:sz w:val="18"/>
                <w:szCs w:val="18"/>
                <w:lang w:val="sr-Cyrl-RS"/>
              </w:rPr>
            </w:pPr>
            <w:r w:rsidRPr="00A51B3C">
              <w:rPr>
                <w:rFonts w:ascii="Times New Roman" w:eastAsia="Times New Roman" w:hAnsi="Times New Roman" w:cs="Times New Roman"/>
                <w:b/>
                <w:bCs/>
                <w:noProof/>
                <w:sz w:val="18"/>
                <w:szCs w:val="18"/>
                <w:lang w:val="sr-Latn-RS"/>
              </w:rPr>
              <w:t>Проценат учешћа функције у односу на укупан износ извршења буџета у периоду 2018-2022</w:t>
            </w:r>
          </w:p>
        </w:tc>
      </w:tr>
      <w:tr w:rsidR="00E74360" w:rsidRPr="00E74360" w14:paraId="0C9F2BEB" w14:textId="77777777" w:rsidTr="00E74360">
        <w:trPr>
          <w:trHeight w:val="480"/>
        </w:trPr>
        <w:tc>
          <w:tcPr>
            <w:tcW w:w="391" w:type="pct"/>
            <w:shd w:val="clear" w:color="auto" w:fill="auto"/>
            <w:noWrap/>
            <w:hideMark/>
          </w:tcPr>
          <w:p w14:paraId="279C077E" w14:textId="77777777" w:rsidR="00E74360" w:rsidRPr="00B05531" w:rsidRDefault="00E74360" w:rsidP="00E74360">
            <w:pPr>
              <w:spacing w:after="0" w:line="240" w:lineRule="auto"/>
              <w:contextualSpacing/>
              <w:jc w:val="center"/>
              <w:rPr>
                <w:rFonts w:ascii="Times New Roman" w:eastAsia="Times New Roman" w:hAnsi="Times New Roman" w:cs="Times New Roman"/>
                <w:noProof/>
                <w:sz w:val="18"/>
                <w:szCs w:val="18"/>
                <w:lang w:val="sr-Latn-RS"/>
              </w:rPr>
            </w:pPr>
            <w:r w:rsidRPr="00B05531">
              <w:rPr>
                <w:rFonts w:ascii="Times New Roman" w:eastAsia="Times New Roman" w:hAnsi="Times New Roman" w:cs="Times New Roman"/>
                <w:noProof/>
                <w:sz w:val="18"/>
                <w:szCs w:val="18"/>
                <w:lang w:val="sr-Latn-RS"/>
              </w:rPr>
              <w:t>1</w:t>
            </w:r>
          </w:p>
        </w:tc>
        <w:tc>
          <w:tcPr>
            <w:tcW w:w="2457" w:type="pct"/>
            <w:shd w:val="clear" w:color="auto" w:fill="auto"/>
          </w:tcPr>
          <w:p w14:paraId="27D84258" w14:textId="7514D36C" w:rsidR="00E74360" w:rsidRPr="00B05531" w:rsidRDefault="00E74360" w:rsidP="00E74360">
            <w:pPr>
              <w:spacing w:after="0" w:line="240" w:lineRule="auto"/>
              <w:contextualSpacing/>
              <w:rPr>
                <w:rFonts w:ascii="Times New Roman" w:eastAsia="Times New Roman" w:hAnsi="Times New Roman" w:cs="Times New Roman"/>
                <w:noProof/>
                <w:sz w:val="18"/>
                <w:szCs w:val="18"/>
                <w:lang w:val="sr-Latn-RS"/>
              </w:rPr>
            </w:pPr>
            <w:r w:rsidRPr="00A51B3C">
              <w:rPr>
                <w:rFonts w:ascii="Times New Roman" w:eastAsia="Times New Roman" w:hAnsi="Times New Roman" w:cs="Times New Roman"/>
                <w:noProof/>
                <w:sz w:val="18"/>
                <w:szCs w:val="18"/>
                <w:lang w:val="sr-Latn-RS"/>
              </w:rPr>
              <w:t>Социјална заштита (шифра 0), укључује функционалне класификационе ознаке: 040, 060, 070, 080 и 090</w:t>
            </w:r>
          </w:p>
        </w:tc>
        <w:tc>
          <w:tcPr>
            <w:tcW w:w="1105" w:type="pct"/>
            <w:shd w:val="clear" w:color="auto" w:fill="auto"/>
            <w:noWrap/>
          </w:tcPr>
          <w:p w14:paraId="2E75EE14" w14:textId="1FAF0DCD" w:rsidR="00E74360" w:rsidRPr="00B05531" w:rsidRDefault="00E74360" w:rsidP="00E74360">
            <w:pPr>
              <w:spacing w:after="0" w:line="240" w:lineRule="auto"/>
              <w:contextualSpacing/>
              <w:jc w:val="right"/>
              <w:rPr>
                <w:rFonts w:ascii="Times New Roman" w:eastAsia="Times New Roman" w:hAnsi="Times New Roman" w:cs="Times New Roman"/>
                <w:noProof/>
                <w:sz w:val="18"/>
                <w:szCs w:val="18"/>
                <w:lang w:val="sr-Latn-RS"/>
              </w:rPr>
            </w:pPr>
            <w:r>
              <w:rPr>
                <w:rFonts w:ascii="Times New Roman" w:eastAsia="Times New Roman" w:hAnsi="Times New Roman" w:cs="Times New Roman"/>
                <w:noProof/>
                <w:sz w:val="18"/>
                <w:szCs w:val="18"/>
              </w:rPr>
              <w:t>129.419.436,20</w:t>
            </w:r>
          </w:p>
        </w:tc>
        <w:tc>
          <w:tcPr>
            <w:tcW w:w="1047" w:type="pct"/>
            <w:shd w:val="clear" w:color="auto" w:fill="auto"/>
            <w:noWrap/>
          </w:tcPr>
          <w:p w14:paraId="7D3B535F" w14:textId="19B12DDE" w:rsidR="00E74360" w:rsidRPr="00B05531" w:rsidRDefault="00E74360" w:rsidP="00E74360">
            <w:pPr>
              <w:spacing w:after="0" w:line="240" w:lineRule="auto"/>
              <w:contextualSpacing/>
              <w:jc w:val="right"/>
              <w:rPr>
                <w:rFonts w:ascii="Times New Roman" w:eastAsia="Times New Roman" w:hAnsi="Times New Roman" w:cs="Times New Roman"/>
                <w:noProof/>
                <w:sz w:val="18"/>
                <w:szCs w:val="18"/>
                <w:lang w:val="sr-Latn-RS"/>
              </w:rPr>
            </w:pPr>
            <w:r>
              <w:rPr>
                <w:rFonts w:ascii="Times New Roman" w:eastAsia="Times New Roman" w:hAnsi="Times New Roman" w:cs="Times New Roman"/>
                <w:noProof/>
                <w:sz w:val="18"/>
                <w:szCs w:val="18"/>
              </w:rPr>
              <w:t>8.31</w:t>
            </w:r>
          </w:p>
        </w:tc>
      </w:tr>
      <w:tr w:rsidR="00E74360" w:rsidRPr="00E74360" w14:paraId="683D3709" w14:textId="77777777" w:rsidTr="00E74360">
        <w:trPr>
          <w:trHeight w:val="471"/>
        </w:trPr>
        <w:tc>
          <w:tcPr>
            <w:tcW w:w="391" w:type="pct"/>
            <w:shd w:val="clear" w:color="auto" w:fill="auto"/>
            <w:noWrap/>
            <w:hideMark/>
          </w:tcPr>
          <w:p w14:paraId="51649A8E" w14:textId="77777777" w:rsidR="00E74360" w:rsidRPr="00B05531" w:rsidRDefault="00E74360" w:rsidP="00E74360">
            <w:pPr>
              <w:spacing w:after="0" w:line="240" w:lineRule="auto"/>
              <w:contextualSpacing/>
              <w:jc w:val="center"/>
              <w:rPr>
                <w:rFonts w:ascii="Times New Roman" w:eastAsia="Times New Roman" w:hAnsi="Times New Roman" w:cs="Times New Roman"/>
                <w:noProof/>
                <w:sz w:val="18"/>
                <w:szCs w:val="18"/>
                <w:lang w:val="sr-Latn-RS"/>
              </w:rPr>
            </w:pPr>
            <w:r w:rsidRPr="00B05531">
              <w:rPr>
                <w:rFonts w:ascii="Times New Roman" w:eastAsia="Times New Roman" w:hAnsi="Times New Roman" w:cs="Times New Roman"/>
                <w:noProof/>
                <w:sz w:val="18"/>
                <w:szCs w:val="18"/>
                <w:lang w:val="sr-Latn-RS"/>
              </w:rPr>
              <w:t>2</w:t>
            </w:r>
          </w:p>
        </w:tc>
        <w:tc>
          <w:tcPr>
            <w:tcW w:w="2457" w:type="pct"/>
            <w:shd w:val="clear" w:color="auto" w:fill="auto"/>
          </w:tcPr>
          <w:p w14:paraId="1B8A1EAB" w14:textId="2B9A6CE3" w:rsidR="00E74360" w:rsidRPr="00B05531" w:rsidRDefault="00E74360" w:rsidP="00E74360">
            <w:pPr>
              <w:spacing w:after="0" w:line="240" w:lineRule="auto"/>
              <w:contextualSpacing/>
              <w:rPr>
                <w:rFonts w:ascii="Times New Roman" w:eastAsia="Times New Roman" w:hAnsi="Times New Roman" w:cs="Times New Roman"/>
                <w:noProof/>
                <w:sz w:val="18"/>
                <w:szCs w:val="18"/>
                <w:lang w:val="sr-Latn-RS"/>
              </w:rPr>
            </w:pPr>
            <w:r w:rsidRPr="00A51B3C">
              <w:rPr>
                <w:rFonts w:ascii="Times New Roman" w:eastAsia="Times New Roman" w:hAnsi="Times New Roman" w:cs="Times New Roman"/>
                <w:noProof/>
                <w:sz w:val="18"/>
                <w:szCs w:val="18"/>
                <w:lang w:val="sr-Latn-RS"/>
              </w:rPr>
              <w:t>Опште јавне услуге (шифра 1), укључује функционалне класификационе ознаке: 110, 111, 112, 130, 160, 170</w:t>
            </w:r>
          </w:p>
        </w:tc>
        <w:tc>
          <w:tcPr>
            <w:tcW w:w="1105" w:type="pct"/>
            <w:shd w:val="clear" w:color="auto" w:fill="auto"/>
            <w:noWrap/>
          </w:tcPr>
          <w:p w14:paraId="1CC73AE0" w14:textId="3D39608F" w:rsidR="00E74360" w:rsidRPr="00B05531" w:rsidRDefault="00E74360" w:rsidP="00E74360">
            <w:pPr>
              <w:spacing w:after="0" w:line="240" w:lineRule="auto"/>
              <w:contextualSpacing/>
              <w:jc w:val="right"/>
              <w:rPr>
                <w:rFonts w:ascii="Times New Roman" w:eastAsia="Times New Roman" w:hAnsi="Times New Roman" w:cs="Times New Roman"/>
                <w:noProof/>
                <w:sz w:val="18"/>
                <w:szCs w:val="18"/>
                <w:lang w:val="sr-Latn-RS"/>
              </w:rPr>
            </w:pPr>
            <w:r>
              <w:rPr>
                <w:rFonts w:ascii="Times New Roman" w:eastAsia="Times New Roman" w:hAnsi="Times New Roman" w:cs="Times New Roman"/>
                <w:noProof/>
                <w:sz w:val="18"/>
                <w:szCs w:val="18"/>
              </w:rPr>
              <w:t>621.805.829,98</w:t>
            </w:r>
          </w:p>
        </w:tc>
        <w:tc>
          <w:tcPr>
            <w:tcW w:w="1047" w:type="pct"/>
            <w:shd w:val="clear" w:color="auto" w:fill="auto"/>
            <w:noWrap/>
          </w:tcPr>
          <w:p w14:paraId="222A520F" w14:textId="5D3A2FA7" w:rsidR="00E74360" w:rsidRPr="00B05531" w:rsidRDefault="00E74360" w:rsidP="00E74360">
            <w:pPr>
              <w:spacing w:after="0" w:line="240" w:lineRule="auto"/>
              <w:contextualSpacing/>
              <w:jc w:val="right"/>
              <w:rPr>
                <w:rFonts w:ascii="Times New Roman" w:eastAsia="Times New Roman" w:hAnsi="Times New Roman" w:cs="Times New Roman"/>
                <w:noProof/>
                <w:sz w:val="18"/>
                <w:szCs w:val="18"/>
                <w:lang w:val="sr-Latn-RS"/>
              </w:rPr>
            </w:pPr>
            <w:r>
              <w:rPr>
                <w:rFonts w:ascii="Times New Roman" w:eastAsia="Times New Roman" w:hAnsi="Times New Roman" w:cs="Times New Roman"/>
                <w:noProof/>
                <w:sz w:val="18"/>
                <w:szCs w:val="18"/>
              </w:rPr>
              <w:t>39.94</w:t>
            </w:r>
          </w:p>
        </w:tc>
      </w:tr>
      <w:tr w:rsidR="00E74360" w:rsidRPr="00E74360" w14:paraId="2483E078" w14:textId="77777777" w:rsidTr="00E74360">
        <w:trPr>
          <w:trHeight w:val="480"/>
        </w:trPr>
        <w:tc>
          <w:tcPr>
            <w:tcW w:w="391" w:type="pct"/>
            <w:shd w:val="clear" w:color="auto" w:fill="auto"/>
            <w:noWrap/>
            <w:hideMark/>
          </w:tcPr>
          <w:p w14:paraId="0F7530E2" w14:textId="77777777" w:rsidR="00E74360" w:rsidRPr="00B05531" w:rsidRDefault="00E74360" w:rsidP="00E74360">
            <w:pPr>
              <w:spacing w:after="0" w:line="240" w:lineRule="auto"/>
              <w:contextualSpacing/>
              <w:jc w:val="center"/>
              <w:rPr>
                <w:rFonts w:ascii="Times New Roman" w:eastAsia="Times New Roman" w:hAnsi="Times New Roman" w:cs="Times New Roman"/>
                <w:noProof/>
                <w:sz w:val="18"/>
                <w:szCs w:val="18"/>
                <w:lang w:val="sr-Latn-RS"/>
              </w:rPr>
            </w:pPr>
            <w:r w:rsidRPr="00B05531">
              <w:rPr>
                <w:rFonts w:ascii="Times New Roman" w:eastAsia="Times New Roman" w:hAnsi="Times New Roman" w:cs="Times New Roman"/>
                <w:noProof/>
                <w:sz w:val="18"/>
                <w:szCs w:val="18"/>
                <w:lang w:val="sr-Latn-RS"/>
              </w:rPr>
              <w:t>3</w:t>
            </w:r>
          </w:p>
        </w:tc>
        <w:tc>
          <w:tcPr>
            <w:tcW w:w="2457" w:type="pct"/>
            <w:shd w:val="clear" w:color="auto" w:fill="auto"/>
          </w:tcPr>
          <w:p w14:paraId="1DE11510" w14:textId="2FC9BF2F" w:rsidR="00E74360" w:rsidRPr="00B05531" w:rsidRDefault="00E74360" w:rsidP="00E74360">
            <w:pPr>
              <w:spacing w:after="0" w:line="240" w:lineRule="auto"/>
              <w:contextualSpacing/>
              <w:rPr>
                <w:rFonts w:ascii="Times New Roman" w:eastAsia="Times New Roman" w:hAnsi="Times New Roman" w:cs="Times New Roman"/>
                <w:noProof/>
                <w:sz w:val="18"/>
                <w:szCs w:val="18"/>
                <w:lang w:val="sr-Latn-RS"/>
              </w:rPr>
            </w:pPr>
            <w:r w:rsidRPr="00A51B3C">
              <w:rPr>
                <w:rFonts w:ascii="Times New Roman" w:eastAsia="Times New Roman" w:hAnsi="Times New Roman" w:cs="Times New Roman"/>
                <w:noProof/>
                <w:sz w:val="18"/>
                <w:szCs w:val="18"/>
                <w:lang w:val="sr-Latn-RS"/>
              </w:rPr>
              <w:t>Јавни ред и безбедност (шифра 3), укључује функционалне класификационе ознаке: 360</w:t>
            </w:r>
          </w:p>
        </w:tc>
        <w:tc>
          <w:tcPr>
            <w:tcW w:w="1105" w:type="pct"/>
            <w:shd w:val="clear" w:color="auto" w:fill="auto"/>
            <w:noWrap/>
          </w:tcPr>
          <w:p w14:paraId="5EF1BAD0" w14:textId="1C43147A" w:rsidR="00E74360" w:rsidRPr="00B05531" w:rsidRDefault="00E74360" w:rsidP="00E74360">
            <w:pPr>
              <w:spacing w:after="0" w:line="240" w:lineRule="auto"/>
              <w:contextualSpacing/>
              <w:jc w:val="right"/>
              <w:rPr>
                <w:rFonts w:ascii="Times New Roman" w:eastAsia="Times New Roman" w:hAnsi="Times New Roman" w:cs="Times New Roman"/>
                <w:noProof/>
                <w:sz w:val="18"/>
                <w:szCs w:val="18"/>
                <w:lang w:val="sr-Latn-RS"/>
              </w:rPr>
            </w:pPr>
            <w:r>
              <w:rPr>
                <w:rFonts w:ascii="Times New Roman" w:eastAsia="Times New Roman" w:hAnsi="Times New Roman" w:cs="Times New Roman"/>
                <w:noProof/>
                <w:sz w:val="18"/>
                <w:szCs w:val="18"/>
              </w:rPr>
              <w:t>3.178.606,18</w:t>
            </w:r>
          </w:p>
        </w:tc>
        <w:tc>
          <w:tcPr>
            <w:tcW w:w="1047" w:type="pct"/>
            <w:shd w:val="clear" w:color="auto" w:fill="auto"/>
            <w:noWrap/>
          </w:tcPr>
          <w:p w14:paraId="7A9899A5" w14:textId="54755AFE" w:rsidR="00E74360" w:rsidRPr="00B05531" w:rsidRDefault="00E74360" w:rsidP="00E74360">
            <w:pPr>
              <w:spacing w:after="0" w:line="240" w:lineRule="auto"/>
              <w:contextualSpacing/>
              <w:jc w:val="right"/>
              <w:rPr>
                <w:rFonts w:ascii="Times New Roman" w:eastAsia="Times New Roman" w:hAnsi="Times New Roman" w:cs="Times New Roman"/>
                <w:noProof/>
                <w:sz w:val="18"/>
                <w:szCs w:val="18"/>
                <w:lang w:val="sr-Latn-RS"/>
              </w:rPr>
            </w:pPr>
            <w:r>
              <w:rPr>
                <w:rFonts w:ascii="Times New Roman" w:eastAsia="Times New Roman" w:hAnsi="Times New Roman" w:cs="Times New Roman"/>
                <w:noProof/>
                <w:sz w:val="18"/>
                <w:szCs w:val="18"/>
              </w:rPr>
              <w:t>0.20</w:t>
            </w:r>
          </w:p>
        </w:tc>
      </w:tr>
      <w:tr w:rsidR="00E74360" w:rsidRPr="00F3664B" w14:paraId="41BF2257" w14:textId="77777777" w:rsidTr="00E74360">
        <w:trPr>
          <w:trHeight w:val="480"/>
        </w:trPr>
        <w:tc>
          <w:tcPr>
            <w:tcW w:w="391" w:type="pct"/>
            <w:shd w:val="clear" w:color="auto" w:fill="auto"/>
            <w:noWrap/>
            <w:hideMark/>
          </w:tcPr>
          <w:p w14:paraId="72470EB1" w14:textId="77777777" w:rsidR="00E74360" w:rsidRPr="00B05531" w:rsidRDefault="00E74360" w:rsidP="00E74360">
            <w:pPr>
              <w:spacing w:after="0" w:line="240" w:lineRule="auto"/>
              <w:contextualSpacing/>
              <w:jc w:val="center"/>
              <w:rPr>
                <w:rFonts w:ascii="Times New Roman" w:eastAsia="Times New Roman" w:hAnsi="Times New Roman" w:cs="Times New Roman"/>
                <w:noProof/>
                <w:sz w:val="18"/>
                <w:szCs w:val="18"/>
                <w:lang w:val="sr-Latn-RS"/>
              </w:rPr>
            </w:pPr>
            <w:r w:rsidRPr="00B05531">
              <w:rPr>
                <w:rFonts w:ascii="Times New Roman" w:eastAsia="Times New Roman" w:hAnsi="Times New Roman" w:cs="Times New Roman"/>
                <w:noProof/>
                <w:sz w:val="18"/>
                <w:szCs w:val="18"/>
                <w:lang w:val="sr-Latn-RS"/>
              </w:rPr>
              <w:t>4</w:t>
            </w:r>
          </w:p>
        </w:tc>
        <w:tc>
          <w:tcPr>
            <w:tcW w:w="2457" w:type="pct"/>
            <w:shd w:val="clear" w:color="auto" w:fill="auto"/>
          </w:tcPr>
          <w:p w14:paraId="2B0B97DC" w14:textId="6D93970B" w:rsidR="00E74360" w:rsidRPr="00B05531" w:rsidRDefault="00E74360" w:rsidP="00E74360">
            <w:pPr>
              <w:spacing w:after="0" w:line="240" w:lineRule="auto"/>
              <w:contextualSpacing/>
              <w:rPr>
                <w:rFonts w:ascii="Times New Roman" w:eastAsia="Times New Roman" w:hAnsi="Times New Roman" w:cs="Times New Roman"/>
                <w:noProof/>
                <w:sz w:val="18"/>
                <w:szCs w:val="18"/>
                <w:lang w:val="sr-Latn-RS"/>
              </w:rPr>
            </w:pPr>
            <w:r w:rsidRPr="00A51B3C">
              <w:rPr>
                <w:rFonts w:ascii="Times New Roman" w:eastAsia="Times New Roman" w:hAnsi="Times New Roman" w:cs="Times New Roman"/>
                <w:noProof/>
                <w:sz w:val="18"/>
                <w:szCs w:val="18"/>
                <w:lang w:val="sr-Latn-RS"/>
              </w:rPr>
              <w:t>Економски послови (шифра 4), укључује функционалне класификационе ознаке: 411</w:t>
            </w:r>
          </w:p>
        </w:tc>
        <w:tc>
          <w:tcPr>
            <w:tcW w:w="1105" w:type="pct"/>
            <w:shd w:val="clear" w:color="auto" w:fill="auto"/>
            <w:noWrap/>
          </w:tcPr>
          <w:p w14:paraId="76CD9AA0" w14:textId="10C7A92A" w:rsidR="00E74360" w:rsidRPr="00B05531" w:rsidRDefault="00E74360" w:rsidP="00E74360">
            <w:pPr>
              <w:spacing w:after="0" w:line="240" w:lineRule="auto"/>
              <w:contextualSpacing/>
              <w:jc w:val="right"/>
              <w:rPr>
                <w:rFonts w:ascii="Times New Roman" w:eastAsia="Times New Roman" w:hAnsi="Times New Roman" w:cs="Times New Roman"/>
                <w:noProof/>
                <w:sz w:val="18"/>
                <w:szCs w:val="18"/>
                <w:lang w:val="sr-Latn-RS"/>
              </w:rPr>
            </w:pPr>
          </w:p>
        </w:tc>
        <w:tc>
          <w:tcPr>
            <w:tcW w:w="1047" w:type="pct"/>
            <w:shd w:val="clear" w:color="auto" w:fill="auto"/>
            <w:noWrap/>
          </w:tcPr>
          <w:p w14:paraId="48B1E5CF" w14:textId="21714097" w:rsidR="00E74360" w:rsidRPr="00B05531" w:rsidRDefault="00E74360" w:rsidP="00E74360">
            <w:pPr>
              <w:spacing w:after="0" w:line="240" w:lineRule="auto"/>
              <w:contextualSpacing/>
              <w:jc w:val="right"/>
              <w:rPr>
                <w:rFonts w:ascii="Times New Roman" w:eastAsia="Times New Roman" w:hAnsi="Times New Roman" w:cs="Times New Roman"/>
                <w:noProof/>
                <w:sz w:val="18"/>
                <w:szCs w:val="18"/>
                <w:lang w:val="sr-Latn-RS"/>
              </w:rPr>
            </w:pPr>
          </w:p>
        </w:tc>
      </w:tr>
      <w:tr w:rsidR="00E74360" w:rsidRPr="00E74360" w14:paraId="63C5B2A7" w14:textId="77777777" w:rsidTr="00E74360">
        <w:trPr>
          <w:trHeight w:val="480"/>
        </w:trPr>
        <w:tc>
          <w:tcPr>
            <w:tcW w:w="391" w:type="pct"/>
            <w:shd w:val="clear" w:color="auto" w:fill="auto"/>
            <w:noWrap/>
            <w:hideMark/>
          </w:tcPr>
          <w:p w14:paraId="5C9537C0" w14:textId="77777777" w:rsidR="00E74360" w:rsidRPr="00B05531" w:rsidRDefault="00E74360" w:rsidP="00E74360">
            <w:pPr>
              <w:spacing w:after="0" w:line="240" w:lineRule="auto"/>
              <w:contextualSpacing/>
              <w:jc w:val="center"/>
              <w:rPr>
                <w:rFonts w:ascii="Times New Roman" w:eastAsia="Times New Roman" w:hAnsi="Times New Roman" w:cs="Times New Roman"/>
                <w:noProof/>
                <w:sz w:val="18"/>
                <w:szCs w:val="18"/>
                <w:lang w:val="sr-Latn-RS"/>
              </w:rPr>
            </w:pPr>
            <w:r w:rsidRPr="00B05531">
              <w:rPr>
                <w:rFonts w:ascii="Times New Roman" w:eastAsia="Times New Roman" w:hAnsi="Times New Roman" w:cs="Times New Roman"/>
                <w:noProof/>
                <w:sz w:val="18"/>
                <w:szCs w:val="18"/>
                <w:lang w:val="sr-Latn-RS"/>
              </w:rPr>
              <w:t>4a</w:t>
            </w:r>
          </w:p>
        </w:tc>
        <w:tc>
          <w:tcPr>
            <w:tcW w:w="2457" w:type="pct"/>
            <w:shd w:val="clear" w:color="auto" w:fill="auto"/>
          </w:tcPr>
          <w:p w14:paraId="638899EA" w14:textId="6039A0C7" w:rsidR="00E74360" w:rsidRPr="00B05531" w:rsidRDefault="00E74360" w:rsidP="00E74360">
            <w:pPr>
              <w:spacing w:after="0" w:line="240" w:lineRule="auto"/>
              <w:contextualSpacing/>
              <w:rPr>
                <w:rFonts w:ascii="Times New Roman" w:eastAsia="Times New Roman" w:hAnsi="Times New Roman" w:cs="Times New Roman"/>
                <w:noProof/>
                <w:sz w:val="18"/>
                <w:szCs w:val="18"/>
                <w:lang w:val="sr-Latn-RS"/>
              </w:rPr>
            </w:pPr>
            <w:r w:rsidRPr="00A51B3C">
              <w:rPr>
                <w:rFonts w:ascii="Times New Roman" w:eastAsia="Times New Roman" w:hAnsi="Times New Roman" w:cs="Times New Roman"/>
                <w:noProof/>
                <w:sz w:val="18"/>
                <w:szCs w:val="18"/>
                <w:lang w:val="sr-Latn-RS"/>
              </w:rPr>
              <w:t>Економски послови (шифра 4), укључује функционалне класификационе ознаке: 420, 421</w:t>
            </w:r>
          </w:p>
        </w:tc>
        <w:tc>
          <w:tcPr>
            <w:tcW w:w="1105" w:type="pct"/>
            <w:shd w:val="clear" w:color="auto" w:fill="auto"/>
            <w:noWrap/>
          </w:tcPr>
          <w:p w14:paraId="0A8585B2" w14:textId="3530B7D6" w:rsidR="00E74360" w:rsidRPr="00B05531" w:rsidRDefault="00E74360" w:rsidP="00E74360">
            <w:pPr>
              <w:spacing w:after="0" w:line="240" w:lineRule="auto"/>
              <w:contextualSpacing/>
              <w:jc w:val="right"/>
              <w:rPr>
                <w:rFonts w:ascii="Times New Roman" w:eastAsia="Times New Roman" w:hAnsi="Times New Roman" w:cs="Times New Roman"/>
                <w:noProof/>
                <w:sz w:val="18"/>
                <w:szCs w:val="18"/>
                <w:lang w:val="sr-Latn-RS"/>
              </w:rPr>
            </w:pPr>
            <w:r>
              <w:rPr>
                <w:rFonts w:ascii="Times New Roman" w:eastAsia="Times New Roman" w:hAnsi="Times New Roman" w:cs="Times New Roman"/>
                <w:noProof/>
                <w:sz w:val="18"/>
                <w:szCs w:val="18"/>
              </w:rPr>
              <w:t>4.517.338,06</w:t>
            </w:r>
          </w:p>
        </w:tc>
        <w:tc>
          <w:tcPr>
            <w:tcW w:w="1047" w:type="pct"/>
            <w:shd w:val="clear" w:color="auto" w:fill="auto"/>
            <w:noWrap/>
          </w:tcPr>
          <w:p w14:paraId="3F66AF6B" w14:textId="2909665C" w:rsidR="00E74360" w:rsidRPr="00B05531" w:rsidRDefault="00E74360" w:rsidP="00E74360">
            <w:pPr>
              <w:spacing w:after="0" w:line="240" w:lineRule="auto"/>
              <w:contextualSpacing/>
              <w:jc w:val="right"/>
              <w:rPr>
                <w:rFonts w:ascii="Times New Roman" w:eastAsia="Times New Roman" w:hAnsi="Times New Roman" w:cs="Times New Roman"/>
                <w:noProof/>
                <w:sz w:val="18"/>
                <w:szCs w:val="18"/>
                <w:lang w:val="sr-Latn-RS"/>
              </w:rPr>
            </w:pPr>
            <w:r>
              <w:rPr>
                <w:rFonts w:ascii="Times New Roman" w:eastAsia="Times New Roman" w:hAnsi="Times New Roman" w:cs="Times New Roman"/>
                <w:noProof/>
                <w:sz w:val="18"/>
                <w:szCs w:val="18"/>
              </w:rPr>
              <w:t>0.29</w:t>
            </w:r>
          </w:p>
        </w:tc>
      </w:tr>
      <w:tr w:rsidR="00E74360" w:rsidRPr="00E74360" w14:paraId="3441FDB8" w14:textId="77777777" w:rsidTr="00E74360">
        <w:trPr>
          <w:trHeight w:val="480"/>
        </w:trPr>
        <w:tc>
          <w:tcPr>
            <w:tcW w:w="391" w:type="pct"/>
            <w:shd w:val="clear" w:color="auto" w:fill="auto"/>
            <w:noWrap/>
            <w:hideMark/>
          </w:tcPr>
          <w:p w14:paraId="32639CA4" w14:textId="77777777" w:rsidR="00E74360" w:rsidRPr="00B05531" w:rsidRDefault="00E74360" w:rsidP="00E74360">
            <w:pPr>
              <w:spacing w:after="0" w:line="240" w:lineRule="auto"/>
              <w:contextualSpacing/>
              <w:jc w:val="center"/>
              <w:rPr>
                <w:rFonts w:ascii="Times New Roman" w:eastAsia="Times New Roman" w:hAnsi="Times New Roman" w:cs="Times New Roman"/>
                <w:noProof/>
                <w:sz w:val="18"/>
                <w:szCs w:val="18"/>
                <w:lang w:val="sr-Latn-RS"/>
              </w:rPr>
            </w:pPr>
            <w:r w:rsidRPr="00B05531">
              <w:rPr>
                <w:rFonts w:ascii="Times New Roman" w:eastAsia="Times New Roman" w:hAnsi="Times New Roman" w:cs="Times New Roman"/>
                <w:noProof/>
                <w:sz w:val="18"/>
                <w:szCs w:val="18"/>
                <w:lang w:val="sr-Latn-RS"/>
              </w:rPr>
              <w:t>4b</w:t>
            </w:r>
          </w:p>
        </w:tc>
        <w:tc>
          <w:tcPr>
            <w:tcW w:w="2457" w:type="pct"/>
            <w:shd w:val="clear" w:color="auto" w:fill="auto"/>
          </w:tcPr>
          <w:p w14:paraId="327D0F9A" w14:textId="2A877253" w:rsidR="00E74360" w:rsidRPr="00B05531" w:rsidRDefault="00E74360" w:rsidP="00E74360">
            <w:pPr>
              <w:spacing w:after="0" w:line="240" w:lineRule="auto"/>
              <w:contextualSpacing/>
              <w:rPr>
                <w:rFonts w:ascii="Times New Roman" w:eastAsia="Times New Roman" w:hAnsi="Times New Roman" w:cs="Times New Roman"/>
                <w:noProof/>
                <w:sz w:val="18"/>
                <w:szCs w:val="18"/>
                <w:lang w:val="sr-Latn-RS"/>
              </w:rPr>
            </w:pPr>
            <w:r w:rsidRPr="00A51B3C">
              <w:rPr>
                <w:rFonts w:ascii="Times New Roman" w:eastAsia="Times New Roman" w:hAnsi="Times New Roman" w:cs="Times New Roman"/>
                <w:noProof/>
                <w:sz w:val="18"/>
                <w:szCs w:val="18"/>
                <w:lang w:val="sr-Latn-RS"/>
              </w:rPr>
              <w:t>Економски послови (шифра 4), укључује функционалне класификационе ознаке: 450, 451</w:t>
            </w:r>
          </w:p>
        </w:tc>
        <w:tc>
          <w:tcPr>
            <w:tcW w:w="1105" w:type="pct"/>
            <w:shd w:val="clear" w:color="auto" w:fill="auto"/>
            <w:noWrap/>
          </w:tcPr>
          <w:p w14:paraId="02CC607D" w14:textId="68A89430" w:rsidR="00E74360" w:rsidRPr="00B05531" w:rsidRDefault="00E74360" w:rsidP="00E74360">
            <w:pPr>
              <w:spacing w:after="0" w:line="240" w:lineRule="auto"/>
              <w:contextualSpacing/>
              <w:jc w:val="right"/>
              <w:rPr>
                <w:rFonts w:ascii="Times New Roman" w:eastAsia="Times New Roman" w:hAnsi="Times New Roman" w:cs="Times New Roman"/>
                <w:noProof/>
                <w:sz w:val="18"/>
                <w:szCs w:val="18"/>
                <w:lang w:val="sr-Latn-RS"/>
              </w:rPr>
            </w:pPr>
            <w:r>
              <w:rPr>
                <w:rFonts w:ascii="Times New Roman" w:eastAsia="Times New Roman" w:hAnsi="Times New Roman" w:cs="Times New Roman"/>
                <w:noProof/>
                <w:sz w:val="18"/>
                <w:szCs w:val="18"/>
              </w:rPr>
              <w:t>227.063.658,14</w:t>
            </w:r>
          </w:p>
        </w:tc>
        <w:tc>
          <w:tcPr>
            <w:tcW w:w="1047" w:type="pct"/>
            <w:shd w:val="clear" w:color="auto" w:fill="auto"/>
            <w:noWrap/>
          </w:tcPr>
          <w:p w14:paraId="759E5135" w14:textId="2649DB31" w:rsidR="00E74360" w:rsidRPr="00B05531" w:rsidRDefault="00E74360" w:rsidP="00E74360">
            <w:pPr>
              <w:spacing w:after="0" w:line="240" w:lineRule="auto"/>
              <w:contextualSpacing/>
              <w:jc w:val="right"/>
              <w:rPr>
                <w:rFonts w:ascii="Times New Roman" w:eastAsia="Times New Roman" w:hAnsi="Times New Roman" w:cs="Times New Roman"/>
                <w:noProof/>
                <w:sz w:val="18"/>
                <w:szCs w:val="18"/>
                <w:lang w:val="sr-Latn-RS"/>
              </w:rPr>
            </w:pPr>
            <w:r>
              <w:rPr>
                <w:rFonts w:ascii="Times New Roman" w:eastAsia="Times New Roman" w:hAnsi="Times New Roman" w:cs="Times New Roman"/>
                <w:noProof/>
                <w:sz w:val="18"/>
                <w:szCs w:val="18"/>
              </w:rPr>
              <w:t>14.59</w:t>
            </w:r>
          </w:p>
        </w:tc>
      </w:tr>
      <w:tr w:rsidR="00E74360" w:rsidRPr="00E74360" w14:paraId="703A0C35" w14:textId="77777777" w:rsidTr="00E74360">
        <w:trPr>
          <w:trHeight w:val="434"/>
        </w:trPr>
        <w:tc>
          <w:tcPr>
            <w:tcW w:w="391" w:type="pct"/>
            <w:shd w:val="clear" w:color="auto" w:fill="auto"/>
            <w:noWrap/>
            <w:hideMark/>
          </w:tcPr>
          <w:p w14:paraId="62AF4C9D" w14:textId="77777777" w:rsidR="00E74360" w:rsidRPr="00B05531" w:rsidRDefault="00E74360" w:rsidP="00E74360">
            <w:pPr>
              <w:spacing w:after="0" w:line="240" w:lineRule="auto"/>
              <w:contextualSpacing/>
              <w:jc w:val="center"/>
              <w:rPr>
                <w:rFonts w:ascii="Times New Roman" w:eastAsia="Times New Roman" w:hAnsi="Times New Roman" w:cs="Times New Roman"/>
                <w:noProof/>
                <w:sz w:val="18"/>
                <w:szCs w:val="18"/>
                <w:lang w:val="sr-Latn-RS"/>
              </w:rPr>
            </w:pPr>
            <w:r w:rsidRPr="00B05531">
              <w:rPr>
                <w:rFonts w:ascii="Times New Roman" w:eastAsia="Times New Roman" w:hAnsi="Times New Roman" w:cs="Times New Roman"/>
                <w:noProof/>
                <w:sz w:val="18"/>
                <w:szCs w:val="18"/>
                <w:lang w:val="sr-Latn-RS"/>
              </w:rPr>
              <w:t>4c</w:t>
            </w:r>
          </w:p>
        </w:tc>
        <w:tc>
          <w:tcPr>
            <w:tcW w:w="2457" w:type="pct"/>
            <w:shd w:val="clear" w:color="auto" w:fill="auto"/>
          </w:tcPr>
          <w:p w14:paraId="7A1B1BE4" w14:textId="3280F7E8" w:rsidR="00E74360" w:rsidRPr="00B05531" w:rsidRDefault="00E74360" w:rsidP="00E74360">
            <w:pPr>
              <w:spacing w:after="0" w:line="240" w:lineRule="auto"/>
              <w:contextualSpacing/>
              <w:rPr>
                <w:rFonts w:ascii="Times New Roman" w:eastAsia="Times New Roman" w:hAnsi="Times New Roman" w:cs="Times New Roman"/>
                <w:noProof/>
                <w:sz w:val="18"/>
                <w:szCs w:val="18"/>
                <w:lang w:val="sr-Latn-RS"/>
              </w:rPr>
            </w:pPr>
            <w:r w:rsidRPr="00A51B3C">
              <w:rPr>
                <w:rFonts w:ascii="Times New Roman" w:eastAsia="Times New Roman" w:hAnsi="Times New Roman" w:cs="Times New Roman"/>
                <w:noProof/>
                <w:sz w:val="18"/>
                <w:szCs w:val="18"/>
                <w:lang w:val="sr-Latn-RS"/>
              </w:rPr>
              <w:t>Економски послови (шифра 4), укључује функционалне класификационе ознаке: 473, 474, 490</w:t>
            </w:r>
          </w:p>
        </w:tc>
        <w:tc>
          <w:tcPr>
            <w:tcW w:w="1105" w:type="pct"/>
            <w:shd w:val="clear" w:color="auto" w:fill="auto"/>
            <w:noWrap/>
          </w:tcPr>
          <w:p w14:paraId="7D09F981" w14:textId="7A6AB3E6" w:rsidR="00E74360" w:rsidRPr="00B05531" w:rsidRDefault="00E74360" w:rsidP="00E74360">
            <w:pPr>
              <w:spacing w:after="0" w:line="240" w:lineRule="auto"/>
              <w:contextualSpacing/>
              <w:jc w:val="right"/>
              <w:rPr>
                <w:rFonts w:ascii="Times New Roman" w:eastAsia="Times New Roman" w:hAnsi="Times New Roman" w:cs="Times New Roman"/>
                <w:noProof/>
                <w:sz w:val="18"/>
                <w:szCs w:val="18"/>
                <w:lang w:val="sr-Latn-RS"/>
              </w:rPr>
            </w:pPr>
            <w:r>
              <w:rPr>
                <w:rFonts w:ascii="Times New Roman" w:eastAsia="Times New Roman" w:hAnsi="Times New Roman" w:cs="Times New Roman"/>
                <w:noProof/>
                <w:sz w:val="18"/>
                <w:szCs w:val="18"/>
              </w:rPr>
              <w:t>4.109.522,06</w:t>
            </w:r>
          </w:p>
        </w:tc>
        <w:tc>
          <w:tcPr>
            <w:tcW w:w="1047" w:type="pct"/>
            <w:shd w:val="clear" w:color="auto" w:fill="auto"/>
            <w:noWrap/>
          </w:tcPr>
          <w:p w14:paraId="02B5B77D" w14:textId="6A847B3C" w:rsidR="00E74360" w:rsidRPr="00B05531" w:rsidRDefault="00E74360" w:rsidP="00E74360">
            <w:pPr>
              <w:spacing w:after="0" w:line="240" w:lineRule="auto"/>
              <w:contextualSpacing/>
              <w:jc w:val="right"/>
              <w:rPr>
                <w:rFonts w:ascii="Times New Roman" w:eastAsia="Times New Roman" w:hAnsi="Times New Roman" w:cs="Times New Roman"/>
                <w:noProof/>
                <w:sz w:val="18"/>
                <w:szCs w:val="18"/>
                <w:lang w:val="sr-Latn-RS"/>
              </w:rPr>
            </w:pPr>
            <w:r>
              <w:rPr>
                <w:rFonts w:ascii="Times New Roman" w:eastAsia="Times New Roman" w:hAnsi="Times New Roman" w:cs="Times New Roman"/>
                <w:noProof/>
                <w:sz w:val="18"/>
                <w:szCs w:val="18"/>
              </w:rPr>
              <w:t>0.26</w:t>
            </w:r>
          </w:p>
        </w:tc>
      </w:tr>
      <w:tr w:rsidR="00E74360" w:rsidRPr="00E74360" w14:paraId="490C368C" w14:textId="77777777" w:rsidTr="00E74360">
        <w:trPr>
          <w:trHeight w:val="720"/>
        </w:trPr>
        <w:tc>
          <w:tcPr>
            <w:tcW w:w="391" w:type="pct"/>
            <w:shd w:val="clear" w:color="auto" w:fill="auto"/>
            <w:noWrap/>
            <w:hideMark/>
          </w:tcPr>
          <w:p w14:paraId="7DF34489" w14:textId="77777777" w:rsidR="00E74360" w:rsidRPr="00B05531" w:rsidRDefault="00E74360" w:rsidP="00E74360">
            <w:pPr>
              <w:spacing w:after="0" w:line="240" w:lineRule="auto"/>
              <w:contextualSpacing/>
              <w:jc w:val="center"/>
              <w:rPr>
                <w:rFonts w:ascii="Times New Roman" w:eastAsia="Times New Roman" w:hAnsi="Times New Roman" w:cs="Times New Roman"/>
                <w:noProof/>
                <w:sz w:val="18"/>
                <w:szCs w:val="18"/>
                <w:lang w:val="sr-Latn-RS"/>
              </w:rPr>
            </w:pPr>
            <w:r w:rsidRPr="00B05531">
              <w:rPr>
                <w:rFonts w:ascii="Times New Roman" w:eastAsia="Times New Roman" w:hAnsi="Times New Roman" w:cs="Times New Roman"/>
                <w:noProof/>
                <w:sz w:val="18"/>
                <w:szCs w:val="18"/>
                <w:lang w:val="sr-Latn-RS"/>
              </w:rPr>
              <w:t>5</w:t>
            </w:r>
          </w:p>
        </w:tc>
        <w:tc>
          <w:tcPr>
            <w:tcW w:w="2457" w:type="pct"/>
            <w:shd w:val="clear" w:color="auto" w:fill="auto"/>
          </w:tcPr>
          <w:p w14:paraId="78994290" w14:textId="169747CC" w:rsidR="00E74360" w:rsidRPr="00B05531" w:rsidRDefault="00E74360" w:rsidP="00E74360">
            <w:pPr>
              <w:spacing w:after="0" w:line="240" w:lineRule="auto"/>
              <w:contextualSpacing/>
              <w:rPr>
                <w:rFonts w:ascii="Times New Roman" w:eastAsia="Times New Roman" w:hAnsi="Times New Roman" w:cs="Times New Roman"/>
                <w:noProof/>
                <w:sz w:val="18"/>
                <w:szCs w:val="18"/>
                <w:lang w:val="sr-Latn-RS"/>
              </w:rPr>
            </w:pPr>
            <w:r w:rsidRPr="00A51B3C">
              <w:rPr>
                <w:rFonts w:ascii="Times New Roman" w:eastAsia="Times New Roman" w:hAnsi="Times New Roman" w:cs="Times New Roman"/>
                <w:noProof/>
                <w:sz w:val="18"/>
                <w:szCs w:val="18"/>
                <w:lang w:val="sr-Latn-RS"/>
              </w:rPr>
              <w:t>Заштита животне средине (шифра 5), укључује функционалне класификационе ознаке: 500, 510, 520, 530, 540, 550 и 560</w:t>
            </w:r>
          </w:p>
        </w:tc>
        <w:tc>
          <w:tcPr>
            <w:tcW w:w="1105" w:type="pct"/>
            <w:shd w:val="clear" w:color="auto" w:fill="auto"/>
            <w:noWrap/>
          </w:tcPr>
          <w:p w14:paraId="2A9B85D3" w14:textId="77789039" w:rsidR="00E74360" w:rsidRPr="00B05531" w:rsidRDefault="00E74360" w:rsidP="00E74360">
            <w:pPr>
              <w:spacing w:after="0" w:line="240" w:lineRule="auto"/>
              <w:contextualSpacing/>
              <w:jc w:val="right"/>
              <w:rPr>
                <w:rFonts w:ascii="Times New Roman" w:eastAsia="Times New Roman" w:hAnsi="Times New Roman" w:cs="Times New Roman"/>
                <w:noProof/>
                <w:sz w:val="18"/>
                <w:szCs w:val="18"/>
                <w:lang w:val="sr-Latn-RS"/>
              </w:rPr>
            </w:pPr>
            <w:r>
              <w:rPr>
                <w:rFonts w:ascii="Times New Roman" w:eastAsia="Times New Roman" w:hAnsi="Times New Roman" w:cs="Times New Roman"/>
                <w:noProof/>
                <w:sz w:val="18"/>
                <w:szCs w:val="18"/>
              </w:rPr>
              <w:t>68.194.363,43</w:t>
            </w:r>
          </w:p>
        </w:tc>
        <w:tc>
          <w:tcPr>
            <w:tcW w:w="1047" w:type="pct"/>
            <w:shd w:val="clear" w:color="auto" w:fill="auto"/>
            <w:noWrap/>
          </w:tcPr>
          <w:p w14:paraId="2B69BEB4" w14:textId="6741DC55" w:rsidR="00E74360" w:rsidRPr="00B05531" w:rsidRDefault="00E74360" w:rsidP="00E74360">
            <w:pPr>
              <w:spacing w:after="0" w:line="240" w:lineRule="auto"/>
              <w:contextualSpacing/>
              <w:jc w:val="right"/>
              <w:rPr>
                <w:rFonts w:ascii="Times New Roman" w:eastAsia="Times New Roman" w:hAnsi="Times New Roman" w:cs="Times New Roman"/>
                <w:noProof/>
                <w:sz w:val="18"/>
                <w:szCs w:val="18"/>
                <w:lang w:val="sr-Latn-RS"/>
              </w:rPr>
            </w:pPr>
            <w:r>
              <w:rPr>
                <w:rFonts w:ascii="Times New Roman" w:eastAsia="Times New Roman" w:hAnsi="Times New Roman" w:cs="Times New Roman"/>
                <w:noProof/>
                <w:sz w:val="18"/>
                <w:szCs w:val="18"/>
              </w:rPr>
              <w:t>4.38</w:t>
            </w:r>
          </w:p>
        </w:tc>
      </w:tr>
      <w:tr w:rsidR="00E74360" w:rsidRPr="00E74360" w14:paraId="1B7399BA" w14:textId="77777777" w:rsidTr="00E74360">
        <w:trPr>
          <w:trHeight w:val="720"/>
        </w:trPr>
        <w:tc>
          <w:tcPr>
            <w:tcW w:w="391" w:type="pct"/>
            <w:shd w:val="clear" w:color="auto" w:fill="auto"/>
            <w:noWrap/>
            <w:hideMark/>
          </w:tcPr>
          <w:p w14:paraId="74957DDC" w14:textId="77777777" w:rsidR="00E74360" w:rsidRPr="00B05531" w:rsidRDefault="00E74360" w:rsidP="00E74360">
            <w:pPr>
              <w:spacing w:after="0" w:line="240" w:lineRule="auto"/>
              <w:contextualSpacing/>
              <w:jc w:val="center"/>
              <w:rPr>
                <w:rFonts w:ascii="Times New Roman" w:eastAsia="Times New Roman" w:hAnsi="Times New Roman" w:cs="Times New Roman"/>
                <w:noProof/>
                <w:sz w:val="18"/>
                <w:szCs w:val="18"/>
                <w:lang w:val="sr-Latn-RS"/>
              </w:rPr>
            </w:pPr>
            <w:r w:rsidRPr="00B05531">
              <w:rPr>
                <w:rFonts w:ascii="Times New Roman" w:eastAsia="Times New Roman" w:hAnsi="Times New Roman" w:cs="Times New Roman"/>
                <w:noProof/>
                <w:sz w:val="18"/>
                <w:szCs w:val="18"/>
                <w:lang w:val="sr-Latn-RS"/>
              </w:rPr>
              <w:t>6</w:t>
            </w:r>
          </w:p>
        </w:tc>
        <w:tc>
          <w:tcPr>
            <w:tcW w:w="2457" w:type="pct"/>
            <w:shd w:val="clear" w:color="auto" w:fill="auto"/>
          </w:tcPr>
          <w:p w14:paraId="260A5B6E" w14:textId="7F45EB18" w:rsidR="00E74360" w:rsidRPr="00B05531" w:rsidRDefault="00E74360" w:rsidP="00E74360">
            <w:pPr>
              <w:spacing w:after="0" w:line="240" w:lineRule="auto"/>
              <w:contextualSpacing/>
              <w:rPr>
                <w:rFonts w:ascii="Times New Roman" w:eastAsia="Times New Roman" w:hAnsi="Times New Roman" w:cs="Times New Roman"/>
                <w:noProof/>
                <w:sz w:val="18"/>
                <w:szCs w:val="18"/>
                <w:lang w:val="sr-Latn-RS"/>
              </w:rPr>
            </w:pPr>
            <w:r w:rsidRPr="00A51B3C">
              <w:rPr>
                <w:rFonts w:ascii="Times New Roman" w:eastAsia="Times New Roman" w:hAnsi="Times New Roman" w:cs="Times New Roman"/>
                <w:noProof/>
                <w:sz w:val="18"/>
                <w:szCs w:val="18"/>
                <w:lang w:val="sr-Latn-RS"/>
              </w:rPr>
              <w:t>Послови становања и заједнице (шифра 6), укључује функционалне класификационе ознаке: 610, 620, 630, 640 и 660</w:t>
            </w:r>
          </w:p>
        </w:tc>
        <w:tc>
          <w:tcPr>
            <w:tcW w:w="1105" w:type="pct"/>
            <w:shd w:val="clear" w:color="auto" w:fill="auto"/>
            <w:noWrap/>
          </w:tcPr>
          <w:p w14:paraId="76626433" w14:textId="64AE8C02" w:rsidR="00E74360" w:rsidRPr="00B05531" w:rsidRDefault="00E74360" w:rsidP="00E74360">
            <w:pPr>
              <w:spacing w:after="0" w:line="240" w:lineRule="auto"/>
              <w:contextualSpacing/>
              <w:jc w:val="right"/>
              <w:rPr>
                <w:rFonts w:ascii="Times New Roman" w:eastAsia="Times New Roman" w:hAnsi="Times New Roman" w:cs="Times New Roman"/>
                <w:noProof/>
                <w:sz w:val="18"/>
                <w:szCs w:val="18"/>
                <w:lang w:val="sr-Latn-RS"/>
              </w:rPr>
            </w:pPr>
            <w:r>
              <w:rPr>
                <w:rFonts w:ascii="Times New Roman" w:eastAsia="Times New Roman" w:hAnsi="Times New Roman" w:cs="Times New Roman"/>
                <w:noProof/>
                <w:sz w:val="18"/>
                <w:szCs w:val="18"/>
              </w:rPr>
              <w:t>57.160.204,06</w:t>
            </w:r>
          </w:p>
        </w:tc>
        <w:tc>
          <w:tcPr>
            <w:tcW w:w="1047" w:type="pct"/>
            <w:shd w:val="clear" w:color="auto" w:fill="auto"/>
            <w:noWrap/>
          </w:tcPr>
          <w:p w14:paraId="37AADF2E" w14:textId="173E0E7B" w:rsidR="00E74360" w:rsidRPr="00B05531" w:rsidRDefault="00E74360" w:rsidP="00E74360">
            <w:pPr>
              <w:spacing w:after="0" w:line="240" w:lineRule="auto"/>
              <w:contextualSpacing/>
              <w:jc w:val="right"/>
              <w:rPr>
                <w:rFonts w:ascii="Times New Roman" w:eastAsia="Times New Roman" w:hAnsi="Times New Roman" w:cs="Times New Roman"/>
                <w:noProof/>
                <w:sz w:val="18"/>
                <w:szCs w:val="18"/>
                <w:lang w:val="sr-Latn-RS"/>
              </w:rPr>
            </w:pPr>
            <w:r>
              <w:rPr>
                <w:rFonts w:ascii="Times New Roman" w:eastAsia="Times New Roman" w:hAnsi="Times New Roman" w:cs="Times New Roman"/>
                <w:noProof/>
                <w:sz w:val="18"/>
                <w:szCs w:val="18"/>
              </w:rPr>
              <w:t>3.67</w:t>
            </w:r>
          </w:p>
        </w:tc>
      </w:tr>
      <w:tr w:rsidR="00E74360" w:rsidRPr="00E74360" w14:paraId="72D33AD0" w14:textId="77777777" w:rsidTr="00E74360">
        <w:trPr>
          <w:trHeight w:val="480"/>
        </w:trPr>
        <w:tc>
          <w:tcPr>
            <w:tcW w:w="391" w:type="pct"/>
            <w:shd w:val="clear" w:color="auto" w:fill="auto"/>
            <w:noWrap/>
            <w:hideMark/>
          </w:tcPr>
          <w:p w14:paraId="3CDD2DE4" w14:textId="77777777" w:rsidR="00E74360" w:rsidRPr="00B05531" w:rsidRDefault="00E74360" w:rsidP="00E74360">
            <w:pPr>
              <w:spacing w:after="0" w:line="240" w:lineRule="auto"/>
              <w:contextualSpacing/>
              <w:jc w:val="center"/>
              <w:rPr>
                <w:rFonts w:ascii="Times New Roman" w:eastAsia="Times New Roman" w:hAnsi="Times New Roman" w:cs="Times New Roman"/>
                <w:noProof/>
                <w:sz w:val="18"/>
                <w:szCs w:val="18"/>
                <w:lang w:val="sr-Latn-RS"/>
              </w:rPr>
            </w:pPr>
            <w:r w:rsidRPr="00B05531">
              <w:rPr>
                <w:rFonts w:ascii="Times New Roman" w:eastAsia="Times New Roman" w:hAnsi="Times New Roman" w:cs="Times New Roman"/>
                <w:noProof/>
                <w:sz w:val="18"/>
                <w:szCs w:val="18"/>
                <w:lang w:val="sr-Latn-RS"/>
              </w:rPr>
              <w:t>7</w:t>
            </w:r>
          </w:p>
        </w:tc>
        <w:tc>
          <w:tcPr>
            <w:tcW w:w="2457" w:type="pct"/>
            <w:shd w:val="clear" w:color="auto" w:fill="auto"/>
          </w:tcPr>
          <w:p w14:paraId="0C365BF3" w14:textId="322EB04F" w:rsidR="00E74360" w:rsidRPr="00B05531" w:rsidRDefault="00E74360" w:rsidP="00E74360">
            <w:pPr>
              <w:spacing w:after="0" w:line="240" w:lineRule="auto"/>
              <w:contextualSpacing/>
              <w:rPr>
                <w:rFonts w:ascii="Times New Roman" w:eastAsia="Times New Roman" w:hAnsi="Times New Roman" w:cs="Times New Roman"/>
                <w:noProof/>
                <w:sz w:val="18"/>
                <w:szCs w:val="18"/>
                <w:lang w:val="sr-Latn-RS"/>
              </w:rPr>
            </w:pPr>
            <w:r w:rsidRPr="00A51B3C">
              <w:rPr>
                <w:rFonts w:ascii="Times New Roman" w:eastAsia="Times New Roman" w:hAnsi="Times New Roman" w:cs="Times New Roman"/>
                <w:noProof/>
                <w:sz w:val="18"/>
                <w:szCs w:val="18"/>
                <w:lang w:val="sr-Latn-RS"/>
              </w:rPr>
              <w:t>Здравство (шифра 7), укључује функционалне класификационе ознаке: 721, 722 и 760</w:t>
            </w:r>
          </w:p>
        </w:tc>
        <w:tc>
          <w:tcPr>
            <w:tcW w:w="1105" w:type="pct"/>
            <w:shd w:val="clear" w:color="auto" w:fill="auto"/>
            <w:noWrap/>
          </w:tcPr>
          <w:p w14:paraId="1C721DC5" w14:textId="42BE51C9" w:rsidR="00E74360" w:rsidRPr="00B05531" w:rsidRDefault="00E74360" w:rsidP="00E74360">
            <w:pPr>
              <w:spacing w:after="0" w:line="240" w:lineRule="auto"/>
              <w:contextualSpacing/>
              <w:jc w:val="right"/>
              <w:rPr>
                <w:rFonts w:ascii="Times New Roman" w:eastAsia="Times New Roman" w:hAnsi="Times New Roman" w:cs="Times New Roman"/>
                <w:noProof/>
                <w:sz w:val="18"/>
                <w:szCs w:val="18"/>
                <w:lang w:val="sr-Latn-RS"/>
              </w:rPr>
            </w:pPr>
            <w:r>
              <w:rPr>
                <w:rFonts w:ascii="Times New Roman" w:eastAsia="Times New Roman" w:hAnsi="Times New Roman" w:cs="Times New Roman"/>
                <w:noProof/>
                <w:sz w:val="18"/>
                <w:szCs w:val="18"/>
              </w:rPr>
              <w:t>20.173.132,60</w:t>
            </w:r>
          </w:p>
        </w:tc>
        <w:tc>
          <w:tcPr>
            <w:tcW w:w="1047" w:type="pct"/>
            <w:shd w:val="clear" w:color="auto" w:fill="auto"/>
            <w:noWrap/>
          </w:tcPr>
          <w:p w14:paraId="60ECD3A6" w14:textId="1A546257" w:rsidR="00E74360" w:rsidRPr="00B05531" w:rsidRDefault="00E74360" w:rsidP="00E74360">
            <w:pPr>
              <w:spacing w:after="0" w:line="240" w:lineRule="auto"/>
              <w:contextualSpacing/>
              <w:jc w:val="right"/>
              <w:rPr>
                <w:rFonts w:ascii="Times New Roman" w:eastAsia="Times New Roman" w:hAnsi="Times New Roman" w:cs="Times New Roman"/>
                <w:noProof/>
                <w:sz w:val="18"/>
                <w:szCs w:val="18"/>
                <w:lang w:val="sr-Latn-RS"/>
              </w:rPr>
            </w:pPr>
            <w:r>
              <w:rPr>
                <w:rFonts w:ascii="Times New Roman" w:eastAsia="Times New Roman" w:hAnsi="Times New Roman" w:cs="Times New Roman"/>
                <w:noProof/>
                <w:sz w:val="18"/>
                <w:szCs w:val="18"/>
              </w:rPr>
              <w:t>1.30</w:t>
            </w:r>
          </w:p>
        </w:tc>
      </w:tr>
      <w:tr w:rsidR="00E74360" w:rsidRPr="00E74360" w14:paraId="5564DF33" w14:textId="77777777" w:rsidTr="00E74360">
        <w:trPr>
          <w:trHeight w:val="480"/>
        </w:trPr>
        <w:tc>
          <w:tcPr>
            <w:tcW w:w="391" w:type="pct"/>
            <w:shd w:val="clear" w:color="auto" w:fill="auto"/>
            <w:noWrap/>
            <w:hideMark/>
          </w:tcPr>
          <w:p w14:paraId="2C843D77" w14:textId="77777777" w:rsidR="00E74360" w:rsidRPr="00B05531" w:rsidRDefault="00E74360" w:rsidP="00E74360">
            <w:pPr>
              <w:spacing w:after="0" w:line="240" w:lineRule="auto"/>
              <w:contextualSpacing/>
              <w:jc w:val="center"/>
              <w:rPr>
                <w:rFonts w:ascii="Times New Roman" w:eastAsia="Times New Roman" w:hAnsi="Times New Roman" w:cs="Times New Roman"/>
                <w:noProof/>
                <w:sz w:val="18"/>
                <w:szCs w:val="18"/>
                <w:lang w:val="sr-Latn-RS"/>
              </w:rPr>
            </w:pPr>
            <w:r w:rsidRPr="00B05531">
              <w:rPr>
                <w:rFonts w:ascii="Times New Roman" w:eastAsia="Times New Roman" w:hAnsi="Times New Roman" w:cs="Times New Roman"/>
                <w:noProof/>
                <w:sz w:val="18"/>
                <w:szCs w:val="18"/>
                <w:lang w:val="sr-Latn-RS"/>
              </w:rPr>
              <w:t>8</w:t>
            </w:r>
          </w:p>
        </w:tc>
        <w:tc>
          <w:tcPr>
            <w:tcW w:w="2457" w:type="pct"/>
            <w:shd w:val="clear" w:color="auto" w:fill="auto"/>
          </w:tcPr>
          <w:p w14:paraId="6836DA77" w14:textId="6EEF6E58" w:rsidR="00E74360" w:rsidRPr="00B05531" w:rsidRDefault="00E74360" w:rsidP="00E74360">
            <w:pPr>
              <w:spacing w:after="0" w:line="240" w:lineRule="auto"/>
              <w:contextualSpacing/>
              <w:rPr>
                <w:rFonts w:ascii="Times New Roman" w:eastAsia="Times New Roman" w:hAnsi="Times New Roman" w:cs="Times New Roman"/>
                <w:noProof/>
                <w:sz w:val="18"/>
                <w:szCs w:val="18"/>
                <w:lang w:val="sr-Latn-RS"/>
              </w:rPr>
            </w:pPr>
            <w:r w:rsidRPr="00A51B3C">
              <w:rPr>
                <w:rFonts w:ascii="Times New Roman" w:eastAsia="Times New Roman" w:hAnsi="Times New Roman" w:cs="Times New Roman"/>
                <w:noProof/>
                <w:sz w:val="18"/>
                <w:szCs w:val="18"/>
                <w:lang w:val="sr-Latn-RS"/>
              </w:rPr>
              <w:t>Рекреација, спорт, култура и вере (шифра 8), укључује функционалне класификационе ознаке: 810</w:t>
            </w:r>
          </w:p>
        </w:tc>
        <w:tc>
          <w:tcPr>
            <w:tcW w:w="1105" w:type="pct"/>
            <w:shd w:val="clear" w:color="auto" w:fill="auto"/>
            <w:noWrap/>
          </w:tcPr>
          <w:p w14:paraId="1B67F813" w14:textId="324D60AC" w:rsidR="00E74360" w:rsidRPr="00B05531" w:rsidRDefault="00E74360" w:rsidP="00E74360">
            <w:pPr>
              <w:spacing w:after="0" w:line="240" w:lineRule="auto"/>
              <w:contextualSpacing/>
              <w:jc w:val="right"/>
              <w:rPr>
                <w:rFonts w:ascii="Times New Roman" w:eastAsia="Times New Roman" w:hAnsi="Times New Roman" w:cs="Times New Roman"/>
                <w:noProof/>
                <w:sz w:val="18"/>
                <w:szCs w:val="18"/>
                <w:lang w:val="sr-Latn-RS"/>
              </w:rPr>
            </w:pPr>
            <w:r>
              <w:rPr>
                <w:rFonts w:ascii="Times New Roman" w:eastAsia="Times New Roman" w:hAnsi="Times New Roman" w:cs="Times New Roman"/>
                <w:noProof/>
                <w:sz w:val="18"/>
                <w:szCs w:val="18"/>
              </w:rPr>
              <w:t>69.166.946,77</w:t>
            </w:r>
          </w:p>
        </w:tc>
        <w:tc>
          <w:tcPr>
            <w:tcW w:w="1047" w:type="pct"/>
            <w:shd w:val="clear" w:color="auto" w:fill="auto"/>
            <w:noWrap/>
          </w:tcPr>
          <w:p w14:paraId="7EA4B981" w14:textId="5D8281BF" w:rsidR="00E74360" w:rsidRPr="00B05531" w:rsidRDefault="00E74360" w:rsidP="00E74360">
            <w:pPr>
              <w:spacing w:after="0" w:line="240" w:lineRule="auto"/>
              <w:contextualSpacing/>
              <w:jc w:val="right"/>
              <w:rPr>
                <w:rFonts w:ascii="Times New Roman" w:eastAsia="Times New Roman" w:hAnsi="Times New Roman" w:cs="Times New Roman"/>
                <w:noProof/>
                <w:sz w:val="18"/>
                <w:szCs w:val="18"/>
                <w:lang w:val="sr-Latn-RS"/>
              </w:rPr>
            </w:pPr>
            <w:r>
              <w:rPr>
                <w:rFonts w:ascii="Times New Roman" w:eastAsia="Times New Roman" w:hAnsi="Times New Roman" w:cs="Times New Roman"/>
                <w:noProof/>
                <w:sz w:val="18"/>
                <w:szCs w:val="18"/>
              </w:rPr>
              <w:t>4.44</w:t>
            </w:r>
          </w:p>
        </w:tc>
      </w:tr>
      <w:tr w:rsidR="00E74360" w:rsidRPr="00E74360" w14:paraId="3956206B" w14:textId="77777777" w:rsidTr="00E74360">
        <w:trPr>
          <w:trHeight w:val="480"/>
        </w:trPr>
        <w:tc>
          <w:tcPr>
            <w:tcW w:w="391" w:type="pct"/>
            <w:shd w:val="clear" w:color="auto" w:fill="auto"/>
            <w:noWrap/>
            <w:hideMark/>
          </w:tcPr>
          <w:p w14:paraId="19D392AD" w14:textId="77777777" w:rsidR="00E74360" w:rsidRPr="00B05531" w:rsidRDefault="00E74360" w:rsidP="00E74360">
            <w:pPr>
              <w:spacing w:after="0" w:line="240" w:lineRule="auto"/>
              <w:contextualSpacing/>
              <w:jc w:val="center"/>
              <w:rPr>
                <w:rFonts w:ascii="Times New Roman" w:eastAsia="Times New Roman" w:hAnsi="Times New Roman" w:cs="Times New Roman"/>
                <w:noProof/>
                <w:sz w:val="18"/>
                <w:szCs w:val="18"/>
                <w:lang w:val="sr-Latn-RS"/>
              </w:rPr>
            </w:pPr>
            <w:r w:rsidRPr="00B05531">
              <w:rPr>
                <w:rFonts w:ascii="Times New Roman" w:eastAsia="Times New Roman" w:hAnsi="Times New Roman" w:cs="Times New Roman"/>
                <w:noProof/>
                <w:sz w:val="18"/>
                <w:szCs w:val="18"/>
                <w:lang w:val="sr-Latn-RS"/>
              </w:rPr>
              <w:lastRenderedPageBreak/>
              <w:t>8a</w:t>
            </w:r>
          </w:p>
        </w:tc>
        <w:tc>
          <w:tcPr>
            <w:tcW w:w="2457" w:type="pct"/>
            <w:shd w:val="clear" w:color="auto" w:fill="auto"/>
          </w:tcPr>
          <w:p w14:paraId="64AEC6F2" w14:textId="10C2CF76" w:rsidR="00E74360" w:rsidRPr="00B05531" w:rsidRDefault="00E74360" w:rsidP="00E74360">
            <w:pPr>
              <w:spacing w:after="0" w:line="240" w:lineRule="auto"/>
              <w:contextualSpacing/>
              <w:rPr>
                <w:rFonts w:ascii="Times New Roman" w:eastAsia="Times New Roman" w:hAnsi="Times New Roman" w:cs="Times New Roman"/>
                <w:noProof/>
                <w:sz w:val="18"/>
                <w:szCs w:val="18"/>
                <w:lang w:val="sr-Latn-RS"/>
              </w:rPr>
            </w:pPr>
            <w:r w:rsidRPr="00A51B3C">
              <w:rPr>
                <w:rFonts w:ascii="Times New Roman" w:eastAsia="Times New Roman" w:hAnsi="Times New Roman" w:cs="Times New Roman"/>
                <w:noProof/>
                <w:sz w:val="18"/>
                <w:szCs w:val="18"/>
                <w:lang w:val="sr-Latn-RS"/>
              </w:rPr>
              <w:t>Рекреација, спорт, култура и вере (шифра 8), укључује функционалне класификационе ознаке: 820 и 830</w:t>
            </w:r>
          </w:p>
        </w:tc>
        <w:tc>
          <w:tcPr>
            <w:tcW w:w="1105" w:type="pct"/>
            <w:shd w:val="clear" w:color="auto" w:fill="auto"/>
            <w:noWrap/>
          </w:tcPr>
          <w:p w14:paraId="2013126D" w14:textId="72B85F5D" w:rsidR="00E74360" w:rsidRPr="00B05531" w:rsidRDefault="00E74360" w:rsidP="00E74360">
            <w:pPr>
              <w:spacing w:after="0" w:line="240" w:lineRule="auto"/>
              <w:contextualSpacing/>
              <w:jc w:val="right"/>
              <w:rPr>
                <w:rFonts w:ascii="Times New Roman" w:eastAsia="Times New Roman" w:hAnsi="Times New Roman" w:cs="Times New Roman"/>
                <w:noProof/>
                <w:sz w:val="18"/>
                <w:szCs w:val="18"/>
                <w:lang w:val="sr-Latn-RS"/>
              </w:rPr>
            </w:pPr>
            <w:r>
              <w:rPr>
                <w:rFonts w:ascii="Times New Roman" w:eastAsia="Times New Roman" w:hAnsi="Times New Roman" w:cs="Times New Roman"/>
                <w:noProof/>
                <w:sz w:val="18"/>
                <w:szCs w:val="18"/>
              </w:rPr>
              <w:t>45.223.330,14</w:t>
            </w:r>
          </w:p>
        </w:tc>
        <w:tc>
          <w:tcPr>
            <w:tcW w:w="1047" w:type="pct"/>
            <w:shd w:val="clear" w:color="auto" w:fill="auto"/>
            <w:noWrap/>
          </w:tcPr>
          <w:p w14:paraId="16B69147" w14:textId="262F70F7" w:rsidR="00E74360" w:rsidRPr="00B05531" w:rsidRDefault="00E74360" w:rsidP="00E74360">
            <w:pPr>
              <w:spacing w:after="0" w:line="240" w:lineRule="auto"/>
              <w:contextualSpacing/>
              <w:jc w:val="right"/>
              <w:rPr>
                <w:rFonts w:ascii="Times New Roman" w:eastAsia="Times New Roman" w:hAnsi="Times New Roman" w:cs="Times New Roman"/>
                <w:noProof/>
                <w:sz w:val="18"/>
                <w:szCs w:val="18"/>
                <w:lang w:val="sr-Latn-RS"/>
              </w:rPr>
            </w:pPr>
            <w:r>
              <w:rPr>
                <w:rFonts w:ascii="Times New Roman" w:eastAsia="Times New Roman" w:hAnsi="Times New Roman" w:cs="Times New Roman"/>
                <w:noProof/>
                <w:sz w:val="18"/>
                <w:szCs w:val="18"/>
              </w:rPr>
              <w:t>2.91</w:t>
            </w:r>
          </w:p>
        </w:tc>
      </w:tr>
      <w:tr w:rsidR="00E74360" w:rsidRPr="00E74360" w14:paraId="31410322" w14:textId="77777777" w:rsidTr="00E74360">
        <w:trPr>
          <w:trHeight w:val="480"/>
        </w:trPr>
        <w:tc>
          <w:tcPr>
            <w:tcW w:w="391" w:type="pct"/>
            <w:shd w:val="clear" w:color="auto" w:fill="auto"/>
            <w:noWrap/>
            <w:hideMark/>
          </w:tcPr>
          <w:p w14:paraId="38266E2E" w14:textId="77777777" w:rsidR="00E74360" w:rsidRPr="00B05531" w:rsidRDefault="00E74360" w:rsidP="00E74360">
            <w:pPr>
              <w:spacing w:after="0" w:line="240" w:lineRule="auto"/>
              <w:contextualSpacing/>
              <w:jc w:val="center"/>
              <w:rPr>
                <w:rFonts w:ascii="Times New Roman" w:eastAsia="Times New Roman" w:hAnsi="Times New Roman" w:cs="Times New Roman"/>
                <w:noProof/>
                <w:sz w:val="18"/>
                <w:szCs w:val="18"/>
                <w:lang w:val="sr-Latn-RS"/>
              </w:rPr>
            </w:pPr>
            <w:r w:rsidRPr="00B05531">
              <w:rPr>
                <w:rFonts w:ascii="Times New Roman" w:eastAsia="Times New Roman" w:hAnsi="Times New Roman" w:cs="Times New Roman"/>
                <w:noProof/>
                <w:sz w:val="18"/>
                <w:szCs w:val="18"/>
                <w:lang w:val="sr-Latn-RS"/>
              </w:rPr>
              <w:t>9</w:t>
            </w:r>
          </w:p>
        </w:tc>
        <w:tc>
          <w:tcPr>
            <w:tcW w:w="2457" w:type="pct"/>
            <w:shd w:val="clear" w:color="auto" w:fill="auto"/>
          </w:tcPr>
          <w:p w14:paraId="355DB53A" w14:textId="00327BC9" w:rsidR="00E74360" w:rsidRPr="00B05531" w:rsidRDefault="00E74360" w:rsidP="00E74360">
            <w:pPr>
              <w:spacing w:after="0" w:line="240" w:lineRule="auto"/>
              <w:contextualSpacing/>
              <w:rPr>
                <w:rFonts w:ascii="Times New Roman" w:eastAsia="Times New Roman" w:hAnsi="Times New Roman" w:cs="Times New Roman"/>
                <w:noProof/>
                <w:sz w:val="18"/>
                <w:szCs w:val="18"/>
                <w:lang w:val="sr-Latn-RS"/>
              </w:rPr>
            </w:pPr>
            <w:r w:rsidRPr="00A51B3C">
              <w:rPr>
                <w:rFonts w:ascii="Times New Roman" w:eastAsia="Times New Roman" w:hAnsi="Times New Roman" w:cs="Times New Roman"/>
                <w:noProof/>
                <w:sz w:val="18"/>
                <w:szCs w:val="18"/>
                <w:lang w:val="sr-Latn-RS"/>
              </w:rPr>
              <w:t>Образовање (шифра 9), укључује функционалне класификационе ознаке: 911, 912, 920, 960 и 980</w:t>
            </w:r>
          </w:p>
        </w:tc>
        <w:tc>
          <w:tcPr>
            <w:tcW w:w="1105" w:type="pct"/>
            <w:shd w:val="clear" w:color="auto" w:fill="auto"/>
            <w:noWrap/>
          </w:tcPr>
          <w:p w14:paraId="66FE35BA" w14:textId="050D8914" w:rsidR="00E74360" w:rsidRPr="00B05531" w:rsidRDefault="00E74360" w:rsidP="00E74360">
            <w:pPr>
              <w:spacing w:after="0" w:line="240" w:lineRule="auto"/>
              <w:contextualSpacing/>
              <w:jc w:val="right"/>
              <w:rPr>
                <w:rFonts w:ascii="Times New Roman" w:eastAsia="Times New Roman" w:hAnsi="Times New Roman" w:cs="Times New Roman"/>
                <w:noProof/>
                <w:sz w:val="18"/>
                <w:szCs w:val="18"/>
                <w:lang w:val="sr-Latn-RS"/>
              </w:rPr>
            </w:pPr>
            <w:r>
              <w:rPr>
                <w:rFonts w:ascii="Times New Roman" w:eastAsia="Times New Roman" w:hAnsi="Times New Roman" w:cs="Times New Roman"/>
                <w:noProof/>
                <w:sz w:val="18"/>
                <w:szCs w:val="18"/>
              </w:rPr>
              <w:t>265.080.303,14</w:t>
            </w:r>
          </w:p>
        </w:tc>
        <w:tc>
          <w:tcPr>
            <w:tcW w:w="1047" w:type="pct"/>
            <w:shd w:val="clear" w:color="auto" w:fill="auto"/>
            <w:noWrap/>
          </w:tcPr>
          <w:p w14:paraId="41602199" w14:textId="73507378" w:rsidR="00E74360" w:rsidRPr="00B05531" w:rsidRDefault="00E74360" w:rsidP="00E74360">
            <w:pPr>
              <w:spacing w:after="0" w:line="240" w:lineRule="auto"/>
              <w:contextualSpacing/>
              <w:jc w:val="right"/>
              <w:rPr>
                <w:rFonts w:ascii="Times New Roman" w:eastAsia="Times New Roman" w:hAnsi="Times New Roman" w:cs="Times New Roman"/>
                <w:noProof/>
                <w:sz w:val="18"/>
                <w:szCs w:val="18"/>
                <w:lang w:val="sr-Latn-RS"/>
              </w:rPr>
            </w:pPr>
            <w:r>
              <w:rPr>
                <w:rFonts w:ascii="Times New Roman" w:eastAsia="Times New Roman" w:hAnsi="Times New Roman" w:cs="Times New Roman"/>
                <w:noProof/>
                <w:sz w:val="18"/>
                <w:szCs w:val="18"/>
              </w:rPr>
              <w:t>17.03</w:t>
            </w:r>
          </w:p>
        </w:tc>
      </w:tr>
    </w:tbl>
    <w:p w14:paraId="36124811" w14:textId="1231679B" w:rsidR="00B56E22" w:rsidRPr="00B56E22" w:rsidRDefault="00B56E22" w:rsidP="0084799F">
      <w:pPr>
        <w:spacing w:before="120" w:after="120" w:line="240" w:lineRule="auto"/>
        <w:jc w:val="both"/>
        <w:rPr>
          <w:rFonts w:ascii="Times New Roman" w:hAnsi="Times New Roman" w:cs="Times New Roman"/>
          <w:i/>
          <w:sz w:val="24"/>
          <w:szCs w:val="24"/>
          <w:lang w:val="sr-Cyrl-RS"/>
        </w:rPr>
      </w:pPr>
      <w:r w:rsidRPr="00B56E22">
        <w:rPr>
          <w:rFonts w:ascii="Times New Roman" w:hAnsi="Times New Roman" w:cs="Times New Roman"/>
          <w:i/>
          <w:sz w:val="24"/>
          <w:szCs w:val="24"/>
          <w:lang w:val="sr-Cyrl-RS"/>
        </w:rPr>
        <w:t>Табела 3. Приказ трошкова и расхода;</w:t>
      </w:r>
    </w:p>
    <w:p w14:paraId="369DD5ED" w14:textId="6A2D112E" w:rsidR="00B05531" w:rsidRPr="00321B46" w:rsidRDefault="00B05531" w:rsidP="0084799F">
      <w:pPr>
        <w:spacing w:before="120" w:after="120" w:line="240" w:lineRule="auto"/>
        <w:jc w:val="both"/>
        <w:rPr>
          <w:rFonts w:ascii="Times New Roman" w:hAnsi="Times New Roman" w:cs="Times New Roman"/>
          <w:sz w:val="24"/>
          <w:szCs w:val="24"/>
          <w:lang w:val="sr-Cyrl-RS"/>
        </w:rPr>
      </w:pPr>
      <w:r w:rsidRPr="00321B46">
        <w:rPr>
          <w:rFonts w:ascii="Times New Roman" w:hAnsi="Times New Roman" w:cs="Times New Roman"/>
          <w:sz w:val="24"/>
          <w:szCs w:val="24"/>
          <w:lang w:val="sr-Cyrl-RS"/>
        </w:rPr>
        <w:t xml:space="preserve">Према представљеном </w:t>
      </w:r>
      <w:proofErr w:type="spellStart"/>
      <w:r w:rsidRPr="00321B46">
        <w:rPr>
          <w:rFonts w:ascii="Times New Roman" w:hAnsi="Times New Roman" w:cs="Times New Roman"/>
          <w:sz w:val="24"/>
          <w:szCs w:val="24"/>
          <w:lang w:val="sr-Cyrl-RS"/>
        </w:rPr>
        <w:t>табеларноом</w:t>
      </w:r>
      <w:proofErr w:type="spellEnd"/>
      <w:r w:rsidRPr="00321B46">
        <w:rPr>
          <w:rFonts w:ascii="Times New Roman" w:hAnsi="Times New Roman" w:cs="Times New Roman"/>
          <w:sz w:val="24"/>
          <w:szCs w:val="24"/>
          <w:lang w:val="sr-Cyrl-RS"/>
        </w:rPr>
        <w:t xml:space="preserve"> распореду по категоријама трошкова и расхода можемо закључити следеће:</w:t>
      </w:r>
      <w:r w:rsidR="0004292D">
        <w:rPr>
          <w:rFonts w:ascii="Times New Roman" w:hAnsi="Times New Roman" w:cs="Times New Roman"/>
          <w:sz w:val="24"/>
          <w:szCs w:val="24"/>
          <w:lang w:val="sr-Cyrl-RS"/>
        </w:rPr>
        <w:t xml:space="preserve"> </w:t>
      </w:r>
      <w:r w:rsidR="0004292D" w:rsidRPr="00321B46">
        <w:rPr>
          <w:rFonts w:ascii="Times New Roman" w:eastAsia="Times New Roman" w:hAnsi="Times New Roman" w:cs="Times New Roman"/>
          <w:bCs/>
          <w:noProof/>
          <w:szCs w:val="18"/>
          <w:lang w:val="sr-Cyrl-RS"/>
        </w:rPr>
        <w:t>највећи п</w:t>
      </w:r>
      <w:r w:rsidR="0004292D" w:rsidRPr="00321B46">
        <w:rPr>
          <w:rFonts w:ascii="Times New Roman" w:eastAsia="Times New Roman" w:hAnsi="Times New Roman" w:cs="Times New Roman"/>
          <w:bCs/>
          <w:noProof/>
          <w:szCs w:val="18"/>
          <w:lang w:val="sr-Latn-RS"/>
        </w:rPr>
        <w:t>роценат учешћа функције у односу на укупан износ извршења буџета у периоду 2018-2022</w:t>
      </w:r>
      <w:r w:rsidR="00321B46" w:rsidRPr="00321B46">
        <w:rPr>
          <w:rFonts w:ascii="Times New Roman" w:eastAsia="Times New Roman" w:hAnsi="Times New Roman" w:cs="Times New Roman"/>
          <w:bCs/>
          <w:noProof/>
          <w:szCs w:val="18"/>
          <w:lang w:val="sr-Cyrl-RS"/>
        </w:rPr>
        <w:t xml:space="preserve"> је за </w:t>
      </w:r>
      <w:r w:rsidR="00321B46" w:rsidRPr="00321B46">
        <w:rPr>
          <w:rFonts w:ascii="Times New Roman" w:eastAsia="Times New Roman" w:hAnsi="Times New Roman" w:cs="Times New Roman"/>
          <w:noProof/>
          <w:szCs w:val="18"/>
          <w:lang w:val="sr-Latn-RS"/>
        </w:rPr>
        <w:t>Опште јавне услуге (шифра 1), укључује функционалне класификационе ознаке: 110, 111, 112, 130, 160, 170</w:t>
      </w:r>
      <w:r w:rsidR="00321B46">
        <w:rPr>
          <w:rFonts w:ascii="Times New Roman" w:eastAsia="Times New Roman" w:hAnsi="Times New Roman" w:cs="Times New Roman"/>
          <w:noProof/>
          <w:szCs w:val="18"/>
          <w:lang w:val="sr-Cyrl-RS"/>
        </w:rPr>
        <w:t>, где износи 39,94%.</w:t>
      </w:r>
    </w:p>
    <w:p w14:paraId="4890458E" w14:textId="05A71F23" w:rsidR="00ED6394" w:rsidRPr="00ED6394" w:rsidRDefault="00ED6394" w:rsidP="0084799F">
      <w:pPr>
        <w:spacing w:before="120" w:after="120" w:line="240" w:lineRule="auto"/>
        <w:jc w:val="both"/>
        <w:rPr>
          <w:rFonts w:ascii="Times New Roman" w:hAnsi="Times New Roman" w:cs="Times New Roman"/>
          <w:i/>
          <w:iCs/>
          <w:sz w:val="24"/>
          <w:szCs w:val="24"/>
          <w:lang w:val="sr-Cyrl-RS"/>
        </w:rPr>
      </w:pPr>
      <w:r w:rsidRPr="00ED6394">
        <w:rPr>
          <w:rFonts w:ascii="Times New Roman" w:hAnsi="Times New Roman" w:cs="Times New Roman"/>
          <w:i/>
          <w:iCs/>
          <w:sz w:val="24"/>
          <w:szCs w:val="24"/>
          <w:lang w:val="sr-Cyrl-RS"/>
        </w:rPr>
        <w:t>Расходи и издаци буџета општине Жабари из аспекта економске класификације</w:t>
      </w:r>
    </w:p>
    <w:p w14:paraId="6E10DCE2" w14:textId="0DA13DB4" w:rsidR="00511765" w:rsidRPr="00511765" w:rsidRDefault="00511765" w:rsidP="00511765">
      <w:pPr>
        <w:spacing w:before="120" w:after="120" w:line="240" w:lineRule="auto"/>
        <w:jc w:val="both"/>
        <w:rPr>
          <w:rFonts w:ascii="Times New Roman" w:hAnsi="Times New Roman" w:cs="Times New Roman"/>
          <w:sz w:val="24"/>
          <w:szCs w:val="24"/>
          <w:lang w:val="sr-Cyrl-RS"/>
        </w:rPr>
      </w:pPr>
      <w:r w:rsidRPr="00511765">
        <w:rPr>
          <w:rFonts w:ascii="Times New Roman" w:hAnsi="Times New Roman" w:cs="Times New Roman"/>
          <w:sz w:val="24"/>
          <w:szCs w:val="24"/>
          <w:lang w:val="sr-Cyrl-RS"/>
        </w:rPr>
        <w:t xml:space="preserve">Када се посматрају подаци о расходима и издацима буџета једне јединице локалне самоуправе потребно је извршити анализу планираних издвајања у конкретне сврхе са циљем утврђивања распоређених средстава за само функционисање општине/града и разграничења укупних потенцијала за одређена улагања – капитални издаци/пројекти. Наредни приказ, сходно доступним подацима, показује планске величине </w:t>
      </w:r>
      <w:r>
        <w:rPr>
          <w:rFonts w:ascii="Times New Roman" w:hAnsi="Times New Roman" w:cs="Times New Roman"/>
          <w:sz w:val="24"/>
          <w:szCs w:val="24"/>
          <w:lang w:val="sr-Cyrl-RS"/>
        </w:rPr>
        <w:t>расхода</w:t>
      </w:r>
      <w:r w:rsidRPr="00511765">
        <w:rPr>
          <w:rFonts w:ascii="Times New Roman" w:hAnsi="Times New Roman" w:cs="Times New Roman"/>
          <w:sz w:val="24"/>
          <w:szCs w:val="24"/>
          <w:lang w:val="sr-Cyrl-RS"/>
        </w:rPr>
        <w:t xml:space="preserve"> у општини </w:t>
      </w:r>
      <w:r>
        <w:rPr>
          <w:rFonts w:ascii="Times New Roman" w:hAnsi="Times New Roman" w:cs="Times New Roman"/>
          <w:sz w:val="24"/>
          <w:szCs w:val="24"/>
          <w:lang w:val="sr-Cyrl-RS"/>
        </w:rPr>
        <w:t>Жабари</w:t>
      </w:r>
      <w:r w:rsidRPr="00511765">
        <w:rPr>
          <w:rFonts w:ascii="Times New Roman" w:hAnsi="Times New Roman" w:cs="Times New Roman"/>
          <w:sz w:val="24"/>
          <w:szCs w:val="24"/>
          <w:lang w:val="sr-Cyrl-RS"/>
        </w:rPr>
        <w:t xml:space="preserve"> и указује на величину расхода за потребе рада/функционисања општине (класа 4), са једне стране, односно планске величине издвајања за издатке за набавку </w:t>
      </w:r>
      <w:proofErr w:type="spellStart"/>
      <w:r w:rsidRPr="00511765">
        <w:rPr>
          <w:rFonts w:ascii="Times New Roman" w:hAnsi="Times New Roman" w:cs="Times New Roman"/>
          <w:sz w:val="24"/>
          <w:szCs w:val="24"/>
          <w:lang w:val="sr-Cyrl-RS"/>
        </w:rPr>
        <w:t>нефинансијске</w:t>
      </w:r>
      <w:proofErr w:type="spellEnd"/>
      <w:r w:rsidRPr="00511765">
        <w:rPr>
          <w:rFonts w:ascii="Times New Roman" w:hAnsi="Times New Roman" w:cs="Times New Roman"/>
          <w:sz w:val="24"/>
          <w:szCs w:val="24"/>
          <w:lang w:val="sr-Cyrl-RS"/>
        </w:rPr>
        <w:t xml:space="preserve"> имовине (класа 5), са друге стране. Овде су приказани и расходи за отплату кредита</w:t>
      </w:r>
      <w:r>
        <w:rPr>
          <w:rFonts w:ascii="Times New Roman" w:hAnsi="Times New Roman" w:cs="Times New Roman"/>
          <w:sz w:val="24"/>
          <w:szCs w:val="24"/>
          <w:lang w:val="sr-Cyrl-RS"/>
        </w:rPr>
        <w:t xml:space="preserve"> (класа 6)</w:t>
      </w:r>
      <w:r w:rsidRPr="00511765">
        <w:rPr>
          <w:rFonts w:ascii="Times New Roman" w:hAnsi="Times New Roman" w:cs="Times New Roman"/>
          <w:sz w:val="24"/>
          <w:szCs w:val="24"/>
          <w:lang w:val="sr-Cyrl-RS"/>
        </w:rPr>
        <w:t>, а који се отплаћују према плану отплате за преузете обавезе по кредитним задужењима из ранијих година, ради финансирања капиталних улагања.</w:t>
      </w:r>
    </w:p>
    <w:p w14:paraId="5791A0F6" w14:textId="7DC8C7B4" w:rsidR="00511765" w:rsidRDefault="00511765" w:rsidP="00511765">
      <w:pPr>
        <w:spacing w:before="120" w:after="120" w:line="240" w:lineRule="auto"/>
        <w:jc w:val="both"/>
        <w:rPr>
          <w:rFonts w:ascii="Times New Roman" w:hAnsi="Times New Roman" w:cs="Times New Roman"/>
          <w:sz w:val="24"/>
          <w:szCs w:val="24"/>
          <w:lang w:val="sr-Cyrl-RS"/>
        </w:rPr>
      </w:pPr>
      <w:r w:rsidRPr="00511765">
        <w:rPr>
          <w:rFonts w:ascii="Times New Roman" w:hAnsi="Times New Roman" w:cs="Times New Roman"/>
          <w:sz w:val="24"/>
          <w:szCs w:val="24"/>
          <w:lang w:val="sr-Cyrl-RS"/>
        </w:rPr>
        <w:t xml:space="preserve">Што се тиче финансирања основних надлежности општине, оне укључују плате, односно зараде запосленима и друге накнаде, сталне трошкове, трошкове путовања, уговорене услуге, текуће поправке и одржавања, материјал, субвенције, трансфере за трошкове школа, социјална давања и финансирање невладиног сектора. Реализација наведених расхода се врши у складу са законским прописима и другим актима </w:t>
      </w:r>
      <w:proofErr w:type="spellStart"/>
      <w:r w:rsidRPr="00511765">
        <w:rPr>
          <w:rFonts w:ascii="Times New Roman" w:hAnsi="Times New Roman" w:cs="Times New Roman"/>
          <w:sz w:val="24"/>
          <w:szCs w:val="24"/>
          <w:lang w:val="sr-Cyrl-RS"/>
        </w:rPr>
        <w:t>локалноправног</w:t>
      </w:r>
      <w:proofErr w:type="spellEnd"/>
      <w:r w:rsidRPr="00511765">
        <w:rPr>
          <w:rFonts w:ascii="Times New Roman" w:hAnsi="Times New Roman" w:cs="Times New Roman"/>
          <w:sz w:val="24"/>
          <w:szCs w:val="24"/>
          <w:lang w:val="sr-Cyrl-RS"/>
        </w:rPr>
        <w:t xml:space="preserve"> карактера о чијој сврси је донета одлука од стране локалне скупштине. Исти се евидентирају на контима класе 4 и представљени су у планским величинама кроз табеларни приказ, који следи:</w:t>
      </w:r>
    </w:p>
    <w:tbl>
      <w:tblPr>
        <w:tblW w:w="9769" w:type="dxa"/>
        <w:tblLook w:val="04A0" w:firstRow="1" w:lastRow="0" w:firstColumn="1" w:lastColumn="0" w:noHBand="0" w:noVBand="1"/>
      </w:tblPr>
      <w:tblGrid>
        <w:gridCol w:w="1284"/>
        <w:gridCol w:w="1645"/>
        <w:gridCol w:w="1800"/>
        <w:gridCol w:w="1800"/>
        <w:gridCol w:w="1890"/>
        <w:gridCol w:w="1350"/>
      </w:tblGrid>
      <w:tr w:rsidR="00511765" w:rsidRPr="00F3664B" w14:paraId="18B08942" w14:textId="77777777" w:rsidTr="0069477D">
        <w:trPr>
          <w:trHeight w:val="1455"/>
        </w:trPr>
        <w:tc>
          <w:tcPr>
            <w:tcW w:w="12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3093AD" w14:textId="496F7F14" w:rsidR="00511765" w:rsidRPr="00511765" w:rsidRDefault="00511765" w:rsidP="00511765">
            <w:pPr>
              <w:spacing w:after="0" w:line="240" w:lineRule="auto"/>
              <w:jc w:val="center"/>
              <w:rPr>
                <w:rFonts w:ascii="Times New Roman" w:eastAsia="Times New Roman" w:hAnsi="Times New Roman" w:cs="Times New Roman"/>
                <w:b/>
                <w:bCs/>
                <w:noProof/>
                <w:sz w:val="20"/>
                <w:szCs w:val="20"/>
                <w:lang w:val="sr-Cyrl-RS"/>
              </w:rPr>
            </w:pPr>
            <w:r w:rsidRPr="00511765">
              <w:rPr>
                <w:rFonts w:ascii="Times New Roman" w:eastAsia="Times New Roman" w:hAnsi="Times New Roman" w:cs="Times New Roman"/>
                <w:b/>
                <w:bCs/>
                <w:noProof/>
                <w:sz w:val="20"/>
                <w:szCs w:val="20"/>
                <w:lang w:val="sr-Cyrl-RS"/>
              </w:rPr>
              <w:t>Година</w:t>
            </w:r>
          </w:p>
        </w:tc>
        <w:tc>
          <w:tcPr>
            <w:tcW w:w="1645" w:type="dxa"/>
            <w:tcBorders>
              <w:top w:val="single" w:sz="4" w:space="0" w:color="auto"/>
              <w:left w:val="nil"/>
              <w:bottom w:val="single" w:sz="4" w:space="0" w:color="auto"/>
              <w:right w:val="single" w:sz="4" w:space="0" w:color="auto"/>
            </w:tcBorders>
            <w:shd w:val="clear" w:color="auto" w:fill="auto"/>
            <w:vAlign w:val="center"/>
            <w:hideMark/>
          </w:tcPr>
          <w:p w14:paraId="679E3973" w14:textId="28B8B2A5" w:rsidR="00511765" w:rsidRPr="00511765" w:rsidRDefault="00511765" w:rsidP="00511765">
            <w:pPr>
              <w:spacing w:after="0" w:line="240" w:lineRule="auto"/>
              <w:jc w:val="center"/>
              <w:rPr>
                <w:rFonts w:ascii="Times New Roman" w:eastAsia="Times New Roman" w:hAnsi="Times New Roman" w:cs="Times New Roman"/>
                <w:b/>
                <w:bCs/>
                <w:noProof/>
                <w:sz w:val="20"/>
                <w:szCs w:val="20"/>
                <w:lang w:val="sr-Latn-RS"/>
              </w:rPr>
            </w:pPr>
            <w:r w:rsidRPr="00511765">
              <w:rPr>
                <w:rFonts w:ascii="Times New Roman" w:eastAsia="Times New Roman" w:hAnsi="Times New Roman" w:cs="Times New Roman"/>
                <w:b/>
                <w:bCs/>
                <w:noProof/>
                <w:sz w:val="20"/>
                <w:szCs w:val="20"/>
                <w:lang w:val="sr-Latn-RS"/>
              </w:rPr>
              <w:t>Планирани обим расхода (ек. класификација у класи 4)</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14:paraId="3C0ED64E" w14:textId="1753BB8F" w:rsidR="00511765" w:rsidRPr="00511765" w:rsidRDefault="00511765" w:rsidP="00511765">
            <w:pPr>
              <w:spacing w:after="0" w:line="240" w:lineRule="auto"/>
              <w:jc w:val="center"/>
              <w:rPr>
                <w:rFonts w:ascii="Times New Roman" w:eastAsia="Times New Roman" w:hAnsi="Times New Roman" w:cs="Times New Roman"/>
                <w:b/>
                <w:bCs/>
                <w:noProof/>
                <w:sz w:val="20"/>
                <w:szCs w:val="20"/>
                <w:lang w:val="sr-Latn-RS"/>
              </w:rPr>
            </w:pPr>
            <w:r w:rsidRPr="00511765">
              <w:rPr>
                <w:rFonts w:ascii="Times New Roman" w:eastAsia="Times New Roman" w:hAnsi="Times New Roman" w:cs="Times New Roman"/>
                <w:b/>
                <w:bCs/>
                <w:noProof/>
                <w:sz w:val="20"/>
                <w:szCs w:val="20"/>
                <w:lang w:val="sr-Latn-RS"/>
              </w:rPr>
              <w:t>Планирани обим расхода (издаци за набавку нефинансијске имовине - класа 5)</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14:paraId="20404CE6" w14:textId="62C33387" w:rsidR="00511765" w:rsidRPr="00511765" w:rsidRDefault="00511765" w:rsidP="00511765">
            <w:pPr>
              <w:spacing w:after="0" w:line="240" w:lineRule="auto"/>
              <w:jc w:val="center"/>
              <w:rPr>
                <w:rFonts w:ascii="Times New Roman" w:eastAsia="Times New Roman" w:hAnsi="Times New Roman" w:cs="Times New Roman"/>
                <w:b/>
                <w:bCs/>
                <w:noProof/>
                <w:sz w:val="20"/>
                <w:szCs w:val="20"/>
                <w:lang w:val="sr-Latn-RS"/>
              </w:rPr>
            </w:pPr>
            <w:r w:rsidRPr="00511765">
              <w:rPr>
                <w:rFonts w:ascii="Times New Roman" w:eastAsia="Times New Roman" w:hAnsi="Times New Roman" w:cs="Times New Roman"/>
                <w:b/>
                <w:bCs/>
                <w:noProof/>
                <w:sz w:val="20"/>
                <w:szCs w:val="20"/>
                <w:lang w:val="sr-Latn-RS"/>
              </w:rPr>
              <w:t>Планирани обим расхода за отплату кредите - класа 6</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14:paraId="5DD2CFDF" w14:textId="7F3929B0" w:rsidR="00511765" w:rsidRPr="00511765" w:rsidRDefault="00511765" w:rsidP="00511765">
            <w:pPr>
              <w:spacing w:after="0" w:line="240" w:lineRule="auto"/>
              <w:jc w:val="center"/>
              <w:rPr>
                <w:rFonts w:ascii="Times New Roman" w:eastAsia="Times New Roman" w:hAnsi="Times New Roman" w:cs="Times New Roman"/>
                <w:b/>
                <w:bCs/>
                <w:noProof/>
                <w:sz w:val="20"/>
                <w:szCs w:val="20"/>
                <w:lang w:val="sr-Latn-RS"/>
              </w:rPr>
            </w:pPr>
            <w:r w:rsidRPr="00511765">
              <w:rPr>
                <w:rFonts w:ascii="Times New Roman" w:eastAsia="Times New Roman" w:hAnsi="Times New Roman" w:cs="Times New Roman"/>
                <w:b/>
                <w:bCs/>
                <w:noProof/>
                <w:sz w:val="20"/>
                <w:szCs w:val="20"/>
                <w:lang w:val="sr-Latn-RS"/>
              </w:rPr>
              <w:t>Укупан планираног обима буџетских расхода и издатака</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7B7D8050" w14:textId="3A9D161A" w:rsidR="00511765" w:rsidRPr="00511765" w:rsidRDefault="00511765" w:rsidP="00511765">
            <w:pPr>
              <w:spacing w:after="0" w:line="240" w:lineRule="auto"/>
              <w:jc w:val="center"/>
              <w:rPr>
                <w:rFonts w:ascii="Times New Roman" w:eastAsia="Times New Roman" w:hAnsi="Times New Roman" w:cs="Times New Roman"/>
                <w:b/>
                <w:bCs/>
                <w:noProof/>
                <w:sz w:val="20"/>
                <w:szCs w:val="20"/>
                <w:lang w:val="sr-Latn-RS"/>
              </w:rPr>
            </w:pPr>
            <w:r w:rsidRPr="00511765">
              <w:rPr>
                <w:rFonts w:ascii="Times New Roman" w:eastAsia="Times New Roman" w:hAnsi="Times New Roman" w:cs="Times New Roman"/>
                <w:b/>
                <w:bCs/>
                <w:noProof/>
                <w:sz w:val="20"/>
                <w:szCs w:val="20"/>
                <w:lang w:val="sr-Latn-RS"/>
              </w:rPr>
              <w:t>Проценат планираних издвајања за капиталне издатке</w:t>
            </w:r>
          </w:p>
        </w:tc>
      </w:tr>
      <w:tr w:rsidR="00511765" w:rsidRPr="00511765" w14:paraId="41F343D6" w14:textId="77777777" w:rsidTr="0069477D">
        <w:trPr>
          <w:trHeight w:val="255"/>
        </w:trPr>
        <w:tc>
          <w:tcPr>
            <w:tcW w:w="1284" w:type="dxa"/>
            <w:tcBorders>
              <w:top w:val="nil"/>
              <w:left w:val="single" w:sz="4" w:space="0" w:color="auto"/>
              <w:bottom w:val="single" w:sz="4" w:space="0" w:color="auto"/>
              <w:right w:val="single" w:sz="4" w:space="0" w:color="auto"/>
            </w:tcBorders>
            <w:shd w:val="clear" w:color="auto" w:fill="auto"/>
            <w:vAlign w:val="center"/>
            <w:hideMark/>
          </w:tcPr>
          <w:p w14:paraId="478E56C2" w14:textId="77777777" w:rsidR="00511765" w:rsidRPr="00511765" w:rsidRDefault="00511765" w:rsidP="00511765">
            <w:pPr>
              <w:spacing w:after="0" w:line="240" w:lineRule="auto"/>
              <w:jc w:val="center"/>
              <w:rPr>
                <w:rFonts w:ascii="Times New Roman" w:eastAsia="Times New Roman" w:hAnsi="Times New Roman" w:cs="Times New Roman"/>
                <w:noProof/>
                <w:sz w:val="20"/>
                <w:szCs w:val="20"/>
                <w:lang w:val="sr-Latn-RS"/>
              </w:rPr>
            </w:pPr>
            <w:r w:rsidRPr="00511765">
              <w:rPr>
                <w:rFonts w:ascii="Times New Roman" w:eastAsia="Times New Roman" w:hAnsi="Times New Roman" w:cs="Times New Roman"/>
                <w:noProof/>
                <w:sz w:val="20"/>
                <w:szCs w:val="20"/>
                <w:lang w:val="sr-Latn-RS"/>
              </w:rPr>
              <w:t> </w:t>
            </w:r>
          </w:p>
        </w:tc>
        <w:tc>
          <w:tcPr>
            <w:tcW w:w="1645" w:type="dxa"/>
            <w:tcBorders>
              <w:top w:val="nil"/>
              <w:left w:val="nil"/>
              <w:bottom w:val="single" w:sz="4" w:space="0" w:color="auto"/>
              <w:right w:val="single" w:sz="4" w:space="0" w:color="auto"/>
            </w:tcBorders>
            <w:shd w:val="clear" w:color="auto" w:fill="auto"/>
            <w:vAlign w:val="center"/>
            <w:hideMark/>
          </w:tcPr>
          <w:p w14:paraId="3AA329A4" w14:textId="77777777" w:rsidR="00511765" w:rsidRPr="00511765" w:rsidRDefault="00511765" w:rsidP="00511765">
            <w:pPr>
              <w:spacing w:after="0" w:line="240" w:lineRule="auto"/>
              <w:jc w:val="center"/>
              <w:rPr>
                <w:rFonts w:ascii="Times New Roman" w:eastAsia="Times New Roman" w:hAnsi="Times New Roman" w:cs="Times New Roman"/>
                <w:noProof/>
                <w:sz w:val="20"/>
                <w:szCs w:val="20"/>
                <w:lang w:val="sr-Latn-RS"/>
              </w:rPr>
            </w:pPr>
            <w:r w:rsidRPr="00511765">
              <w:rPr>
                <w:rFonts w:ascii="Times New Roman" w:eastAsia="Times New Roman" w:hAnsi="Times New Roman" w:cs="Times New Roman"/>
                <w:noProof/>
                <w:sz w:val="20"/>
                <w:szCs w:val="20"/>
                <w:lang w:val="sr-Latn-RS"/>
              </w:rPr>
              <w:t>a</w:t>
            </w:r>
          </w:p>
        </w:tc>
        <w:tc>
          <w:tcPr>
            <w:tcW w:w="1800" w:type="dxa"/>
            <w:tcBorders>
              <w:top w:val="nil"/>
              <w:left w:val="nil"/>
              <w:bottom w:val="single" w:sz="4" w:space="0" w:color="auto"/>
              <w:right w:val="single" w:sz="4" w:space="0" w:color="auto"/>
            </w:tcBorders>
            <w:shd w:val="clear" w:color="auto" w:fill="auto"/>
            <w:vAlign w:val="center"/>
            <w:hideMark/>
          </w:tcPr>
          <w:p w14:paraId="20815844" w14:textId="77777777" w:rsidR="00511765" w:rsidRPr="00511765" w:rsidRDefault="00511765" w:rsidP="00511765">
            <w:pPr>
              <w:spacing w:after="0" w:line="240" w:lineRule="auto"/>
              <w:jc w:val="center"/>
              <w:rPr>
                <w:rFonts w:ascii="Times New Roman" w:eastAsia="Times New Roman" w:hAnsi="Times New Roman" w:cs="Times New Roman"/>
                <w:noProof/>
                <w:sz w:val="20"/>
                <w:szCs w:val="20"/>
                <w:lang w:val="sr-Latn-RS"/>
              </w:rPr>
            </w:pPr>
            <w:r w:rsidRPr="00511765">
              <w:rPr>
                <w:rFonts w:ascii="Times New Roman" w:eastAsia="Times New Roman" w:hAnsi="Times New Roman" w:cs="Times New Roman"/>
                <w:noProof/>
                <w:sz w:val="20"/>
                <w:szCs w:val="20"/>
                <w:lang w:val="sr-Latn-RS"/>
              </w:rPr>
              <w:t>b</w:t>
            </w:r>
          </w:p>
        </w:tc>
        <w:tc>
          <w:tcPr>
            <w:tcW w:w="1800" w:type="dxa"/>
            <w:tcBorders>
              <w:top w:val="nil"/>
              <w:left w:val="nil"/>
              <w:bottom w:val="single" w:sz="4" w:space="0" w:color="auto"/>
              <w:right w:val="single" w:sz="4" w:space="0" w:color="auto"/>
            </w:tcBorders>
            <w:shd w:val="clear" w:color="auto" w:fill="auto"/>
            <w:vAlign w:val="center"/>
            <w:hideMark/>
          </w:tcPr>
          <w:p w14:paraId="1D23DA75" w14:textId="77777777" w:rsidR="00511765" w:rsidRPr="00511765" w:rsidRDefault="00511765" w:rsidP="00511765">
            <w:pPr>
              <w:spacing w:after="0" w:line="240" w:lineRule="auto"/>
              <w:jc w:val="center"/>
              <w:rPr>
                <w:rFonts w:ascii="Times New Roman" w:eastAsia="Times New Roman" w:hAnsi="Times New Roman" w:cs="Times New Roman"/>
                <w:noProof/>
                <w:sz w:val="20"/>
                <w:szCs w:val="20"/>
                <w:lang w:val="sr-Latn-RS"/>
              </w:rPr>
            </w:pPr>
            <w:r w:rsidRPr="00511765">
              <w:rPr>
                <w:rFonts w:ascii="Times New Roman" w:eastAsia="Times New Roman" w:hAnsi="Times New Roman" w:cs="Times New Roman"/>
                <w:noProof/>
                <w:sz w:val="20"/>
                <w:szCs w:val="20"/>
                <w:lang w:val="sr-Latn-RS"/>
              </w:rPr>
              <w:t>c</w:t>
            </w:r>
          </w:p>
        </w:tc>
        <w:tc>
          <w:tcPr>
            <w:tcW w:w="1890" w:type="dxa"/>
            <w:tcBorders>
              <w:top w:val="nil"/>
              <w:left w:val="nil"/>
              <w:bottom w:val="single" w:sz="4" w:space="0" w:color="auto"/>
              <w:right w:val="single" w:sz="4" w:space="0" w:color="auto"/>
            </w:tcBorders>
            <w:shd w:val="clear" w:color="auto" w:fill="auto"/>
            <w:vAlign w:val="center"/>
            <w:hideMark/>
          </w:tcPr>
          <w:p w14:paraId="0380855C" w14:textId="77777777" w:rsidR="00511765" w:rsidRPr="00511765" w:rsidRDefault="00511765" w:rsidP="00511765">
            <w:pPr>
              <w:spacing w:after="0" w:line="240" w:lineRule="auto"/>
              <w:jc w:val="center"/>
              <w:rPr>
                <w:rFonts w:ascii="Times New Roman" w:eastAsia="Times New Roman" w:hAnsi="Times New Roman" w:cs="Times New Roman"/>
                <w:noProof/>
                <w:sz w:val="20"/>
                <w:szCs w:val="20"/>
                <w:lang w:val="sr-Latn-RS"/>
              </w:rPr>
            </w:pPr>
            <w:r w:rsidRPr="00511765">
              <w:rPr>
                <w:rFonts w:ascii="Times New Roman" w:eastAsia="Times New Roman" w:hAnsi="Times New Roman" w:cs="Times New Roman"/>
                <w:noProof/>
                <w:sz w:val="20"/>
                <w:szCs w:val="20"/>
                <w:lang w:val="sr-Latn-RS"/>
              </w:rPr>
              <w:t>d=a+b+c</w:t>
            </w:r>
          </w:p>
        </w:tc>
        <w:tc>
          <w:tcPr>
            <w:tcW w:w="1350" w:type="dxa"/>
            <w:tcBorders>
              <w:top w:val="nil"/>
              <w:left w:val="nil"/>
              <w:bottom w:val="single" w:sz="4" w:space="0" w:color="auto"/>
              <w:right w:val="single" w:sz="4" w:space="0" w:color="auto"/>
            </w:tcBorders>
            <w:shd w:val="clear" w:color="auto" w:fill="auto"/>
            <w:vAlign w:val="center"/>
            <w:hideMark/>
          </w:tcPr>
          <w:p w14:paraId="7488DF81" w14:textId="77777777" w:rsidR="00511765" w:rsidRPr="00511765" w:rsidRDefault="00511765" w:rsidP="00511765">
            <w:pPr>
              <w:spacing w:after="0" w:line="240" w:lineRule="auto"/>
              <w:jc w:val="center"/>
              <w:rPr>
                <w:rFonts w:ascii="Times New Roman" w:eastAsia="Times New Roman" w:hAnsi="Times New Roman" w:cs="Times New Roman"/>
                <w:noProof/>
                <w:sz w:val="20"/>
                <w:szCs w:val="20"/>
                <w:lang w:val="sr-Latn-RS"/>
              </w:rPr>
            </w:pPr>
            <w:r w:rsidRPr="00511765">
              <w:rPr>
                <w:rFonts w:ascii="Times New Roman" w:eastAsia="Times New Roman" w:hAnsi="Times New Roman" w:cs="Times New Roman"/>
                <w:noProof/>
                <w:sz w:val="20"/>
                <w:szCs w:val="20"/>
                <w:lang w:val="sr-Latn-RS"/>
              </w:rPr>
              <w:t>e=b/d*100</w:t>
            </w:r>
          </w:p>
        </w:tc>
      </w:tr>
      <w:tr w:rsidR="0069477D" w:rsidRPr="00511765" w14:paraId="0C5882FA" w14:textId="77777777" w:rsidTr="0069477D">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C7E38D8" w14:textId="6CEDA21B" w:rsidR="0069477D" w:rsidRPr="00511765" w:rsidRDefault="0069477D" w:rsidP="0069477D">
            <w:pPr>
              <w:spacing w:after="0" w:line="240" w:lineRule="auto"/>
              <w:jc w:val="center"/>
              <w:rPr>
                <w:rFonts w:ascii="Times New Roman" w:eastAsia="Times New Roman" w:hAnsi="Times New Roman" w:cs="Times New Roman"/>
                <w:noProof/>
                <w:sz w:val="20"/>
                <w:szCs w:val="20"/>
                <w:lang w:val="sr-Cyrl-RS"/>
              </w:rPr>
            </w:pPr>
            <w:r>
              <w:rPr>
                <w:rFonts w:ascii="Times New Roman" w:eastAsia="Times New Roman" w:hAnsi="Times New Roman" w:cs="Times New Roman"/>
                <w:noProof/>
                <w:sz w:val="20"/>
                <w:szCs w:val="20"/>
                <w:lang w:val="sr-Cyrl-RS"/>
              </w:rPr>
              <w:t>2018</w:t>
            </w:r>
          </w:p>
        </w:tc>
        <w:tc>
          <w:tcPr>
            <w:tcW w:w="1645" w:type="dxa"/>
            <w:tcBorders>
              <w:top w:val="nil"/>
              <w:left w:val="nil"/>
              <w:bottom w:val="single" w:sz="4" w:space="0" w:color="auto"/>
              <w:right w:val="single" w:sz="4" w:space="0" w:color="auto"/>
            </w:tcBorders>
            <w:shd w:val="clear" w:color="auto" w:fill="auto"/>
            <w:noWrap/>
            <w:vAlign w:val="bottom"/>
          </w:tcPr>
          <w:p w14:paraId="0157709E" w14:textId="389E2B0C" w:rsidR="0069477D" w:rsidRPr="00511765" w:rsidRDefault="0069477D" w:rsidP="0069477D">
            <w:pPr>
              <w:spacing w:after="0" w:line="240" w:lineRule="auto"/>
              <w:jc w:val="right"/>
              <w:rPr>
                <w:rFonts w:ascii="Times New Roman" w:eastAsia="Times New Roman" w:hAnsi="Times New Roman" w:cs="Times New Roman"/>
                <w:noProof/>
                <w:sz w:val="20"/>
                <w:szCs w:val="20"/>
                <w:lang w:val="sr-Latn-RS"/>
              </w:rPr>
            </w:pPr>
            <w:r>
              <w:rPr>
                <w:rFonts w:ascii="Times New Roman" w:eastAsia="Times New Roman" w:hAnsi="Times New Roman" w:cs="Times New Roman"/>
                <w:noProof/>
                <w:sz w:val="20"/>
                <w:szCs w:val="20"/>
              </w:rPr>
              <w:t>302.608.634,42</w:t>
            </w:r>
          </w:p>
        </w:tc>
        <w:tc>
          <w:tcPr>
            <w:tcW w:w="1800" w:type="dxa"/>
            <w:tcBorders>
              <w:top w:val="nil"/>
              <w:left w:val="nil"/>
              <w:bottom w:val="single" w:sz="4" w:space="0" w:color="auto"/>
              <w:right w:val="single" w:sz="4" w:space="0" w:color="auto"/>
            </w:tcBorders>
            <w:shd w:val="clear" w:color="auto" w:fill="auto"/>
            <w:noWrap/>
            <w:vAlign w:val="bottom"/>
          </w:tcPr>
          <w:p w14:paraId="12880F14" w14:textId="26E62D13" w:rsidR="0069477D" w:rsidRPr="00511765" w:rsidRDefault="0069477D" w:rsidP="0069477D">
            <w:pPr>
              <w:spacing w:after="0" w:line="240" w:lineRule="auto"/>
              <w:jc w:val="right"/>
              <w:rPr>
                <w:rFonts w:ascii="Times New Roman" w:eastAsia="Times New Roman" w:hAnsi="Times New Roman" w:cs="Times New Roman"/>
                <w:noProof/>
                <w:sz w:val="20"/>
                <w:szCs w:val="20"/>
                <w:lang w:val="sr-Latn-RS"/>
              </w:rPr>
            </w:pPr>
            <w:r>
              <w:rPr>
                <w:rFonts w:ascii="Times New Roman" w:eastAsia="Times New Roman" w:hAnsi="Times New Roman" w:cs="Times New Roman"/>
                <w:noProof/>
                <w:sz w:val="20"/>
                <w:szCs w:val="20"/>
              </w:rPr>
              <w:t>99.361.603,99</w:t>
            </w:r>
          </w:p>
        </w:tc>
        <w:tc>
          <w:tcPr>
            <w:tcW w:w="1800" w:type="dxa"/>
            <w:tcBorders>
              <w:top w:val="nil"/>
              <w:left w:val="nil"/>
              <w:bottom w:val="single" w:sz="4" w:space="0" w:color="auto"/>
              <w:right w:val="single" w:sz="4" w:space="0" w:color="auto"/>
            </w:tcBorders>
            <w:shd w:val="clear" w:color="auto" w:fill="auto"/>
            <w:noWrap/>
            <w:vAlign w:val="bottom"/>
          </w:tcPr>
          <w:p w14:paraId="08B73628" w14:textId="16436658" w:rsidR="0069477D" w:rsidRPr="00511765" w:rsidRDefault="0069477D" w:rsidP="0069477D">
            <w:pPr>
              <w:spacing w:after="0" w:line="240" w:lineRule="auto"/>
              <w:jc w:val="right"/>
              <w:rPr>
                <w:rFonts w:ascii="Times New Roman" w:eastAsia="Times New Roman" w:hAnsi="Times New Roman" w:cs="Times New Roman"/>
                <w:noProof/>
                <w:sz w:val="20"/>
                <w:szCs w:val="20"/>
                <w:lang w:val="sr-Latn-RS"/>
              </w:rPr>
            </w:pPr>
          </w:p>
        </w:tc>
        <w:tc>
          <w:tcPr>
            <w:tcW w:w="1890" w:type="dxa"/>
            <w:tcBorders>
              <w:top w:val="nil"/>
              <w:left w:val="nil"/>
              <w:bottom w:val="single" w:sz="4" w:space="0" w:color="auto"/>
              <w:right w:val="single" w:sz="4" w:space="0" w:color="auto"/>
            </w:tcBorders>
            <w:shd w:val="clear" w:color="auto" w:fill="auto"/>
            <w:noWrap/>
            <w:vAlign w:val="bottom"/>
          </w:tcPr>
          <w:p w14:paraId="77A54ADF" w14:textId="675BF0D7" w:rsidR="0069477D" w:rsidRPr="00511765" w:rsidRDefault="0069477D" w:rsidP="0069477D">
            <w:pPr>
              <w:spacing w:after="0" w:line="240" w:lineRule="auto"/>
              <w:jc w:val="right"/>
              <w:rPr>
                <w:rFonts w:ascii="Times New Roman" w:eastAsia="Times New Roman" w:hAnsi="Times New Roman" w:cs="Times New Roman"/>
                <w:noProof/>
                <w:sz w:val="20"/>
                <w:szCs w:val="20"/>
                <w:lang w:val="sr-Latn-RS"/>
              </w:rPr>
            </w:pPr>
            <w:r>
              <w:rPr>
                <w:rFonts w:ascii="Times New Roman" w:eastAsia="Times New Roman" w:hAnsi="Times New Roman" w:cs="Times New Roman"/>
                <w:noProof/>
                <w:sz w:val="20"/>
                <w:szCs w:val="20"/>
              </w:rPr>
              <w:t>404.970.238,41</w:t>
            </w:r>
          </w:p>
        </w:tc>
        <w:tc>
          <w:tcPr>
            <w:tcW w:w="1350" w:type="dxa"/>
            <w:tcBorders>
              <w:top w:val="nil"/>
              <w:left w:val="nil"/>
              <w:bottom w:val="single" w:sz="4" w:space="0" w:color="auto"/>
              <w:right w:val="single" w:sz="4" w:space="0" w:color="auto"/>
            </w:tcBorders>
            <w:shd w:val="clear" w:color="auto" w:fill="auto"/>
            <w:noWrap/>
            <w:vAlign w:val="bottom"/>
          </w:tcPr>
          <w:p w14:paraId="1B364743" w14:textId="4D33581F" w:rsidR="0069477D" w:rsidRPr="00511765" w:rsidRDefault="0069477D" w:rsidP="0069477D">
            <w:pPr>
              <w:spacing w:after="0" w:line="240" w:lineRule="auto"/>
              <w:jc w:val="right"/>
              <w:rPr>
                <w:rFonts w:ascii="Times New Roman" w:eastAsia="Times New Roman" w:hAnsi="Times New Roman" w:cs="Times New Roman"/>
                <w:noProof/>
                <w:sz w:val="20"/>
                <w:szCs w:val="20"/>
                <w:lang w:val="sr-Latn-RS"/>
              </w:rPr>
            </w:pPr>
            <w:r>
              <w:rPr>
                <w:rFonts w:ascii="Times New Roman" w:eastAsia="Times New Roman" w:hAnsi="Times New Roman" w:cs="Times New Roman"/>
                <w:noProof/>
                <w:sz w:val="20"/>
                <w:szCs w:val="20"/>
              </w:rPr>
              <w:t>25</w:t>
            </w:r>
          </w:p>
        </w:tc>
      </w:tr>
      <w:tr w:rsidR="0069477D" w:rsidRPr="00511765" w14:paraId="38BDD5F4" w14:textId="77777777" w:rsidTr="0069477D">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AA555B0" w14:textId="2031C191" w:rsidR="0069477D" w:rsidRPr="00511765" w:rsidRDefault="0069477D" w:rsidP="0069477D">
            <w:pPr>
              <w:spacing w:after="0" w:line="240" w:lineRule="auto"/>
              <w:jc w:val="center"/>
              <w:rPr>
                <w:rFonts w:ascii="Times New Roman" w:eastAsia="Times New Roman" w:hAnsi="Times New Roman" w:cs="Times New Roman"/>
                <w:noProof/>
                <w:sz w:val="20"/>
                <w:szCs w:val="20"/>
                <w:lang w:val="sr-Cyrl-RS"/>
              </w:rPr>
            </w:pPr>
            <w:r w:rsidRPr="00511765">
              <w:rPr>
                <w:rFonts w:ascii="Times New Roman" w:eastAsia="Times New Roman" w:hAnsi="Times New Roman" w:cs="Times New Roman"/>
                <w:noProof/>
                <w:sz w:val="20"/>
                <w:szCs w:val="20"/>
                <w:lang w:val="sr-Latn-RS"/>
              </w:rPr>
              <w:t>20</w:t>
            </w:r>
            <w:r>
              <w:rPr>
                <w:rFonts w:ascii="Times New Roman" w:eastAsia="Times New Roman" w:hAnsi="Times New Roman" w:cs="Times New Roman"/>
                <w:noProof/>
                <w:sz w:val="20"/>
                <w:szCs w:val="20"/>
                <w:lang w:val="sr-Cyrl-RS"/>
              </w:rPr>
              <w:t>19</w:t>
            </w:r>
          </w:p>
        </w:tc>
        <w:tc>
          <w:tcPr>
            <w:tcW w:w="1645" w:type="dxa"/>
            <w:tcBorders>
              <w:top w:val="nil"/>
              <w:left w:val="nil"/>
              <w:bottom w:val="single" w:sz="4" w:space="0" w:color="auto"/>
              <w:right w:val="single" w:sz="4" w:space="0" w:color="auto"/>
            </w:tcBorders>
            <w:shd w:val="clear" w:color="auto" w:fill="auto"/>
            <w:noWrap/>
            <w:vAlign w:val="bottom"/>
          </w:tcPr>
          <w:p w14:paraId="73D5027F" w14:textId="45C88C4E" w:rsidR="0069477D" w:rsidRPr="00511765" w:rsidRDefault="0069477D" w:rsidP="0069477D">
            <w:pPr>
              <w:spacing w:after="0" w:line="240" w:lineRule="auto"/>
              <w:jc w:val="right"/>
              <w:rPr>
                <w:rFonts w:ascii="Times New Roman" w:eastAsia="Times New Roman" w:hAnsi="Times New Roman" w:cs="Times New Roman"/>
                <w:noProof/>
                <w:sz w:val="20"/>
                <w:szCs w:val="20"/>
                <w:lang w:val="sr-Latn-RS"/>
              </w:rPr>
            </w:pPr>
            <w:r>
              <w:rPr>
                <w:rFonts w:ascii="Times New Roman" w:eastAsia="Times New Roman" w:hAnsi="Times New Roman" w:cs="Times New Roman"/>
                <w:noProof/>
                <w:sz w:val="20"/>
                <w:szCs w:val="20"/>
              </w:rPr>
              <w:t>322.248.220,94</w:t>
            </w:r>
          </w:p>
        </w:tc>
        <w:tc>
          <w:tcPr>
            <w:tcW w:w="1800" w:type="dxa"/>
            <w:tcBorders>
              <w:top w:val="nil"/>
              <w:left w:val="nil"/>
              <w:bottom w:val="single" w:sz="4" w:space="0" w:color="auto"/>
              <w:right w:val="single" w:sz="4" w:space="0" w:color="auto"/>
            </w:tcBorders>
            <w:shd w:val="clear" w:color="auto" w:fill="auto"/>
            <w:noWrap/>
            <w:vAlign w:val="bottom"/>
          </w:tcPr>
          <w:p w14:paraId="4DCDBFDE" w14:textId="39BB6D85" w:rsidR="0069477D" w:rsidRPr="00511765" w:rsidRDefault="0069477D" w:rsidP="0069477D">
            <w:pPr>
              <w:spacing w:after="0" w:line="240" w:lineRule="auto"/>
              <w:jc w:val="right"/>
              <w:rPr>
                <w:rFonts w:ascii="Times New Roman" w:eastAsia="Times New Roman" w:hAnsi="Times New Roman" w:cs="Times New Roman"/>
                <w:noProof/>
                <w:sz w:val="20"/>
                <w:szCs w:val="20"/>
                <w:lang w:val="sr-Latn-RS"/>
              </w:rPr>
            </w:pPr>
            <w:r>
              <w:rPr>
                <w:rFonts w:ascii="Times New Roman" w:eastAsia="Times New Roman" w:hAnsi="Times New Roman" w:cs="Times New Roman"/>
                <w:noProof/>
                <w:sz w:val="20"/>
                <w:szCs w:val="20"/>
              </w:rPr>
              <w:t>77.436.211,88</w:t>
            </w:r>
          </w:p>
        </w:tc>
        <w:tc>
          <w:tcPr>
            <w:tcW w:w="1800" w:type="dxa"/>
            <w:tcBorders>
              <w:top w:val="nil"/>
              <w:left w:val="nil"/>
              <w:bottom w:val="single" w:sz="4" w:space="0" w:color="auto"/>
              <w:right w:val="single" w:sz="4" w:space="0" w:color="auto"/>
            </w:tcBorders>
            <w:shd w:val="clear" w:color="auto" w:fill="auto"/>
            <w:noWrap/>
            <w:vAlign w:val="bottom"/>
          </w:tcPr>
          <w:p w14:paraId="694679B1" w14:textId="74081A28" w:rsidR="0069477D" w:rsidRPr="00511765" w:rsidRDefault="0069477D" w:rsidP="0069477D">
            <w:pPr>
              <w:spacing w:after="0" w:line="240" w:lineRule="auto"/>
              <w:jc w:val="right"/>
              <w:rPr>
                <w:rFonts w:ascii="Times New Roman" w:eastAsia="Times New Roman" w:hAnsi="Times New Roman" w:cs="Times New Roman"/>
                <w:noProof/>
                <w:sz w:val="20"/>
                <w:szCs w:val="20"/>
                <w:lang w:val="sr-Latn-RS"/>
              </w:rPr>
            </w:pPr>
          </w:p>
        </w:tc>
        <w:tc>
          <w:tcPr>
            <w:tcW w:w="1890" w:type="dxa"/>
            <w:tcBorders>
              <w:top w:val="nil"/>
              <w:left w:val="nil"/>
              <w:bottom w:val="single" w:sz="4" w:space="0" w:color="auto"/>
              <w:right w:val="single" w:sz="4" w:space="0" w:color="auto"/>
            </w:tcBorders>
            <w:shd w:val="clear" w:color="auto" w:fill="auto"/>
            <w:noWrap/>
            <w:vAlign w:val="bottom"/>
          </w:tcPr>
          <w:p w14:paraId="4FB77788" w14:textId="66655158" w:rsidR="0069477D" w:rsidRPr="00511765" w:rsidRDefault="0069477D" w:rsidP="0069477D">
            <w:pPr>
              <w:spacing w:after="0" w:line="240" w:lineRule="auto"/>
              <w:jc w:val="right"/>
              <w:rPr>
                <w:rFonts w:ascii="Times New Roman" w:eastAsia="Times New Roman" w:hAnsi="Times New Roman" w:cs="Times New Roman"/>
                <w:noProof/>
                <w:sz w:val="20"/>
                <w:szCs w:val="20"/>
                <w:lang w:val="sr-Latn-RS"/>
              </w:rPr>
            </w:pPr>
            <w:r>
              <w:rPr>
                <w:rFonts w:ascii="Times New Roman" w:eastAsia="Times New Roman" w:hAnsi="Times New Roman" w:cs="Times New Roman"/>
                <w:noProof/>
                <w:sz w:val="20"/>
                <w:szCs w:val="20"/>
              </w:rPr>
              <w:t>399.684.432,82</w:t>
            </w:r>
          </w:p>
        </w:tc>
        <w:tc>
          <w:tcPr>
            <w:tcW w:w="1350" w:type="dxa"/>
            <w:tcBorders>
              <w:top w:val="nil"/>
              <w:left w:val="nil"/>
              <w:bottom w:val="single" w:sz="4" w:space="0" w:color="auto"/>
              <w:right w:val="single" w:sz="4" w:space="0" w:color="auto"/>
            </w:tcBorders>
            <w:shd w:val="clear" w:color="auto" w:fill="auto"/>
            <w:noWrap/>
            <w:vAlign w:val="bottom"/>
          </w:tcPr>
          <w:p w14:paraId="4C717C64" w14:textId="57EE887D" w:rsidR="0069477D" w:rsidRPr="00511765" w:rsidRDefault="0069477D" w:rsidP="0069477D">
            <w:pPr>
              <w:spacing w:after="0" w:line="240" w:lineRule="auto"/>
              <w:jc w:val="right"/>
              <w:rPr>
                <w:rFonts w:ascii="Times New Roman" w:eastAsia="Times New Roman" w:hAnsi="Times New Roman" w:cs="Times New Roman"/>
                <w:noProof/>
                <w:sz w:val="20"/>
                <w:szCs w:val="20"/>
                <w:lang w:val="sr-Latn-RS"/>
              </w:rPr>
            </w:pPr>
            <w:r>
              <w:rPr>
                <w:rFonts w:ascii="Times New Roman" w:eastAsia="Times New Roman" w:hAnsi="Times New Roman" w:cs="Times New Roman"/>
                <w:noProof/>
                <w:sz w:val="20"/>
                <w:szCs w:val="20"/>
              </w:rPr>
              <w:t>19</w:t>
            </w:r>
          </w:p>
        </w:tc>
      </w:tr>
      <w:tr w:rsidR="0069477D" w:rsidRPr="00511765" w14:paraId="4B2035AB" w14:textId="77777777" w:rsidTr="0069477D">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5C5D25F" w14:textId="20FC7EA0" w:rsidR="0069477D" w:rsidRPr="00511765" w:rsidRDefault="0069477D" w:rsidP="0069477D">
            <w:pPr>
              <w:spacing w:after="0" w:line="240" w:lineRule="auto"/>
              <w:jc w:val="center"/>
              <w:rPr>
                <w:rFonts w:ascii="Times New Roman" w:eastAsia="Times New Roman" w:hAnsi="Times New Roman" w:cs="Times New Roman"/>
                <w:noProof/>
                <w:sz w:val="20"/>
                <w:szCs w:val="20"/>
                <w:lang w:val="sr-Cyrl-RS"/>
              </w:rPr>
            </w:pPr>
            <w:r w:rsidRPr="00511765">
              <w:rPr>
                <w:rFonts w:ascii="Times New Roman" w:eastAsia="Times New Roman" w:hAnsi="Times New Roman" w:cs="Times New Roman"/>
                <w:noProof/>
                <w:sz w:val="20"/>
                <w:szCs w:val="20"/>
                <w:lang w:val="sr-Latn-RS"/>
              </w:rPr>
              <w:t>20</w:t>
            </w:r>
            <w:r>
              <w:rPr>
                <w:rFonts w:ascii="Times New Roman" w:eastAsia="Times New Roman" w:hAnsi="Times New Roman" w:cs="Times New Roman"/>
                <w:noProof/>
                <w:sz w:val="20"/>
                <w:szCs w:val="20"/>
                <w:lang w:val="sr-Cyrl-RS"/>
              </w:rPr>
              <w:t>20</w:t>
            </w:r>
          </w:p>
        </w:tc>
        <w:tc>
          <w:tcPr>
            <w:tcW w:w="1645" w:type="dxa"/>
            <w:tcBorders>
              <w:top w:val="nil"/>
              <w:left w:val="nil"/>
              <w:bottom w:val="single" w:sz="4" w:space="0" w:color="auto"/>
              <w:right w:val="single" w:sz="4" w:space="0" w:color="auto"/>
            </w:tcBorders>
            <w:shd w:val="clear" w:color="auto" w:fill="auto"/>
            <w:noWrap/>
            <w:vAlign w:val="bottom"/>
          </w:tcPr>
          <w:p w14:paraId="71247374" w14:textId="74F71659" w:rsidR="0069477D" w:rsidRPr="00511765" w:rsidRDefault="0069477D" w:rsidP="0069477D">
            <w:pPr>
              <w:spacing w:after="0" w:line="240" w:lineRule="auto"/>
              <w:jc w:val="right"/>
              <w:rPr>
                <w:rFonts w:ascii="Times New Roman" w:eastAsia="Times New Roman" w:hAnsi="Times New Roman" w:cs="Times New Roman"/>
                <w:noProof/>
                <w:sz w:val="20"/>
                <w:szCs w:val="20"/>
                <w:lang w:val="sr-Latn-RS"/>
              </w:rPr>
            </w:pPr>
            <w:r>
              <w:rPr>
                <w:rFonts w:ascii="Times New Roman" w:eastAsia="Times New Roman" w:hAnsi="Times New Roman" w:cs="Times New Roman"/>
                <w:noProof/>
                <w:sz w:val="20"/>
                <w:szCs w:val="20"/>
              </w:rPr>
              <w:t>339.274.249,38</w:t>
            </w:r>
          </w:p>
        </w:tc>
        <w:tc>
          <w:tcPr>
            <w:tcW w:w="1800" w:type="dxa"/>
            <w:tcBorders>
              <w:top w:val="nil"/>
              <w:left w:val="nil"/>
              <w:bottom w:val="single" w:sz="4" w:space="0" w:color="auto"/>
              <w:right w:val="single" w:sz="4" w:space="0" w:color="auto"/>
            </w:tcBorders>
            <w:shd w:val="clear" w:color="auto" w:fill="auto"/>
            <w:noWrap/>
            <w:vAlign w:val="bottom"/>
          </w:tcPr>
          <w:p w14:paraId="1E6E2D64" w14:textId="46214699" w:rsidR="0069477D" w:rsidRPr="00511765" w:rsidRDefault="0069477D" w:rsidP="0069477D">
            <w:pPr>
              <w:spacing w:after="0" w:line="240" w:lineRule="auto"/>
              <w:jc w:val="right"/>
              <w:rPr>
                <w:rFonts w:ascii="Times New Roman" w:eastAsia="Times New Roman" w:hAnsi="Times New Roman" w:cs="Times New Roman"/>
                <w:noProof/>
                <w:sz w:val="20"/>
                <w:szCs w:val="20"/>
                <w:lang w:val="sr-Latn-RS"/>
              </w:rPr>
            </w:pPr>
            <w:r>
              <w:rPr>
                <w:rFonts w:ascii="Times New Roman" w:eastAsia="Times New Roman" w:hAnsi="Times New Roman" w:cs="Times New Roman"/>
                <w:noProof/>
                <w:sz w:val="20"/>
                <w:szCs w:val="20"/>
              </w:rPr>
              <w:t>83.185.296,95</w:t>
            </w:r>
          </w:p>
        </w:tc>
        <w:tc>
          <w:tcPr>
            <w:tcW w:w="1800" w:type="dxa"/>
            <w:tcBorders>
              <w:top w:val="nil"/>
              <w:left w:val="nil"/>
              <w:bottom w:val="single" w:sz="4" w:space="0" w:color="auto"/>
              <w:right w:val="single" w:sz="4" w:space="0" w:color="auto"/>
            </w:tcBorders>
            <w:shd w:val="clear" w:color="auto" w:fill="auto"/>
            <w:noWrap/>
            <w:vAlign w:val="bottom"/>
          </w:tcPr>
          <w:p w14:paraId="03D01FBC" w14:textId="26FB78B7" w:rsidR="0069477D" w:rsidRPr="00511765" w:rsidRDefault="0069477D" w:rsidP="0069477D">
            <w:pPr>
              <w:spacing w:after="0" w:line="240" w:lineRule="auto"/>
              <w:jc w:val="right"/>
              <w:rPr>
                <w:rFonts w:ascii="Times New Roman" w:eastAsia="Times New Roman" w:hAnsi="Times New Roman" w:cs="Times New Roman"/>
                <w:noProof/>
                <w:sz w:val="20"/>
                <w:szCs w:val="20"/>
                <w:lang w:val="sr-Latn-RS"/>
              </w:rPr>
            </w:pPr>
          </w:p>
        </w:tc>
        <w:tc>
          <w:tcPr>
            <w:tcW w:w="1890" w:type="dxa"/>
            <w:tcBorders>
              <w:top w:val="nil"/>
              <w:left w:val="nil"/>
              <w:bottom w:val="single" w:sz="4" w:space="0" w:color="auto"/>
              <w:right w:val="single" w:sz="4" w:space="0" w:color="auto"/>
            </w:tcBorders>
            <w:shd w:val="clear" w:color="auto" w:fill="auto"/>
            <w:noWrap/>
            <w:vAlign w:val="bottom"/>
          </w:tcPr>
          <w:p w14:paraId="625E30EF" w14:textId="059E3593" w:rsidR="0069477D" w:rsidRPr="00511765" w:rsidRDefault="0069477D" w:rsidP="0069477D">
            <w:pPr>
              <w:spacing w:after="0" w:line="240" w:lineRule="auto"/>
              <w:jc w:val="right"/>
              <w:rPr>
                <w:rFonts w:ascii="Times New Roman" w:eastAsia="Times New Roman" w:hAnsi="Times New Roman" w:cs="Times New Roman"/>
                <w:noProof/>
                <w:sz w:val="20"/>
                <w:szCs w:val="20"/>
                <w:lang w:val="sr-Latn-RS"/>
              </w:rPr>
            </w:pPr>
            <w:r>
              <w:rPr>
                <w:rFonts w:ascii="Times New Roman" w:eastAsia="Times New Roman" w:hAnsi="Times New Roman" w:cs="Times New Roman"/>
                <w:noProof/>
                <w:sz w:val="20"/>
                <w:szCs w:val="20"/>
              </w:rPr>
              <w:t>422.459.546,33</w:t>
            </w:r>
          </w:p>
        </w:tc>
        <w:tc>
          <w:tcPr>
            <w:tcW w:w="1350" w:type="dxa"/>
            <w:tcBorders>
              <w:top w:val="nil"/>
              <w:left w:val="nil"/>
              <w:bottom w:val="single" w:sz="4" w:space="0" w:color="auto"/>
              <w:right w:val="single" w:sz="4" w:space="0" w:color="auto"/>
            </w:tcBorders>
            <w:shd w:val="clear" w:color="auto" w:fill="auto"/>
            <w:noWrap/>
            <w:vAlign w:val="bottom"/>
          </w:tcPr>
          <w:p w14:paraId="52881F28" w14:textId="217A01A6" w:rsidR="0069477D" w:rsidRPr="00511765" w:rsidRDefault="0069477D" w:rsidP="0069477D">
            <w:pPr>
              <w:spacing w:after="0" w:line="240" w:lineRule="auto"/>
              <w:jc w:val="right"/>
              <w:rPr>
                <w:rFonts w:ascii="Times New Roman" w:eastAsia="Times New Roman" w:hAnsi="Times New Roman" w:cs="Times New Roman"/>
                <w:noProof/>
                <w:sz w:val="20"/>
                <w:szCs w:val="20"/>
                <w:lang w:val="sr-Latn-RS"/>
              </w:rPr>
            </w:pPr>
            <w:r>
              <w:rPr>
                <w:rFonts w:ascii="Times New Roman" w:eastAsia="Times New Roman" w:hAnsi="Times New Roman" w:cs="Times New Roman"/>
                <w:noProof/>
                <w:sz w:val="20"/>
                <w:szCs w:val="20"/>
              </w:rPr>
              <w:t>20</w:t>
            </w:r>
          </w:p>
        </w:tc>
      </w:tr>
      <w:tr w:rsidR="0069477D" w:rsidRPr="00511765" w14:paraId="2E986F40" w14:textId="77777777" w:rsidTr="0069477D">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DB7CFCB" w14:textId="4BDD3F4A" w:rsidR="0069477D" w:rsidRPr="00511765" w:rsidRDefault="0069477D" w:rsidP="0069477D">
            <w:pPr>
              <w:spacing w:after="0" w:line="240" w:lineRule="auto"/>
              <w:jc w:val="center"/>
              <w:rPr>
                <w:rFonts w:ascii="Times New Roman" w:eastAsia="Times New Roman" w:hAnsi="Times New Roman" w:cs="Times New Roman"/>
                <w:noProof/>
                <w:sz w:val="20"/>
                <w:szCs w:val="20"/>
                <w:lang w:val="sr-Cyrl-RS"/>
              </w:rPr>
            </w:pPr>
            <w:r w:rsidRPr="00511765">
              <w:rPr>
                <w:rFonts w:ascii="Times New Roman" w:eastAsia="Times New Roman" w:hAnsi="Times New Roman" w:cs="Times New Roman"/>
                <w:noProof/>
                <w:sz w:val="20"/>
                <w:szCs w:val="20"/>
                <w:lang w:val="sr-Latn-RS"/>
              </w:rPr>
              <w:t>20</w:t>
            </w:r>
            <w:r>
              <w:rPr>
                <w:rFonts w:ascii="Times New Roman" w:eastAsia="Times New Roman" w:hAnsi="Times New Roman" w:cs="Times New Roman"/>
                <w:noProof/>
                <w:sz w:val="20"/>
                <w:szCs w:val="20"/>
                <w:lang w:val="sr-Cyrl-RS"/>
              </w:rPr>
              <w:t>21</w:t>
            </w:r>
          </w:p>
        </w:tc>
        <w:tc>
          <w:tcPr>
            <w:tcW w:w="1645" w:type="dxa"/>
            <w:tcBorders>
              <w:top w:val="nil"/>
              <w:left w:val="nil"/>
              <w:bottom w:val="single" w:sz="4" w:space="0" w:color="auto"/>
              <w:right w:val="single" w:sz="4" w:space="0" w:color="auto"/>
            </w:tcBorders>
            <w:shd w:val="clear" w:color="auto" w:fill="auto"/>
            <w:noWrap/>
            <w:vAlign w:val="bottom"/>
          </w:tcPr>
          <w:p w14:paraId="7FAB5D15" w14:textId="609E0E73" w:rsidR="0069477D" w:rsidRPr="00511765" w:rsidRDefault="0069477D" w:rsidP="0069477D">
            <w:pPr>
              <w:spacing w:after="0" w:line="240" w:lineRule="auto"/>
              <w:jc w:val="right"/>
              <w:rPr>
                <w:rFonts w:ascii="Times New Roman" w:eastAsia="Times New Roman" w:hAnsi="Times New Roman" w:cs="Times New Roman"/>
                <w:noProof/>
                <w:sz w:val="20"/>
                <w:szCs w:val="20"/>
                <w:lang w:val="sr-Latn-RS"/>
              </w:rPr>
            </w:pPr>
            <w:r>
              <w:rPr>
                <w:rFonts w:ascii="Times New Roman" w:eastAsia="Times New Roman" w:hAnsi="Times New Roman" w:cs="Times New Roman"/>
                <w:noProof/>
                <w:sz w:val="20"/>
                <w:szCs w:val="20"/>
              </w:rPr>
              <w:t>346.681.464,36</w:t>
            </w:r>
          </w:p>
        </w:tc>
        <w:tc>
          <w:tcPr>
            <w:tcW w:w="1800" w:type="dxa"/>
            <w:tcBorders>
              <w:top w:val="nil"/>
              <w:left w:val="nil"/>
              <w:bottom w:val="single" w:sz="4" w:space="0" w:color="auto"/>
              <w:right w:val="single" w:sz="4" w:space="0" w:color="auto"/>
            </w:tcBorders>
            <w:shd w:val="clear" w:color="auto" w:fill="auto"/>
            <w:noWrap/>
            <w:vAlign w:val="bottom"/>
          </w:tcPr>
          <w:p w14:paraId="6C1EF3A0" w14:textId="2A9D471E" w:rsidR="0069477D" w:rsidRPr="00511765" w:rsidRDefault="0069477D" w:rsidP="0069477D">
            <w:pPr>
              <w:spacing w:after="0" w:line="240" w:lineRule="auto"/>
              <w:jc w:val="right"/>
              <w:rPr>
                <w:rFonts w:ascii="Times New Roman" w:eastAsia="Times New Roman" w:hAnsi="Times New Roman" w:cs="Times New Roman"/>
                <w:noProof/>
                <w:sz w:val="20"/>
                <w:szCs w:val="20"/>
                <w:lang w:val="sr-Latn-RS"/>
              </w:rPr>
            </w:pPr>
            <w:r>
              <w:rPr>
                <w:rFonts w:ascii="Times New Roman" w:eastAsia="Times New Roman" w:hAnsi="Times New Roman" w:cs="Times New Roman"/>
                <w:noProof/>
                <w:sz w:val="20"/>
                <w:szCs w:val="20"/>
              </w:rPr>
              <w:t>132.606.765,00</w:t>
            </w:r>
          </w:p>
        </w:tc>
        <w:tc>
          <w:tcPr>
            <w:tcW w:w="1800" w:type="dxa"/>
            <w:tcBorders>
              <w:top w:val="nil"/>
              <w:left w:val="nil"/>
              <w:bottom w:val="single" w:sz="4" w:space="0" w:color="auto"/>
              <w:right w:val="single" w:sz="4" w:space="0" w:color="auto"/>
            </w:tcBorders>
            <w:shd w:val="clear" w:color="auto" w:fill="auto"/>
            <w:noWrap/>
            <w:vAlign w:val="bottom"/>
          </w:tcPr>
          <w:p w14:paraId="7A752AD8" w14:textId="4A34F907" w:rsidR="0069477D" w:rsidRPr="00511765" w:rsidRDefault="0069477D" w:rsidP="0069477D">
            <w:pPr>
              <w:spacing w:after="0" w:line="240" w:lineRule="auto"/>
              <w:jc w:val="right"/>
              <w:rPr>
                <w:rFonts w:ascii="Times New Roman" w:eastAsia="Times New Roman" w:hAnsi="Times New Roman" w:cs="Times New Roman"/>
                <w:noProof/>
                <w:sz w:val="20"/>
                <w:szCs w:val="20"/>
                <w:lang w:val="sr-Latn-RS"/>
              </w:rPr>
            </w:pPr>
          </w:p>
        </w:tc>
        <w:tc>
          <w:tcPr>
            <w:tcW w:w="1890" w:type="dxa"/>
            <w:tcBorders>
              <w:top w:val="nil"/>
              <w:left w:val="nil"/>
              <w:bottom w:val="single" w:sz="4" w:space="0" w:color="auto"/>
              <w:right w:val="single" w:sz="4" w:space="0" w:color="auto"/>
            </w:tcBorders>
            <w:shd w:val="clear" w:color="auto" w:fill="auto"/>
            <w:noWrap/>
            <w:vAlign w:val="bottom"/>
          </w:tcPr>
          <w:p w14:paraId="7BF9AC0F" w14:textId="6EBE0E9B" w:rsidR="0069477D" w:rsidRPr="00511765" w:rsidRDefault="0069477D" w:rsidP="0069477D">
            <w:pPr>
              <w:spacing w:after="0" w:line="240" w:lineRule="auto"/>
              <w:jc w:val="right"/>
              <w:rPr>
                <w:rFonts w:ascii="Times New Roman" w:eastAsia="Times New Roman" w:hAnsi="Times New Roman" w:cs="Times New Roman"/>
                <w:noProof/>
                <w:sz w:val="20"/>
                <w:szCs w:val="20"/>
                <w:lang w:val="sr-Latn-RS"/>
              </w:rPr>
            </w:pPr>
            <w:r>
              <w:rPr>
                <w:rFonts w:ascii="Times New Roman" w:eastAsia="Times New Roman" w:hAnsi="Times New Roman" w:cs="Times New Roman"/>
                <w:noProof/>
                <w:sz w:val="20"/>
                <w:szCs w:val="20"/>
              </w:rPr>
              <w:t>479.288.229,36</w:t>
            </w:r>
          </w:p>
        </w:tc>
        <w:tc>
          <w:tcPr>
            <w:tcW w:w="1350" w:type="dxa"/>
            <w:tcBorders>
              <w:top w:val="nil"/>
              <w:left w:val="nil"/>
              <w:bottom w:val="single" w:sz="4" w:space="0" w:color="auto"/>
              <w:right w:val="single" w:sz="4" w:space="0" w:color="auto"/>
            </w:tcBorders>
            <w:shd w:val="clear" w:color="auto" w:fill="auto"/>
            <w:noWrap/>
            <w:vAlign w:val="bottom"/>
          </w:tcPr>
          <w:p w14:paraId="344AA493" w14:textId="0C433FCE" w:rsidR="0069477D" w:rsidRPr="00511765" w:rsidRDefault="0069477D" w:rsidP="0069477D">
            <w:pPr>
              <w:spacing w:after="0" w:line="240" w:lineRule="auto"/>
              <w:jc w:val="right"/>
              <w:rPr>
                <w:rFonts w:ascii="Times New Roman" w:eastAsia="Times New Roman" w:hAnsi="Times New Roman" w:cs="Times New Roman"/>
                <w:noProof/>
                <w:sz w:val="20"/>
                <w:szCs w:val="20"/>
                <w:lang w:val="sr-Latn-RS"/>
              </w:rPr>
            </w:pPr>
            <w:r>
              <w:rPr>
                <w:rFonts w:ascii="Times New Roman" w:eastAsia="Times New Roman" w:hAnsi="Times New Roman" w:cs="Times New Roman"/>
                <w:noProof/>
                <w:sz w:val="20"/>
                <w:szCs w:val="20"/>
              </w:rPr>
              <w:t>28</w:t>
            </w:r>
          </w:p>
        </w:tc>
      </w:tr>
      <w:tr w:rsidR="0069477D" w:rsidRPr="00511765" w14:paraId="50B9E3A5" w14:textId="77777777" w:rsidTr="0069477D">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8F0A78B" w14:textId="684A6F95" w:rsidR="0069477D" w:rsidRPr="00511765" w:rsidRDefault="0069477D" w:rsidP="0069477D">
            <w:pPr>
              <w:spacing w:after="0" w:line="240" w:lineRule="auto"/>
              <w:jc w:val="center"/>
              <w:rPr>
                <w:rFonts w:ascii="Times New Roman" w:eastAsia="Times New Roman" w:hAnsi="Times New Roman" w:cs="Times New Roman"/>
                <w:noProof/>
                <w:sz w:val="20"/>
                <w:szCs w:val="20"/>
                <w:lang w:val="sr-Cyrl-RS"/>
              </w:rPr>
            </w:pPr>
            <w:r w:rsidRPr="00511765">
              <w:rPr>
                <w:rFonts w:ascii="Times New Roman" w:eastAsia="Times New Roman" w:hAnsi="Times New Roman" w:cs="Times New Roman"/>
                <w:noProof/>
                <w:sz w:val="20"/>
                <w:szCs w:val="20"/>
                <w:lang w:val="sr-Latn-RS"/>
              </w:rPr>
              <w:t>20</w:t>
            </w:r>
            <w:r>
              <w:rPr>
                <w:rFonts w:ascii="Times New Roman" w:eastAsia="Times New Roman" w:hAnsi="Times New Roman" w:cs="Times New Roman"/>
                <w:noProof/>
                <w:sz w:val="20"/>
                <w:szCs w:val="20"/>
                <w:lang w:val="sr-Cyrl-RS"/>
              </w:rPr>
              <w:t>22</w:t>
            </w:r>
          </w:p>
        </w:tc>
        <w:tc>
          <w:tcPr>
            <w:tcW w:w="1645" w:type="dxa"/>
            <w:tcBorders>
              <w:top w:val="nil"/>
              <w:left w:val="nil"/>
              <w:bottom w:val="single" w:sz="4" w:space="0" w:color="auto"/>
              <w:right w:val="single" w:sz="4" w:space="0" w:color="auto"/>
            </w:tcBorders>
            <w:shd w:val="clear" w:color="auto" w:fill="auto"/>
            <w:noWrap/>
            <w:vAlign w:val="bottom"/>
          </w:tcPr>
          <w:p w14:paraId="3358494D" w14:textId="0AF3801B" w:rsidR="0069477D" w:rsidRPr="00511765" w:rsidRDefault="0069477D" w:rsidP="0069477D">
            <w:pPr>
              <w:spacing w:after="0" w:line="240" w:lineRule="auto"/>
              <w:jc w:val="right"/>
              <w:rPr>
                <w:rFonts w:ascii="Times New Roman" w:eastAsia="Times New Roman" w:hAnsi="Times New Roman" w:cs="Times New Roman"/>
                <w:noProof/>
                <w:sz w:val="20"/>
                <w:szCs w:val="20"/>
                <w:lang w:val="sr-Latn-RS"/>
              </w:rPr>
            </w:pPr>
            <w:r>
              <w:rPr>
                <w:rFonts w:ascii="Times New Roman" w:eastAsia="Times New Roman" w:hAnsi="Times New Roman" w:cs="Times New Roman"/>
                <w:noProof/>
                <w:sz w:val="20"/>
                <w:szCs w:val="20"/>
              </w:rPr>
              <w:t>380.721.149,57</w:t>
            </w:r>
          </w:p>
        </w:tc>
        <w:tc>
          <w:tcPr>
            <w:tcW w:w="1800" w:type="dxa"/>
            <w:tcBorders>
              <w:top w:val="nil"/>
              <w:left w:val="nil"/>
              <w:bottom w:val="single" w:sz="4" w:space="0" w:color="auto"/>
              <w:right w:val="single" w:sz="4" w:space="0" w:color="auto"/>
            </w:tcBorders>
            <w:shd w:val="clear" w:color="auto" w:fill="auto"/>
            <w:noWrap/>
            <w:vAlign w:val="bottom"/>
          </w:tcPr>
          <w:p w14:paraId="5D00E597" w14:textId="3A863D1D" w:rsidR="0069477D" w:rsidRPr="00511765" w:rsidRDefault="0069477D" w:rsidP="0069477D">
            <w:pPr>
              <w:spacing w:after="0" w:line="240" w:lineRule="auto"/>
              <w:jc w:val="right"/>
              <w:rPr>
                <w:rFonts w:ascii="Times New Roman" w:eastAsia="Times New Roman" w:hAnsi="Times New Roman" w:cs="Times New Roman"/>
                <w:noProof/>
                <w:sz w:val="20"/>
                <w:szCs w:val="20"/>
                <w:lang w:val="sr-Latn-RS"/>
              </w:rPr>
            </w:pPr>
            <w:r>
              <w:rPr>
                <w:rFonts w:ascii="Times New Roman" w:eastAsia="Times New Roman" w:hAnsi="Times New Roman" w:cs="Times New Roman"/>
                <w:noProof/>
                <w:sz w:val="20"/>
                <w:szCs w:val="20"/>
              </w:rPr>
              <w:t>223.111.094,85</w:t>
            </w:r>
          </w:p>
        </w:tc>
        <w:tc>
          <w:tcPr>
            <w:tcW w:w="1800" w:type="dxa"/>
            <w:tcBorders>
              <w:top w:val="nil"/>
              <w:left w:val="nil"/>
              <w:bottom w:val="single" w:sz="4" w:space="0" w:color="auto"/>
              <w:right w:val="single" w:sz="4" w:space="0" w:color="auto"/>
            </w:tcBorders>
            <w:shd w:val="clear" w:color="auto" w:fill="auto"/>
            <w:noWrap/>
            <w:vAlign w:val="bottom"/>
          </w:tcPr>
          <w:p w14:paraId="0674AACD" w14:textId="3F87D362" w:rsidR="0069477D" w:rsidRPr="00511765" w:rsidRDefault="0069477D" w:rsidP="0069477D">
            <w:pPr>
              <w:spacing w:after="0" w:line="240" w:lineRule="auto"/>
              <w:jc w:val="right"/>
              <w:rPr>
                <w:rFonts w:ascii="Times New Roman" w:eastAsia="Times New Roman" w:hAnsi="Times New Roman" w:cs="Times New Roman"/>
                <w:noProof/>
                <w:sz w:val="20"/>
                <w:szCs w:val="20"/>
                <w:lang w:val="sr-Latn-RS"/>
              </w:rPr>
            </w:pPr>
          </w:p>
        </w:tc>
        <w:tc>
          <w:tcPr>
            <w:tcW w:w="1890" w:type="dxa"/>
            <w:tcBorders>
              <w:top w:val="nil"/>
              <w:left w:val="nil"/>
              <w:bottom w:val="single" w:sz="4" w:space="0" w:color="auto"/>
              <w:right w:val="single" w:sz="4" w:space="0" w:color="auto"/>
            </w:tcBorders>
            <w:shd w:val="clear" w:color="auto" w:fill="auto"/>
            <w:noWrap/>
            <w:vAlign w:val="bottom"/>
          </w:tcPr>
          <w:p w14:paraId="44C91EE3" w14:textId="4AE348F1" w:rsidR="0069477D" w:rsidRPr="00511765" w:rsidRDefault="0069477D" w:rsidP="0069477D">
            <w:pPr>
              <w:spacing w:after="0" w:line="240" w:lineRule="auto"/>
              <w:jc w:val="right"/>
              <w:rPr>
                <w:rFonts w:ascii="Times New Roman" w:eastAsia="Times New Roman" w:hAnsi="Times New Roman" w:cs="Times New Roman"/>
                <w:noProof/>
                <w:sz w:val="20"/>
                <w:szCs w:val="20"/>
                <w:lang w:val="sr-Latn-RS"/>
              </w:rPr>
            </w:pPr>
            <w:r>
              <w:rPr>
                <w:rFonts w:ascii="Times New Roman" w:eastAsia="Times New Roman" w:hAnsi="Times New Roman" w:cs="Times New Roman"/>
                <w:noProof/>
                <w:sz w:val="20"/>
                <w:szCs w:val="20"/>
              </w:rPr>
              <w:t>603.832.244,42</w:t>
            </w:r>
          </w:p>
        </w:tc>
        <w:tc>
          <w:tcPr>
            <w:tcW w:w="1350" w:type="dxa"/>
            <w:tcBorders>
              <w:top w:val="nil"/>
              <w:left w:val="nil"/>
              <w:bottom w:val="single" w:sz="4" w:space="0" w:color="auto"/>
              <w:right w:val="single" w:sz="4" w:space="0" w:color="auto"/>
            </w:tcBorders>
            <w:shd w:val="clear" w:color="auto" w:fill="auto"/>
            <w:noWrap/>
            <w:vAlign w:val="bottom"/>
          </w:tcPr>
          <w:p w14:paraId="72B2CEF1" w14:textId="0C72235D" w:rsidR="0069477D" w:rsidRPr="00511765" w:rsidRDefault="0069477D" w:rsidP="0069477D">
            <w:pPr>
              <w:spacing w:after="0" w:line="240" w:lineRule="auto"/>
              <w:jc w:val="right"/>
              <w:rPr>
                <w:rFonts w:ascii="Times New Roman" w:eastAsia="Times New Roman" w:hAnsi="Times New Roman" w:cs="Times New Roman"/>
                <w:noProof/>
                <w:sz w:val="20"/>
                <w:szCs w:val="20"/>
                <w:lang w:val="sr-Latn-RS"/>
              </w:rPr>
            </w:pPr>
            <w:r>
              <w:rPr>
                <w:rFonts w:ascii="Times New Roman" w:eastAsia="Times New Roman" w:hAnsi="Times New Roman" w:cs="Times New Roman"/>
                <w:noProof/>
                <w:sz w:val="20"/>
                <w:szCs w:val="20"/>
              </w:rPr>
              <w:t>37</w:t>
            </w:r>
          </w:p>
        </w:tc>
      </w:tr>
    </w:tbl>
    <w:p w14:paraId="0C6054E4" w14:textId="7594FBFD" w:rsidR="00B56E22" w:rsidRPr="00B56E22" w:rsidRDefault="00B56E22" w:rsidP="00D86B8A">
      <w:pPr>
        <w:spacing w:before="120" w:after="120" w:line="240" w:lineRule="auto"/>
        <w:jc w:val="both"/>
        <w:rPr>
          <w:rFonts w:ascii="Times New Roman" w:hAnsi="Times New Roman" w:cs="Times New Roman"/>
          <w:i/>
          <w:sz w:val="24"/>
          <w:szCs w:val="24"/>
          <w:lang w:val="sr-Cyrl-RS"/>
        </w:rPr>
      </w:pPr>
      <w:r w:rsidRPr="00B56E22">
        <w:rPr>
          <w:rFonts w:ascii="Times New Roman" w:hAnsi="Times New Roman" w:cs="Times New Roman"/>
          <w:i/>
          <w:sz w:val="24"/>
          <w:szCs w:val="24"/>
          <w:lang w:val="sr-Cyrl-RS"/>
        </w:rPr>
        <w:t>Табела 4. планске вредности и распоред расхода;</w:t>
      </w:r>
    </w:p>
    <w:p w14:paraId="5020E759" w14:textId="77777777" w:rsidR="00D9373E" w:rsidRDefault="00D86B8A" w:rsidP="00D86B8A">
      <w:pPr>
        <w:spacing w:before="120" w:after="120" w:line="240" w:lineRule="auto"/>
        <w:jc w:val="both"/>
        <w:rPr>
          <w:rFonts w:ascii="Times New Roman" w:hAnsi="Times New Roman" w:cs="Times New Roman"/>
          <w:sz w:val="24"/>
          <w:szCs w:val="24"/>
          <w:lang w:val="sr-Cyrl-RS"/>
        </w:rPr>
      </w:pPr>
      <w:r w:rsidRPr="00D86B8A">
        <w:rPr>
          <w:rFonts w:ascii="Times New Roman" w:hAnsi="Times New Roman" w:cs="Times New Roman"/>
          <w:sz w:val="24"/>
          <w:szCs w:val="24"/>
          <w:lang w:val="sr-Cyrl-RS"/>
        </w:rPr>
        <w:t xml:space="preserve">Према датој табели приказаних планских вредности и распоређивања расхода и издатака, можемо закључити да у појединим буџетским годинама планирају се издаци за капитална улагања </w:t>
      </w:r>
      <w:r w:rsidRPr="0069477D">
        <w:rPr>
          <w:rFonts w:ascii="Times New Roman" w:hAnsi="Times New Roman" w:cs="Times New Roman"/>
          <w:sz w:val="24"/>
          <w:szCs w:val="24"/>
          <w:lang w:val="sr-Cyrl-RS"/>
        </w:rPr>
        <w:t>виши од</w:t>
      </w:r>
      <w:r w:rsidRPr="00D86B8A">
        <w:rPr>
          <w:rFonts w:ascii="Times New Roman" w:hAnsi="Times New Roman" w:cs="Times New Roman"/>
          <w:sz w:val="24"/>
          <w:szCs w:val="24"/>
          <w:lang w:val="sr-Cyrl-RS"/>
        </w:rPr>
        <w:t xml:space="preserve"> расхода за функционисање, што значи да однос расхода за функционисање општине и </w:t>
      </w:r>
      <w:r w:rsidR="00D9373E">
        <w:rPr>
          <w:rFonts w:ascii="Times New Roman" w:hAnsi="Times New Roman" w:cs="Times New Roman"/>
          <w:sz w:val="24"/>
          <w:szCs w:val="24"/>
          <w:lang w:val="sr-Cyrl-RS"/>
        </w:rPr>
        <w:t>издатака за капитална улагања је:</w:t>
      </w:r>
    </w:p>
    <w:p w14:paraId="3E2B5918" w14:textId="77777777" w:rsidR="00D9373E" w:rsidRDefault="00D9373E" w:rsidP="00D86B8A">
      <w:pPr>
        <w:spacing w:before="120" w:after="12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Класа 4: 227.251.203,00</w:t>
      </w:r>
    </w:p>
    <w:p w14:paraId="086F58DE" w14:textId="14B20555" w:rsidR="00D86B8A" w:rsidRPr="00D86B8A" w:rsidRDefault="00D9373E" w:rsidP="00D86B8A">
      <w:pPr>
        <w:spacing w:before="120" w:after="12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Класа 5: 105.874.674,00</w:t>
      </w:r>
      <w:r w:rsidR="00D86B8A" w:rsidRPr="00D86B8A">
        <w:rPr>
          <w:rFonts w:ascii="Times New Roman" w:hAnsi="Times New Roman" w:cs="Times New Roman"/>
          <w:sz w:val="24"/>
          <w:szCs w:val="24"/>
          <w:lang w:val="sr-Cyrl-RS"/>
        </w:rPr>
        <w:t xml:space="preserve">. </w:t>
      </w:r>
    </w:p>
    <w:p w14:paraId="1AA22FC4" w14:textId="091F7679" w:rsidR="00511765" w:rsidRPr="00511765" w:rsidRDefault="00D86B8A" w:rsidP="00D86B8A">
      <w:pPr>
        <w:spacing w:before="120" w:after="120" w:line="240" w:lineRule="auto"/>
        <w:jc w:val="both"/>
        <w:rPr>
          <w:rFonts w:ascii="Times New Roman" w:hAnsi="Times New Roman" w:cs="Times New Roman"/>
          <w:sz w:val="24"/>
          <w:szCs w:val="24"/>
          <w:lang w:val="sr-Cyrl-RS"/>
        </w:rPr>
      </w:pPr>
      <w:r w:rsidRPr="00D86B8A">
        <w:rPr>
          <w:rFonts w:ascii="Times New Roman" w:hAnsi="Times New Roman" w:cs="Times New Roman"/>
          <w:sz w:val="24"/>
          <w:szCs w:val="24"/>
          <w:lang w:val="sr-Cyrl-RS"/>
        </w:rPr>
        <w:t xml:space="preserve">Међутим, реализација планираних капиталних издатака </w:t>
      </w:r>
      <w:r w:rsidRPr="00D9373E">
        <w:rPr>
          <w:rFonts w:ascii="Times New Roman" w:hAnsi="Times New Roman" w:cs="Times New Roman"/>
          <w:sz w:val="24"/>
          <w:szCs w:val="24"/>
          <w:lang w:val="sr-Cyrl-RS"/>
        </w:rPr>
        <w:t>заостаје</w:t>
      </w:r>
      <w:r w:rsidRPr="00D86B8A">
        <w:rPr>
          <w:rFonts w:ascii="Times New Roman" w:hAnsi="Times New Roman" w:cs="Times New Roman"/>
          <w:sz w:val="24"/>
          <w:szCs w:val="24"/>
          <w:lang w:val="sr-Cyrl-RS"/>
        </w:rPr>
        <w:t xml:space="preserve"> за планским величинама представљеним у претходној табели, те извршење издатака по капиталним издацима можемо анализирати помоћу следећег приказа:</w:t>
      </w:r>
    </w:p>
    <w:p w14:paraId="48A73AA8" w14:textId="77777777" w:rsidR="00D86B8A" w:rsidRDefault="00D86B8A" w:rsidP="00D86B8A">
      <w:pPr>
        <w:spacing w:after="0" w:line="240" w:lineRule="auto"/>
        <w:jc w:val="center"/>
        <w:rPr>
          <w:rFonts w:ascii="Calibri" w:eastAsia="Times New Roman" w:hAnsi="Calibri" w:cs="Times New Roman"/>
          <w:b/>
          <w:bCs/>
          <w:noProof/>
          <w:sz w:val="18"/>
          <w:szCs w:val="18"/>
          <w:lang w:val="sr-Latn-RS"/>
        </w:rPr>
        <w:sectPr w:rsidR="00D86B8A">
          <w:footerReference w:type="default" r:id="rId9"/>
          <w:pgSz w:w="11906" w:h="16838"/>
          <w:pgMar w:top="1440" w:right="1440" w:bottom="1440" w:left="1440" w:header="708" w:footer="708" w:gutter="0"/>
          <w:cols w:space="708"/>
          <w:docGrid w:linePitch="360"/>
        </w:sectPr>
      </w:pPr>
    </w:p>
    <w:tbl>
      <w:tblPr>
        <w:tblW w:w="13045" w:type="dxa"/>
        <w:tblLook w:val="04A0" w:firstRow="1" w:lastRow="0" w:firstColumn="1" w:lastColumn="0" w:noHBand="0" w:noVBand="1"/>
      </w:tblPr>
      <w:tblGrid>
        <w:gridCol w:w="1218"/>
        <w:gridCol w:w="1660"/>
        <w:gridCol w:w="1341"/>
        <w:gridCol w:w="1317"/>
        <w:gridCol w:w="1540"/>
        <w:gridCol w:w="1384"/>
        <w:gridCol w:w="1420"/>
        <w:gridCol w:w="1635"/>
        <w:gridCol w:w="1530"/>
      </w:tblGrid>
      <w:tr w:rsidR="00D86B8A" w:rsidRPr="00F3664B" w14:paraId="31D5AB49" w14:textId="77777777" w:rsidTr="0069477D">
        <w:trPr>
          <w:trHeight w:val="1125"/>
        </w:trPr>
        <w:tc>
          <w:tcPr>
            <w:tcW w:w="12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BBD0E02" w14:textId="678588B4" w:rsidR="00D86B8A" w:rsidRPr="00D86B8A" w:rsidRDefault="00D86B8A" w:rsidP="00D86B8A">
            <w:pPr>
              <w:spacing w:after="0" w:line="240" w:lineRule="auto"/>
              <w:jc w:val="center"/>
              <w:rPr>
                <w:rFonts w:ascii="Times New Roman" w:eastAsia="Times New Roman" w:hAnsi="Times New Roman" w:cs="Times New Roman"/>
                <w:b/>
                <w:bCs/>
                <w:noProof/>
                <w:sz w:val="18"/>
                <w:szCs w:val="18"/>
                <w:lang w:val="sr-Cyrl-RS"/>
              </w:rPr>
            </w:pPr>
            <w:r w:rsidRPr="00D86B8A">
              <w:rPr>
                <w:rFonts w:ascii="Times New Roman" w:eastAsia="Times New Roman" w:hAnsi="Times New Roman" w:cs="Times New Roman"/>
                <w:b/>
                <w:bCs/>
                <w:noProof/>
                <w:sz w:val="18"/>
                <w:szCs w:val="18"/>
                <w:lang w:val="sr-Cyrl-RS"/>
              </w:rPr>
              <w:lastRenderedPageBreak/>
              <w:t>Година</w:t>
            </w:r>
          </w:p>
        </w:tc>
        <w:tc>
          <w:tcPr>
            <w:tcW w:w="16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ECF2602" w14:textId="4EB0A7B1" w:rsidR="00D86B8A" w:rsidRPr="00D86B8A" w:rsidRDefault="00D86B8A" w:rsidP="00D86B8A">
            <w:pPr>
              <w:spacing w:after="0" w:line="240" w:lineRule="auto"/>
              <w:jc w:val="center"/>
              <w:rPr>
                <w:rFonts w:ascii="Times New Roman" w:eastAsia="Times New Roman" w:hAnsi="Times New Roman" w:cs="Times New Roman"/>
                <w:b/>
                <w:bCs/>
                <w:noProof/>
                <w:sz w:val="18"/>
                <w:szCs w:val="18"/>
                <w:lang w:val="sr-Latn-RS"/>
              </w:rPr>
            </w:pPr>
            <w:r w:rsidRPr="00D86B8A">
              <w:rPr>
                <w:rFonts w:ascii="Times New Roman" w:eastAsia="Times New Roman" w:hAnsi="Times New Roman" w:cs="Times New Roman"/>
                <w:b/>
                <w:bCs/>
                <w:noProof/>
                <w:sz w:val="18"/>
                <w:szCs w:val="18"/>
                <w:lang w:val="sr-Latn-RS"/>
              </w:rPr>
              <w:t>Планирани обим расхода (издаци за набавку нефинансијске имовине - класа 5)</w:t>
            </w:r>
          </w:p>
        </w:tc>
        <w:tc>
          <w:tcPr>
            <w:tcW w:w="2655" w:type="dxa"/>
            <w:gridSpan w:val="2"/>
            <w:tcBorders>
              <w:top w:val="single" w:sz="4" w:space="0" w:color="auto"/>
              <w:left w:val="nil"/>
              <w:bottom w:val="single" w:sz="4" w:space="0" w:color="auto"/>
              <w:right w:val="single" w:sz="4" w:space="0" w:color="auto"/>
            </w:tcBorders>
            <w:shd w:val="clear" w:color="auto" w:fill="auto"/>
            <w:vAlign w:val="center"/>
            <w:hideMark/>
          </w:tcPr>
          <w:p w14:paraId="1BF21F47" w14:textId="1BA5321C" w:rsidR="00D86B8A" w:rsidRPr="00D86B8A" w:rsidRDefault="00D86B8A" w:rsidP="00D86B8A">
            <w:pPr>
              <w:spacing w:after="0" w:line="240" w:lineRule="auto"/>
              <w:jc w:val="center"/>
              <w:rPr>
                <w:rFonts w:ascii="Times New Roman" w:eastAsia="Times New Roman" w:hAnsi="Times New Roman" w:cs="Times New Roman"/>
                <w:b/>
                <w:bCs/>
                <w:noProof/>
                <w:sz w:val="18"/>
                <w:szCs w:val="18"/>
                <w:lang w:val="sr-Latn-RS"/>
              </w:rPr>
            </w:pPr>
            <w:r w:rsidRPr="00D86B8A">
              <w:rPr>
                <w:rFonts w:ascii="Times New Roman" w:eastAsia="Times New Roman" w:hAnsi="Times New Roman" w:cs="Times New Roman"/>
                <w:b/>
                <w:bCs/>
                <w:noProof/>
                <w:sz w:val="18"/>
                <w:szCs w:val="18"/>
                <w:lang w:val="sr-Latn-RS"/>
              </w:rPr>
              <w:t>Планирани обим расхода за капиталне издатке финансираних из различитих извора</w:t>
            </w:r>
          </w:p>
        </w:tc>
        <w:tc>
          <w:tcPr>
            <w:tcW w:w="154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32A6A6B5" w14:textId="685F3DB5" w:rsidR="00D86B8A" w:rsidRPr="00D86B8A" w:rsidRDefault="00D86B8A" w:rsidP="00D86B8A">
            <w:pPr>
              <w:spacing w:after="0" w:line="240" w:lineRule="auto"/>
              <w:jc w:val="center"/>
              <w:rPr>
                <w:rFonts w:ascii="Times New Roman" w:eastAsia="Times New Roman" w:hAnsi="Times New Roman" w:cs="Times New Roman"/>
                <w:b/>
                <w:bCs/>
                <w:noProof/>
                <w:sz w:val="18"/>
                <w:szCs w:val="18"/>
                <w:lang w:val="sr-Latn-RS"/>
              </w:rPr>
            </w:pPr>
            <w:r w:rsidRPr="00D86B8A">
              <w:rPr>
                <w:rFonts w:ascii="Times New Roman" w:eastAsia="Times New Roman" w:hAnsi="Times New Roman" w:cs="Times New Roman"/>
                <w:b/>
                <w:bCs/>
                <w:noProof/>
                <w:sz w:val="18"/>
                <w:szCs w:val="18"/>
                <w:lang w:val="sr-Latn-RS"/>
              </w:rPr>
              <w:t>Реализовани обим расхода (издаци за набавку нефинансијске имовине - класа 5)</w:t>
            </w:r>
          </w:p>
        </w:tc>
        <w:tc>
          <w:tcPr>
            <w:tcW w:w="2807" w:type="dxa"/>
            <w:gridSpan w:val="2"/>
            <w:tcBorders>
              <w:top w:val="single" w:sz="4" w:space="0" w:color="auto"/>
              <w:left w:val="nil"/>
              <w:bottom w:val="single" w:sz="4" w:space="0" w:color="auto"/>
              <w:right w:val="single" w:sz="4" w:space="0" w:color="auto"/>
            </w:tcBorders>
            <w:shd w:val="clear" w:color="auto" w:fill="auto"/>
            <w:vAlign w:val="center"/>
            <w:hideMark/>
          </w:tcPr>
          <w:p w14:paraId="3E564545" w14:textId="06E48C79" w:rsidR="00D86B8A" w:rsidRPr="00D86B8A" w:rsidRDefault="00D86B8A" w:rsidP="00D86B8A">
            <w:pPr>
              <w:spacing w:after="0" w:line="240" w:lineRule="auto"/>
              <w:jc w:val="center"/>
              <w:rPr>
                <w:rFonts w:ascii="Times New Roman" w:eastAsia="Times New Roman" w:hAnsi="Times New Roman" w:cs="Times New Roman"/>
                <w:b/>
                <w:bCs/>
                <w:noProof/>
                <w:sz w:val="18"/>
                <w:szCs w:val="18"/>
                <w:lang w:val="sr-Latn-RS"/>
              </w:rPr>
            </w:pPr>
            <w:r w:rsidRPr="00D86B8A">
              <w:rPr>
                <w:rFonts w:ascii="Times New Roman" w:eastAsia="Times New Roman" w:hAnsi="Times New Roman" w:cs="Times New Roman"/>
                <w:b/>
                <w:bCs/>
                <w:noProof/>
                <w:sz w:val="18"/>
                <w:szCs w:val="18"/>
                <w:lang w:val="sr-Latn-RS"/>
              </w:rPr>
              <w:t>Реализовани обим расхода за капиталне издатке финансираних из различитих извора</w:t>
            </w:r>
          </w:p>
        </w:tc>
        <w:tc>
          <w:tcPr>
            <w:tcW w:w="16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AC47E7" w14:textId="7102A3D3" w:rsidR="00D86B8A" w:rsidRPr="00D86B8A" w:rsidRDefault="00D86B8A" w:rsidP="00D86B8A">
            <w:pPr>
              <w:spacing w:after="0" w:line="240" w:lineRule="auto"/>
              <w:jc w:val="center"/>
              <w:rPr>
                <w:rFonts w:ascii="Times New Roman" w:eastAsia="Times New Roman" w:hAnsi="Times New Roman" w:cs="Times New Roman"/>
                <w:b/>
                <w:bCs/>
                <w:noProof/>
                <w:sz w:val="18"/>
                <w:szCs w:val="18"/>
                <w:lang w:val="sr-Latn-RS"/>
              </w:rPr>
            </w:pPr>
            <w:r w:rsidRPr="00D86B8A">
              <w:rPr>
                <w:rFonts w:ascii="Times New Roman" w:eastAsia="Times New Roman" w:hAnsi="Times New Roman" w:cs="Times New Roman"/>
                <w:b/>
                <w:bCs/>
                <w:noProof/>
                <w:sz w:val="18"/>
                <w:szCs w:val="18"/>
                <w:lang w:val="sr-Latn-RS"/>
              </w:rPr>
              <w:t>Проценат реализације капиталних издатака у односу на планске величине</w:t>
            </w:r>
          </w:p>
        </w:tc>
        <w:tc>
          <w:tcPr>
            <w:tcW w:w="15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4F289C" w14:textId="5C676312" w:rsidR="00D86B8A" w:rsidRPr="00D86B8A" w:rsidRDefault="00D86B8A" w:rsidP="00D86B8A">
            <w:pPr>
              <w:spacing w:after="0" w:line="240" w:lineRule="auto"/>
              <w:jc w:val="center"/>
              <w:rPr>
                <w:rFonts w:ascii="Times New Roman" w:eastAsia="Times New Roman" w:hAnsi="Times New Roman" w:cs="Times New Roman"/>
                <w:b/>
                <w:bCs/>
                <w:noProof/>
                <w:sz w:val="18"/>
                <w:szCs w:val="18"/>
                <w:lang w:val="sr-Latn-RS"/>
              </w:rPr>
            </w:pPr>
            <w:r w:rsidRPr="00D86B8A">
              <w:rPr>
                <w:rFonts w:ascii="Times New Roman" w:eastAsia="Times New Roman" w:hAnsi="Times New Roman" w:cs="Times New Roman"/>
                <w:b/>
                <w:bCs/>
                <w:noProof/>
                <w:sz w:val="18"/>
                <w:szCs w:val="18"/>
                <w:lang w:val="sr-Latn-RS"/>
              </w:rPr>
              <w:t>Проценат учешћа реализованих капиталних издатака у односу на укупне расходе буџета општине</w:t>
            </w:r>
          </w:p>
        </w:tc>
      </w:tr>
      <w:tr w:rsidR="00D86B8A" w:rsidRPr="00D86B8A" w14:paraId="28285199" w14:textId="77777777" w:rsidTr="0069477D">
        <w:trPr>
          <w:trHeight w:val="675"/>
        </w:trPr>
        <w:tc>
          <w:tcPr>
            <w:tcW w:w="1218" w:type="dxa"/>
            <w:vMerge/>
            <w:tcBorders>
              <w:top w:val="single" w:sz="4" w:space="0" w:color="auto"/>
              <w:left w:val="single" w:sz="4" w:space="0" w:color="auto"/>
              <w:bottom w:val="single" w:sz="4" w:space="0" w:color="000000"/>
              <w:right w:val="single" w:sz="4" w:space="0" w:color="auto"/>
            </w:tcBorders>
            <w:vAlign w:val="center"/>
            <w:hideMark/>
          </w:tcPr>
          <w:p w14:paraId="6D18D55A" w14:textId="77777777" w:rsidR="00D86B8A" w:rsidRPr="00D86B8A" w:rsidRDefault="00D86B8A" w:rsidP="00D86B8A">
            <w:pPr>
              <w:spacing w:after="0" w:line="240" w:lineRule="auto"/>
              <w:rPr>
                <w:rFonts w:ascii="Times New Roman" w:eastAsia="Times New Roman" w:hAnsi="Times New Roman" w:cs="Times New Roman"/>
                <w:b/>
                <w:bCs/>
                <w:noProof/>
                <w:sz w:val="18"/>
                <w:szCs w:val="18"/>
                <w:lang w:val="sr-Latn-RS"/>
              </w:rPr>
            </w:pPr>
          </w:p>
        </w:tc>
        <w:tc>
          <w:tcPr>
            <w:tcW w:w="1660" w:type="dxa"/>
            <w:vMerge/>
            <w:tcBorders>
              <w:top w:val="single" w:sz="4" w:space="0" w:color="auto"/>
              <w:left w:val="single" w:sz="4" w:space="0" w:color="auto"/>
              <w:bottom w:val="single" w:sz="4" w:space="0" w:color="000000"/>
              <w:right w:val="single" w:sz="4" w:space="0" w:color="auto"/>
            </w:tcBorders>
            <w:vAlign w:val="center"/>
            <w:hideMark/>
          </w:tcPr>
          <w:p w14:paraId="6CBDD9A0" w14:textId="77777777" w:rsidR="00D86B8A" w:rsidRPr="00D86B8A" w:rsidRDefault="00D86B8A" w:rsidP="00D86B8A">
            <w:pPr>
              <w:spacing w:after="0" w:line="240" w:lineRule="auto"/>
              <w:rPr>
                <w:rFonts w:ascii="Times New Roman" w:eastAsia="Times New Roman" w:hAnsi="Times New Roman" w:cs="Times New Roman"/>
                <w:b/>
                <w:bCs/>
                <w:noProof/>
                <w:sz w:val="18"/>
                <w:szCs w:val="18"/>
                <w:lang w:val="sr-Latn-RS"/>
              </w:rPr>
            </w:pPr>
          </w:p>
        </w:tc>
        <w:tc>
          <w:tcPr>
            <w:tcW w:w="1335" w:type="dxa"/>
            <w:tcBorders>
              <w:top w:val="nil"/>
              <w:left w:val="nil"/>
              <w:bottom w:val="single" w:sz="4" w:space="0" w:color="auto"/>
              <w:right w:val="single" w:sz="4" w:space="0" w:color="auto"/>
            </w:tcBorders>
            <w:shd w:val="clear" w:color="auto" w:fill="auto"/>
            <w:vAlign w:val="center"/>
            <w:hideMark/>
          </w:tcPr>
          <w:p w14:paraId="4A52B9BF" w14:textId="42E36FF8" w:rsidR="00D86B8A" w:rsidRPr="00D86B8A" w:rsidRDefault="00D86B8A" w:rsidP="00D86B8A">
            <w:pPr>
              <w:spacing w:after="0" w:line="240" w:lineRule="auto"/>
              <w:jc w:val="center"/>
              <w:rPr>
                <w:rFonts w:ascii="Times New Roman" w:eastAsia="Times New Roman" w:hAnsi="Times New Roman" w:cs="Times New Roman"/>
                <w:b/>
                <w:bCs/>
                <w:noProof/>
                <w:sz w:val="18"/>
                <w:szCs w:val="18"/>
                <w:lang w:val="sr-Latn-RS"/>
              </w:rPr>
            </w:pPr>
            <w:r w:rsidRPr="00D86B8A">
              <w:rPr>
                <w:rFonts w:ascii="Times New Roman" w:eastAsia="Times New Roman" w:hAnsi="Times New Roman" w:cs="Times New Roman"/>
                <w:b/>
                <w:bCs/>
                <w:noProof/>
                <w:sz w:val="18"/>
                <w:szCs w:val="18"/>
                <w:lang w:val="sr-Latn-RS"/>
              </w:rPr>
              <w:t>Извор буџета - 01</w:t>
            </w:r>
          </w:p>
        </w:tc>
        <w:tc>
          <w:tcPr>
            <w:tcW w:w="1320" w:type="dxa"/>
            <w:tcBorders>
              <w:top w:val="nil"/>
              <w:left w:val="nil"/>
              <w:bottom w:val="single" w:sz="4" w:space="0" w:color="auto"/>
              <w:right w:val="single" w:sz="4" w:space="0" w:color="auto"/>
            </w:tcBorders>
            <w:shd w:val="clear" w:color="auto" w:fill="auto"/>
            <w:vAlign w:val="center"/>
            <w:hideMark/>
          </w:tcPr>
          <w:p w14:paraId="62ACC082" w14:textId="5F0252F3" w:rsidR="00D86B8A" w:rsidRPr="00D86B8A" w:rsidRDefault="00D86B8A" w:rsidP="00D86B8A">
            <w:pPr>
              <w:spacing w:after="0" w:line="240" w:lineRule="auto"/>
              <w:jc w:val="center"/>
              <w:rPr>
                <w:rFonts w:ascii="Times New Roman" w:eastAsia="Times New Roman" w:hAnsi="Times New Roman" w:cs="Times New Roman"/>
                <w:b/>
                <w:bCs/>
                <w:noProof/>
                <w:sz w:val="18"/>
                <w:szCs w:val="18"/>
                <w:lang w:val="sr-Latn-RS"/>
              </w:rPr>
            </w:pPr>
            <w:r w:rsidRPr="00D86B8A">
              <w:rPr>
                <w:rFonts w:ascii="Times New Roman" w:eastAsia="Times New Roman" w:hAnsi="Times New Roman" w:cs="Times New Roman"/>
                <w:b/>
                <w:bCs/>
                <w:noProof/>
                <w:sz w:val="18"/>
                <w:szCs w:val="18"/>
                <w:lang w:val="sr-Cyrl-RS"/>
              </w:rPr>
              <w:t>Други извори</w:t>
            </w:r>
            <w:r w:rsidRPr="00D86B8A">
              <w:rPr>
                <w:rFonts w:ascii="Times New Roman" w:eastAsia="Times New Roman" w:hAnsi="Times New Roman" w:cs="Times New Roman"/>
                <w:b/>
                <w:bCs/>
                <w:noProof/>
                <w:sz w:val="18"/>
                <w:szCs w:val="18"/>
                <w:lang w:val="sr-Latn-RS"/>
              </w:rPr>
              <w:t xml:space="preserve"> </w:t>
            </w:r>
          </w:p>
        </w:tc>
        <w:tc>
          <w:tcPr>
            <w:tcW w:w="1540" w:type="dxa"/>
            <w:vMerge/>
            <w:tcBorders>
              <w:top w:val="single" w:sz="4" w:space="0" w:color="auto"/>
              <w:left w:val="single" w:sz="4" w:space="0" w:color="auto"/>
              <w:bottom w:val="single" w:sz="4" w:space="0" w:color="000000"/>
              <w:right w:val="single" w:sz="4" w:space="0" w:color="auto"/>
            </w:tcBorders>
            <w:vAlign w:val="center"/>
            <w:hideMark/>
          </w:tcPr>
          <w:p w14:paraId="18621930" w14:textId="77777777" w:rsidR="00D86B8A" w:rsidRPr="00D86B8A" w:rsidRDefault="00D86B8A" w:rsidP="00D86B8A">
            <w:pPr>
              <w:spacing w:after="0" w:line="240" w:lineRule="auto"/>
              <w:rPr>
                <w:rFonts w:ascii="Times New Roman" w:eastAsia="Times New Roman" w:hAnsi="Times New Roman" w:cs="Times New Roman"/>
                <w:b/>
                <w:bCs/>
                <w:noProof/>
                <w:sz w:val="18"/>
                <w:szCs w:val="18"/>
                <w:lang w:val="sr-Latn-RS"/>
              </w:rPr>
            </w:pPr>
          </w:p>
        </w:tc>
        <w:tc>
          <w:tcPr>
            <w:tcW w:w="1387" w:type="dxa"/>
            <w:tcBorders>
              <w:top w:val="nil"/>
              <w:left w:val="nil"/>
              <w:bottom w:val="single" w:sz="4" w:space="0" w:color="auto"/>
              <w:right w:val="single" w:sz="4" w:space="0" w:color="auto"/>
            </w:tcBorders>
            <w:shd w:val="clear" w:color="auto" w:fill="auto"/>
            <w:vAlign w:val="center"/>
            <w:hideMark/>
          </w:tcPr>
          <w:p w14:paraId="066D17BD" w14:textId="6C43EE94" w:rsidR="00D86B8A" w:rsidRPr="00D86B8A" w:rsidRDefault="00D86B8A" w:rsidP="00D86B8A">
            <w:pPr>
              <w:spacing w:after="0" w:line="240" w:lineRule="auto"/>
              <w:jc w:val="center"/>
              <w:rPr>
                <w:rFonts w:ascii="Times New Roman" w:eastAsia="Times New Roman" w:hAnsi="Times New Roman" w:cs="Times New Roman"/>
                <w:b/>
                <w:bCs/>
                <w:noProof/>
                <w:sz w:val="18"/>
                <w:szCs w:val="18"/>
                <w:lang w:val="sr-Latn-RS"/>
              </w:rPr>
            </w:pPr>
            <w:r w:rsidRPr="00D86B8A">
              <w:rPr>
                <w:rFonts w:ascii="Times New Roman" w:eastAsia="Times New Roman" w:hAnsi="Times New Roman" w:cs="Times New Roman"/>
                <w:b/>
                <w:bCs/>
                <w:noProof/>
                <w:sz w:val="18"/>
                <w:szCs w:val="18"/>
                <w:lang w:val="sr-Latn-RS"/>
              </w:rPr>
              <w:t>Извор буџета - 01</w:t>
            </w:r>
          </w:p>
        </w:tc>
        <w:tc>
          <w:tcPr>
            <w:tcW w:w="1420" w:type="dxa"/>
            <w:tcBorders>
              <w:top w:val="nil"/>
              <w:left w:val="nil"/>
              <w:bottom w:val="single" w:sz="4" w:space="0" w:color="auto"/>
              <w:right w:val="single" w:sz="4" w:space="0" w:color="auto"/>
            </w:tcBorders>
            <w:shd w:val="clear" w:color="auto" w:fill="auto"/>
            <w:vAlign w:val="center"/>
            <w:hideMark/>
          </w:tcPr>
          <w:p w14:paraId="22346436" w14:textId="34A6BB2A" w:rsidR="00D86B8A" w:rsidRPr="00D86B8A" w:rsidRDefault="00D86B8A" w:rsidP="00D86B8A">
            <w:pPr>
              <w:spacing w:after="0" w:line="240" w:lineRule="auto"/>
              <w:jc w:val="center"/>
              <w:rPr>
                <w:rFonts w:ascii="Times New Roman" w:eastAsia="Times New Roman" w:hAnsi="Times New Roman" w:cs="Times New Roman"/>
                <w:b/>
                <w:bCs/>
                <w:noProof/>
                <w:sz w:val="18"/>
                <w:szCs w:val="18"/>
                <w:lang w:val="sr-Latn-RS"/>
              </w:rPr>
            </w:pPr>
            <w:r w:rsidRPr="00D86B8A">
              <w:rPr>
                <w:rFonts w:ascii="Times New Roman" w:eastAsia="Times New Roman" w:hAnsi="Times New Roman" w:cs="Times New Roman"/>
                <w:b/>
                <w:bCs/>
                <w:noProof/>
                <w:sz w:val="18"/>
                <w:szCs w:val="18"/>
                <w:lang w:val="sr-Cyrl-RS"/>
              </w:rPr>
              <w:t>Други извори</w:t>
            </w:r>
            <w:r w:rsidRPr="00D86B8A">
              <w:rPr>
                <w:rFonts w:ascii="Times New Roman" w:eastAsia="Times New Roman" w:hAnsi="Times New Roman" w:cs="Times New Roman"/>
                <w:b/>
                <w:bCs/>
                <w:noProof/>
                <w:sz w:val="18"/>
                <w:szCs w:val="18"/>
                <w:lang w:val="sr-Latn-RS"/>
              </w:rPr>
              <w:t xml:space="preserve"> </w:t>
            </w: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4EF52815" w14:textId="77777777" w:rsidR="00D86B8A" w:rsidRPr="00D86B8A" w:rsidRDefault="00D86B8A" w:rsidP="00D86B8A">
            <w:pPr>
              <w:spacing w:after="0" w:line="240" w:lineRule="auto"/>
              <w:rPr>
                <w:rFonts w:ascii="Times New Roman" w:eastAsia="Times New Roman" w:hAnsi="Times New Roman" w:cs="Times New Roman"/>
                <w:b/>
                <w:bCs/>
                <w:noProof/>
                <w:sz w:val="18"/>
                <w:szCs w:val="18"/>
                <w:lang w:val="sr-Latn-RS"/>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2E0F9DDF" w14:textId="77777777" w:rsidR="00D86B8A" w:rsidRPr="00D86B8A" w:rsidRDefault="00D86B8A" w:rsidP="00D86B8A">
            <w:pPr>
              <w:spacing w:after="0" w:line="240" w:lineRule="auto"/>
              <w:rPr>
                <w:rFonts w:ascii="Times New Roman" w:eastAsia="Times New Roman" w:hAnsi="Times New Roman" w:cs="Times New Roman"/>
                <w:b/>
                <w:bCs/>
                <w:noProof/>
                <w:sz w:val="18"/>
                <w:szCs w:val="18"/>
                <w:lang w:val="sr-Latn-RS"/>
              </w:rPr>
            </w:pPr>
          </w:p>
        </w:tc>
      </w:tr>
      <w:tr w:rsidR="0069477D" w:rsidRPr="00D86B8A" w14:paraId="1B3AB799" w14:textId="77777777" w:rsidTr="0069477D">
        <w:trPr>
          <w:trHeight w:val="420"/>
        </w:trPr>
        <w:tc>
          <w:tcPr>
            <w:tcW w:w="1218" w:type="dxa"/>
            <w:tcBorders>
              <w:top w:val="nil"/>
              <w:left w:val="single" w:sz="4" w:space="0" w:color="auto"/>
              <w:bottom w:val="single" w:sz="4" w:space="0" w:color="auto"/>
              <w:right w:val="single" w:sz="4" w:space="0" w:color="auto"/>
            </w:tcBorders>
            <w:shd w:val="clear" w:color="auto" w:fill="auto"/>
            <w:noWrap/>
            <w:vAlign w:val="bottom"/>
            <w:hideMark/>
          </w:tcPr>
          <w:p w14:paraId="2DCF2F67" w14:textId="057CD3D5" w:rsidR="0069477D" w:rsidRPr="00D86B8A" w:rsidRDefault="0069477D" w:rsidP="0069477D">
            <w:pPr>
              <w:spacing w:after="0" w:line="240" w:lineRule="auto"/>
              <w:jc w:val="center"/>
              <w:rPr>
                <w:rFonts w:ascii="Times New Roman" w:eastAsia="Times New Roman" w:hAnsi="Times New Roman" w:cs="Times New Roman"/>
                <w:noProof/>
                <w:sz w:val="18"/>
                <w:szCs w:val="18"/>
                <w:lang w:val="sr-Cyrl-RS"/>
              </w:rPr>
            </w:pPr>
            <w:r w:rsidRPr="00D86B8A">
              <w:rPr>
                <w:rFonts w:ascii="Times New Roman" w:eastAsia="Times New Roman" w:hAnsi="Times New Roman" w:cs="Times New Roman"/>
                <w:noProof/>
                <w:sz w:val="18"/>
                <w:szCs w:val="18"/>
                <w:lang w:val="sr-Cyrl-RS"/>
              </w:rPr>
              <w:t>2018</w:t>
            </w:r>
          </w:p>
        </w:tc>
        <w:tc>
          <w:tcPr>
            <w:tcW w:w="1660" w:type="dxa"/>
            <w:tcBorders>
              <w:top w:val="nil"/>
              <w:left w:val="nil"/>
              <w:bottom w:val="single" w:sz="4" w:space="0" w:color="auto"/>
              <w:right w:val="single" w:sz="4" w:space="0" w:color="auto"/>
            </w:tcBorders>
            <w:shd w:val="clear" w:color="auto" w:fill="auto"/>
            <w:noWrap/>
            <w:vAlign w:val="bottom"/>
          </w:tcPr>
          <w:p w14:paraId="005A4D93" w14:textId="0D20E887" w:rsidR="0069477D" w:rsidRPr="00D86B8A" w:rsidRDefault="0069477D" w:rsidP="0069477D">
            <w:pPr>
              <w:spacing w:after="0" w:line="240" w:lineRule="auto"/>
              <w:jc w:val="right"/>
              <w:rPr>
                <w:rFonts w:ascii="Times New Roman" w:eastAsia="Times New Roman" w:hAnsi="Times New Roman" w:cs="Times New Roman"/>
                <w:noProof/>
                <w:sz w:val="18"/>
                <w:szCs w:val="18"/>
                <w:lang w:val="sr-Latn-RS"/>
              </w:rPr>
            </w:pPr>
            <w:r>
              <w:rPr>
                <w:rFonts w:ascii="Times New Roman" w:eastAsia="Times New Roman" w:hAnsi="Times New Roman" w:cs="Times New Roman"/>
                <w:noProof/>
                <w:sz w:val="18"/>
                <w:szCs w:val="18"/>
              </w:rPr>
              <w:t>99.361.603,99</w:t>
            </w:r>
          </w:p>
        </w:tc>
        <w:tc>
          <w:tcPr>
            <w:tcW w:w="1335" w:type="dxa"/>
            <w:tcBorders>
              <w:top w:val="nil"/>
              <w:left w:val="nil"/>
              <w:bottom w:val="single" w:sz="4" w:space="0" w:color="auto"/>
              <w:right w:val="single" w:sz="4" w:space="0" w:color="auto"/>
            </w:tcBorders>
            <w:shd w:val="clear" w:color="auto" w:fill="auto"/>
            <w:vAlign w:val="bottom"/>
          </w:tcPr>
          <w:p w14:paraId="235EBB00" w14:textId="4285322C" w:rsidR="0069477D" w:rsidRPr="00D86B8A" w:rsidRDefault="0069477D" w:rsidP="0069477D">
            <w:pPr>
              <w:spacing w:after="0" w:line="240" w:lineRule="auto"/>
              <w:jc w:val="right"/>
              <w:rPr>
                <w:rFonts w:ascii="Times New Roman" w:eastAsia="Times New Roman" w:hAnsi="Times New Roman" w:cs="Times New Roman"/>
                <w:noProof/>
                <w:sz w:val="18"/>
                <w:szCs w:val="18"/>
                <w:lang w:val="sr-Latn-RS"/>
              </w:rPr>
            </w:pPr>
            <w:r>
              <w:rPr>
                <w:rFonts w:ascii="Times New Roman" w:eastAsia="Times New Roman" w:hAnsi="Times New Roman" w:cs="Times New Roman"/>
                <w:noProof/>
                <w:sz w:val="18"/>
                <w:szCs w:val="18"/>
              </w:rPr>
              <w:t>99.361.603,99</w:t>
            </w:r>
          </w:p>
        </w:tc>
        <w:tc>
          <w:tcPr>
            <w:tcW w:w="1320" w:type="dxa"/>
            <w:tcBorders>
              <w:top w:val="nil"/>
              <w:left w:val="nil"/>
              <w:bottom w:val="single" w:sz="4" w:space="0" w:color="auto"/>
              <w:right w:val="single" w:sz="4" w:space="0" w:color="auto"/>
            </w:tcBorders>
            <w:shd w:val="clear" w:color="auto" w:fill="auto"/>
            <w:vAlign w:val="bottom"/>
          </w:tcPr>
          <w:p w14:paraId="0438A421" w14:textId="729C6CD6" w:rsidR="0069477D" w:rsidRPr="00D86B8A" w:rsidRDefault="0069477D" w:rsidP="0069477D">
            <w:pPr>
              <w:spacing w:after="0" w:line="240" w:lineRule="auto"/>
              <w:jc w:val="right"/>
              <w:rPr>
                <w:rFonts w:ascii="Times New Roman" w:eastAsia="Times New Roman" w:hAnsi="Times New Roman" w:cs="Times New Roman"/>
                <w:noProof/>
                <w:sz w:val="18"/>
                <w:szCs w:val="18"/>
                <w:lang w:val="sr-Latn-RS"/>
              </w:rPr>
            </w:pPr>
          </w:p>
        </w:tc>
        <w:tc>
          <w:tcPr>
            <w:tcW w:w="1540" w:type="dxa"/>
            <w:tcBorders>
              <w:top w:val="nil"/>
              <w:left w:val="nil"/>
              <w:bottom w:val="single" w:sz="4" w:space="0" w:color="auto"/>
              <w:right w:val="single" w:sz="4" w:space="0" w:color="auto"/>
            </w:tcBorders>
            <w:shd w:val="clear" w:color="auto" w:fill="auto"/>
            <w:noWrap/>
            <w:vAlign w:val="bottom"/>
          </w:tcPr>
          <w:p w14:paraId="0BFD3F89" w14:textId="0AE2A57E" w:rsidR="0069477D" w:rsidRPr="00D86B8A" w:rsidRDefault="0069477D" w:rsidP="0069477D">
            <w:pPr>
              <w:spacing w:after="0" w:line="240" w:lineRule="auto"/>
              <w:jc w:val="right"/>
              <w:rPr>
                <w:rFonts w:ascii="Times New Roman" w:eastAsia="Times New Roman" w:hAnsi="Times New Roman" w:cs="Times New Roman"/>
                <w:noProof/>
                <w:sz w:val="18"/>
                <w:szCs w:val="18"/>
                <w:lang w:val="sr-Latn-RS"/>
              </w:rPr>
            </w:pPr>
            <w:r>
              <w:rPr>
                <w:rFonts w:ascii="Times New Roman" w:eastAsia="Times New Roman" w:hAnsi="Times New Roman" w:cs="Times New Roman"/>
                <w:noProof/>
                <w:sz w:val="18"/>
                <w:szCs w:val="18"/>
              </w:rPr>
              <w:t>50.123.325,35</w:t>
            </w:r>
          </w:p>
        </w:tc>
        <w:tc>
          <w:tcPr>
            <w:tcW w:w="1387" w:type="dxa"/>
            <w:tcBorders>
              <w:top w:val="nil"/>
              <w:left w:val="nil"/>
              <w:bottom w:val="single" w:sz="4" w:space="0" w:color="auto"/>
              <w:right w:val="single" w:sz="4" w:space="0" w:color="auto"/>
            </w:tcBorders>
            <w:shd w:val="clear" w:color="auto" w:fill="auto"/>
            <w:vAlign w:val="bottom"/>
          </w:tcPr>
          <w:p w14:paraId="0D7B316E" w14:textId="33F38EA4" w:rsidR="0069477D" w:rsidRPr="00D86B8A" w:rsidRDefault="0069477D" w:rsidP="0069477D">
            <w:pPr>
              <w:spacing w:after="0" w:line="240" w:lineRule="auto"/>
              <w:jc w:val="right"/>
              <w:rPr>
                <w:rFonts w:ascii="Times New Roman" w:eastAsia="Times New Roman" w:hAnsi="Times New Roman" w:cs="Times New Roman"/>
                <w:noProof/>
                <w:sz w:val="18"/>
                <w:szCs w:val="18"/>
                <w:lang w:val="sr-Latn-RS"/>
              </w:rPr>
            </w:pPr>
            <w:r>
              <w:rPr>
                <w:rFonts w:ascii="Times New Roman" w:eastAsia="Times New Roman" w:hAnsi="Times New Roman" w:cs="Times New Roman"/>
                <w:noProof/>
                <w:sz w:val="18"/>
                <w:szCs w:val="18"/>
              </w:rPr>
              <w:t>50.123.325,35</w:t>
            </w:r>
          </w:p>
        </w:tc>
        <w:tc>
          <w:tcPr>
            <w:tcW w:w="1420" w:type="dxa"/>
            <w:tcBorders>
              <w:top w:val="nil"/>
              <w:left w:val="nil"/>
              <w:bottom w:val="single" w:sz="4" w:space="0" w:color="auto"/>
              <w:right w:val="single" w:sz="4" w:space="0" w:color="auto"/>
            </w:tcBorders>
            <w:shd w:val="clear" w:color="auto" w:fill="auto"/>
            <w:noWrap/>
            <w:vAlign w:val="bottom"/>
          </w:tcPr>
          <w:p w14:paraId="4A240773" w14:textId="2F5BAA89" w:rsidR="0069477D" w:rsidRPr="00D86B8A" w:rsidRDefault="0069477D" w:rsidP="0069477D">
            <w:pPr>
              <w:spacing w:after="0" w:line="240" w:lineRule="auto"/>
              <w:jc w:val="right"/>
              <w:rPr>
                <w:rFonts w:ascii="Times New Roman" w:eastAsia="Times New Roman" w:hAnsi="Times New Roman" w:cs="Times New Roman"/>
                <w:noProof/>
                <w:sz w:val="18"/>
                <w:szCs w:val="18"/>
                <w:lang w:val="sr-Latn-RS"/>
              </w:rPr>
            </w:pPr>
          </w:p>
        </w:tc>
        <w:tc>
          <w:tcPr>
            <w:tcW w:w="1635" w:type="dxa"/>
            <w:tcBorders>
              <w:top w:val="nil"/>
              <w:left w:val="nil"/>
              <w:bottom w:val="single" w:sz="4" w:space="0" w:color="auto"/>
              <w:right w:val="single" w:sz="4" w:space="0" w:color="auto"/>
            </w:tcBorders>
            <w:shd w:val="clear" w:color="auto" w:fill="auto"/>
            <w:noWrap/>
            <w:vAlign w:val="bottom"/>
          </w:tcPr>
          <w:p w14:paraId="633EB359" w14:textId="21B40871" w:rsidR="0069477D" w:rsidRPr="00D86B8A" w:rsidRDefault="0069477D" w:rsidP="0069477D">
            <w:pPr>
              <w:spacing w:after="0" w:line="240" w:lineRule="auto"/>
              <w:jc w:val="right"/>
              <w:rPr>
                <w:rFonts w:ascii="Times New Roman" w:eastAsia="Times New Roman" w:hAnsi="Times New Roman" w:cs="Times New Roman"/>
                <w:noProof/>
                <w:sz w:val="18"/>
                <w:szCs w:val="18"/>
                <w:lang w:val="sr-Latn-RS"/>
              </w:rPr>
            </w:pPr>
            <w:r>
              <w:rPr>
                <w:rFonts w:ascii="Times New Roman" w:eastAsia="Times New Roman" w:hAnsi="Times New Roman" w:cs="Times New Roman"/>
                <w:noProof/>
                <w:sz w:val="18"/>
                <w:szCs w:val="18"/>
              </w:rPr>
              <w:t>50.45</w:t>
            </w:r>
          </w:p>
        </w:tc>
        <w:tc>
          <w:tcPr>
            <w:tcW w:w="1530" w:type="dxa"/>
            <w:tcBorders>
              <w:top w:val="nil"/>
              <w:left w:val="nil"/>
              <w:bottom w:val="single" w:sz="4" w:space="0" w:color="auto"/>
              <w:right w:val="single" w:sz="4" w:space="0" w:color="auto"/>
            </w:tcBorders>
            <w:shd w:val="clear" w:color="auto" w:fill="auto"/>
            <w:noWrap/>
            <w:vAlign w:val="bottom"/>
          </w:tcPr>
          <w:p w14:paraId="77733EBC" w14:textId="12B488E2" w:rsidR="0069477D" w:rsidRPr="00D86B8A" w:rsidRDefault="0069477D" w:rsidP="0069477D">
            <w:pPr>
              <w:spacing w:after="0" w:line="240" w:lineRule="auto"/>
              <w:jc w:val="right"/>
              <w:rPr>
                <w:rFonts w:ascii="Times New Roman" w:eastAsia="Times New Roman" w:hAnsi="Times New Roman" w:cs="Times New Roman"/>
                <w:noProof/>
                <w:sz w:val="18"/>
                <w:szCs w:val="18"/>
                <w:lang w:val="sr-Latn-RS"/>
              </w:rPr>
            </w:pPr>
            <w:r>
              <w:rPr>
                <w:rFonts w:ascii="Times New Roman" w:eastAsia="Times New Roman" w:hAnsi="Times New Roman" w:cs="Times New Roman"/>
                <w:noProof/>
                <w:sz w:val="18"/>
                <w:szCs w:val="18"/>
              </w:rPr>
              <w:t>12.47</w:t>
            </w:r>
          </w:p>
        </w:tc>
      </w:tr>
      <w:tr w:rsidR="0069477D" w:rsidRPr="00D86B8A" w14:paraId="48A5723B" w14:textId="77777777" w:rsidTr="0069477D">
        <w:trPr>
          <w:trHeight w:val="435"/>
        </w:trPr>
        <w:tc>
          <w:tcPr>
            <w:tcW w:w="1218" w:type="dxa"/>
            <w:tcBorders>
              <w:top w:val="nil"/>
              <w:left w:val="single" w:sz="4" w:space="0" w:color="auto"/>
              <w:bottom w:val="single" w:sz="4" w:space="0" w:color="auto"/>
              <w:right w:val="single" w:sz="4" w:space="0" w:color="auto"/>
            </w:tcBorders>
            <w:shd w:val="clear" w:color="auto" w:fill="auto"/>
            <w:noWrap/>
            <w:vAlign w:val="bottom"/>
            <w:hideMark/>
          </w:tcPr>
          <w:p w14:paraId="36A22174" w14:textId="3910B495" w:rsidR="0069477D" w:rsidRPr="00D86B8A" w:rsidRDefault="0069477D" w:rsidP="0069477D">
            <w:pPr>
              <w:spacing w:after="0" w:line="240" w:lineRule="auto"/>
              <w:jc w:val="center"/>
              <w:rPr>
                <w:rFonts w:ascii="Times New Roman" w:eastAsia="Times New Roman" w:hAnsi="Times New Roman" w:cs="Times New Roman"/>
                <w:noProof/>
                <w:sz w:val="18"/>
                <w:szCs w:val="18"/>
                <w:lang w:val="sr-Cyrl-RS"/>
              </w:rPr>
            </w:pPr>
            <w:r w:rsidRPr="00D86B8A">
              <w:rPr>
                <w:rFonts w:ascii="Times New Roman" w:eastAsia="Times New Roman" w:hAnsi="Times New Roman" w:cs="Times New Roman"/>
                <w:noProof/>
                <w:sz w:val="18"/>
                <w:szCs w:val="18"/>
                <w:lang w:val="sr-Cyrl-RS"/>
              </w:rPr>
              <w:t>2019</w:t>
            </w:r>
          </w:p>
        </w:tc>
        <w:tc>
          <w:tcPr>
            <w:tcW w:w="1660" w:type="dxa"/>
            <w:tcBorders>
              <w:top w:val="nil"/>
              <w:left w:val="nil"/>
              <w:bottom w:val="single" w:sz="4" w:space="0" w:color="auto"/>
              <w:right w:val="single" w:sz="4" w:space="0" w:color="auto"/>
            </w:tcBorders>
            <w:shd w:val="clear" w:color="auto" w:fill="auto"/>
            <w:noWrap/>
            <w:vAlign w:val="bottom"/>
          </w:tcPr>
          <w:p w14:paraId="04EA33D0" w14:textId="32F3F190" w:rsidR="0069477D" w:rsidRPr="00D86B8A" w:rsidRDefault="0069477D" w:rsidP="0069477D">
            <w:pPr>
              <w:spacing w:after="0" w:line="240" w:lineRule="auto"/>
              <w:jc w:val="right"/>
              <w:rPr>
                <w:rFonts w:ascii="Times New Roman" w:eastAsia="Times New Roman" w:hAnsi="Times New Roman" w:cs="Times New Roman"/>
                <w:noProof/>
                <w:sz w:val="18"/>
                <w:szCs w:val="18"/>
                <w:lang w:val="sr-Latn-RS"/>
              </w:rPr>
            </w:pPr>
            <w:r>
              <w:rPr>
                <w:rFonts w:ascii="Times New Roman" w:eastAsia="Times New Roman" w:hAnsi="Times New Roman" w:cs="Times New Roman"/>
                <w:noProof/>
                <w:sz w:val="18"/>
                <w:szCs w:val="18"/>
              </w:rPr>
              <w:t>77.436.211,88</w:t>
            </w:r>
          </w:p>
        </w:tc>
        <w:tc>
          <w:tcPr>
            <w:tcW w:w="1335" w:type="dxa"/>
            <w:tcBorders>
              <w:top w:val="nil"/>
              <w:left w:val="nil"/>
              <w:bottom w:val="single" w:sz="4" w:space="0" w:color="auto"/>
              <w:right w:val="single" w:sz="4" w:space="0" w:color="auto"/>
            </w:tcBorders>
            <w:shd w:val="clear" w:color="auto" w:fill="auto"/>
            <w:vAlign w:val="bottom"/>
          </w:tcPr>
          <w:p w14:paraId="27D26FC8" w14:textId="5386E246" w:rsidR="0069477D" w:rsidRPr="00D86B8A" w:rsidRDefault="0069477D" w:rsidP="0069477D">
            <w:pPr>
              <w:spacing w:after="0" w:line="240" w:lineRule="auto"/>
              <w:jc w:val="right"/>
              <w:rPr>
                <w:rFonts w:ascii="Times New Roman" w:eastAsia="Times New Roman" w:hAnsi="Times New Roman" w:cs="Times New Roman"/>
                <w:noProof/>
                <w:sz w:val="18"/>
                <w:szCs w:val="18"/>
                <w:lang w:val="sr-Latn-RS"/>
              </w:rPr>
            </w:pPr>
            <w:r>
              <w:rPr>
                <w:rFonts w:ascii="Times New Roman" w:eastAsia="Times New Roman" w:hAnsi="Times New Roman" w:cs="Times New Roman"/>
                <w:noProof/>
                <w:sz w:val="18"/>
                <w:szCs w:val="18"/>
              </w:rPr>
              <w:t>76.012.239,08</w:t>
            </w:r>
          </w:p>
        </w:tc>
        <w:tc>
          <w:tcPr>
            <w:tcW w:w="1320" w:type="dxa"/>
            <w:tcBorders>
              <w:top w:val="nil"/>
              <w:left w:val="nil"/>
              <w:bottom w:val="single" w:sz="4" w:space="0" w:color="auto"/>
              <w:right w:val="single" w:sz="4" w:space="0" w:color="auto"/>
            </w:tcBorders>
            <w:shd w:val="clear" w:color="auto" w:fill="auto"/>
            <w:vAlign w:val="bottom"/>
          </w:tcPr>
          <w:p w14:paraId="4F170E7E" w14:textId="78A383C6" w:rsidR="0069477D" w:rsidRPr="00D86B8A" w:rsidRDefault="0069477D" w:rsidP="0069477D">
            <w:pPr>
              <w:spacing w:after="0" w:line="240" w:lineRule="auto"/>
              <w:jc w:val="right"/>
              <w:rPr>
                <w:rFonts w:ascii="Times New Roman" w:eastAsia="Times New Roman" w:hAnsi="Times New Roman" w:cs="Times New Roman"/>
                <w:noProof/>
                <w:sz w:val="18"/>
                <w:szCs w:val="18"/>
                <w:lang w:val="sr-Latn-RS"/>
              </w:rPr>
            </w:pPr>
            <w:r>
              <w:rPr>
                <w:rFonts w:ascii="Times New Roman" w:eastAsia="Times New Roman" w:hAnsi="Times New Roman" w:cs="Times New Roman"/>
                <w:noProof/>
                <w:sz w:val="18"/>
                <w:szCs w:val="18"/>
              </w:rPr>
              <w:t>1.423.972,80</w:t>
            </w:r>
          </w:p>
        </w:tc>
        <w:tc>
          <w:tcPr>
            <w:tcW w:w="1540" w:type="dxa"/>
            <w:tcBorders>
              <w:top w:val="nil"/>
              <w:left w:val="nil"/>
              <w:bottom w:val="single" w:sz="4" w:space="0" w:color="auto"/>
              <w:right w:val="single" w:sz="4" w:space="0" w:color="auto"/>
            </w:tcBorders>
            <w:shd w:val="clear" w:color="auto" w:fill="auto"/>
            <w:noWrap/>
            <w:vAlign w:val="bottom"/>
          </w:tcPr>
          <w:p w14:paraId="4293D283" w14:textId="340335CC" w:rsidR="0069477D" w:rsidRPr="00D86B8A" w:rsidRDefault="0069477D" w:rsidP="0069477D">
            <w:pPr>
              <w:spacing w:after="0" w:line="240" w:lineRule="auto"/>
              <w:jc w:val="right"/>
              <w:rPr>
                <w:rFonts w:ascii="Times New Roman" w:eastAsia="Times New Roman" w:hAnsi="Times New Roman" w:cs="Times New Roman"/>
                <w:noProof/>
                <w:sz w:val="18"/>
                <w:szCs w:val="18"/>
                <w:lang w:val="sr-Latn-RS"/>
              </w:rPr>
            </w:pPr>
            <w:r>
              <w:rPr>
                <w:rFonts w:ascii="Times New Roman" w:eastAsia="Times New Roman" w:hAnsi="Times New Roman" w:cs="Times New Roman"/>
                <w:noProof/>
                <w:sz w:val="18"/>
                <w:szCs w:val="18"/>
              </w:rPr>
              <w:t>42.658.227,58</w:t>
            </w:r>
          </w:p>
        </w:tc>
        <w:tc>
          <w:tcPr>
            <w:tcW w:w="1387" w:type="dxa"/>
            <w:tcBorders>
              <w:top w:val="nil"/>
              <w:left w:val="nil"/>
              <w:bottom w:val="single" w:sz="4" w:space="0" w:color="auto"/>
              <w:right w:val="single" w:sz="4" w:space="0" w:color="auto"/>
            </w:tcBorders>
            <w:shd w:val="clear" w:color="auto" w:fill="auto"/>
            <w:vAlign w:val="bottom"/>
          </w:tcPr>
          <w:p w14:paraId="3BFFC428" w14:textId="7A33981D" w:rsidR="0069477D" w:rsidRPr="00D86B8A" w:rsidRDefault="0069477D" w:rsidP="0069477D">
            <w:pPr>
              <w:spacing w:after="0" w:line="240" w:lineRule="auto"/>
              <w:jc w:val="right"/>
              <w:rPr>
                <w:rFonts w:ascii="Times New Roman" w:eastAsia="Times New Roman" w:hAnsi="Times New Roman" w:cs="Times New Roman"/>
                <w:noProof/>
                <w:sz w:val="18"/>
                <w:szCs w:val="18"/>
                <w:lang w:val="sr-Latn-RS"/>
              </w:rPr>
            </w:pPr>
            <w:r>
              <w:rPr>
                <w:rFonts w:ascii="Times New Roman" w:eastAsia="Times New Roman" w:hAnsi="Times New Roman" w:cs="Times New Roman"/>
                <w:noProof/>
                <w:sz w:val="18"/>
                <w:szCs w:val="18"/>
              </w:rPr>
              <w:t>41.234.254,78</w:t>
            </w:r>
          </w:p>
        </w:tc>
        <w:tc>
          <w:tcPr>
            <w:tcW w:w="1420" w:type="dxa"/>
            <w:tcBorders>
              <w:top w:val="nil"/>
              <w:left w:val="nil"/>
              <w:bottom w:val="single" w:sz="4" w:space="0" w:color="auto"/>
              <w:right w:val="single" w:sz="4" w:space="0" w:color="auto"/>
            </w:tcBorders>
            <w:shd w:val="clear" w:color="auto" w:fill="auto"/>
            <w:noWrap/>
            <w:vAlign w:val="bottom"/>
          </w:tcPr>
          <w:p w14:paraId="5E1500D4" w14:textId="285F9BE7" w:rsidR="0069477D" w:rsidRPr="00D86B8A" w:rsidRDefault="0069477D" w:rsidP="0069477D">
            <w:pPr>
              <w:spacing w:after="0" w:line="240" w:lineRule="auto"/>
              <w:jc w:val="right"/>
              <w:rPr>
                <w:rFonts w:ascii="Times New Roman" w:eastAsia="Times New Roman" w:hAnsi="Times New Roman" w:cs="Times New Roman"/>
                <w:noProof/>
                <w:sz w:val="18"/>
                <w:szCs w:val="18"/>
                <w:lang w:val="sr-Latn-RS"/>
              </w:rPr>
            </w:pPr>
            <w:r>
              <w:rPr>
                <w:rFonts w:ascii="Times New Roman" w:eastAsia="Times New Roman" w:hAnsi="Times New Roman" w:cs="Times New Roman"/>
                <w:noProof/>
                <w:sz w:val="18"/>
                <w:szCs w:val="18"/>
              </w:rPr>
              <w:t>1.423.972,80</w:t>
            </w:r>
          </w:p>
        </w:tc>
        <w:tc>
          <w:tcPr>
            <w:tcW w:w="1635" w:type="dxa"/>
            <w:tcBorders>
              <w:top w:val="nil"/>
              <w:left w:val="nil"/>
              <w:bottom w:val="single" w:sz="4" w:space="0" w:color="auto"/>
              <w:right w:val="single" w:sz="4" w:space="0" w:color="auto"/>
            </w:tcBorders>
            <w:shd w:val="clear" w:color="auto" w:fill="auto"/>
            <w:noWrap/>
            <w:vAlign w:val="bottom"/>
          </w:tcPr>
          <w:p w14:paraId="66CDBE19" w14:textId="76ECC10F" w:rsidR="0069477D" w:rsidRPr="00D86B8A" w:rsidRDefault="0069477D" w:rsidP="0069477D">
            <w:pPr>
              <w:spacing w:after="0" w:line="240" w:lineRule="auto"/>
              <w:jc w:val="right"/>
              <w:rPr>
                <w:rFonts w:ascii="Times New Roman" w:eastAsia="Times New Roman" w:hAnsi="Times New Roman" w:cs="Times New Roman"/>
                <w:noProof/>
                <w:sz w:val="18"/>
                <w:szCs w:val="18"/>
                <w:lang w:val="sr-Latn-RS"/>
              </w:rPr>
            </w:pPr>
            <w:r>
              <w:rPr>
                <w:rFonts w:ascii="Times New Roman" w:eastAsia="Times New Roman" w:hAnsi="Times New Roman" w:cs="Times New Roman"/>
                <w:noProof/>
                <w:sz w:val="18"/>
                <w:szCs w:val="18"/>
              </w:rPr>
              <w:t>55.09</w:t>
            </w:r>
          </w:p>
        </w:tc>
        <w:tc>
          <w:tcPr>
            <w:tcW w:w="1530" w:type="dxa"/>
            <w:tcBorders>
              <w:top w:val="nil"/>
              <w:left w:val="nil"/>
              <w:bottom w:val="single" w:sz="4" w:space="0" w:color="auto"/>
              <w:right w:val="single" w:sz="4" w:space="0" w:color="auto"/>
            </w:tcBorders>
            <w:shd w:val="clear" w:color="auto" w:fill="auto"/>
            <w:noWrap/>
            <w:vAlign w:val="bottom"/>
          </w:tcPr>
          <w:p w14:paraId="7E02B34C" w14:textId="73B75BF9" w:rsidR="0069477D" w:rsidRPr="00D86B8A" w:rsidRDefault="0069477D" w:rsidP="0069477D">
            <w:pPr>
              <w:spacing w:after="0" w:line="240" w:lineRule="auto"/>
              <w:jc w:val="right"/>
              <w:rPr>
                <w:rFonts w:ascii="Times New Roman" w:eastAsia="Times New Roman" w:hAnsi="Times New Roman" w:cs="Times New Roman"/>
                <w:noProof/>
                <w:sz w:val="18"/>
                <w:szCs w:val="18"/>
                <w:lang w:val="sr-Latn-RS"/>
              </w:rPr>
            </w:pPr>
            <w:r>
              <w:rPr>
                <w:rFonts w:ascii="Times New Roman" w:eastAsia="Times New Roman" w:hAnsi="Times New Roman" w:cs="Times New Roman"/>
                <w:noProof/>
                <w:sz w:val="18"/>
                <w:szCs w:val="18"/>
              </w:rPr>
              <w:t>10.67</w:t>
            </w:r>
          </w:p>
        </w:tc>
      </w:tr>
      <w:tr w:rsidR="0069477D" w:rsidRPr="00D86B8A" w14:paraId="38F28EB5" w14:textId="77777777" w:rsidTr="0069477D">
        <w:trPr>
          <w:trHeight w:val="420"/>
        </w:trPr>
        <w:tc>
          <w:tcPr>
            <w:tcW w:w="1218" w:type="dxa"/>
            <w:tcBorders>
              <w:top w:val="nil"/>
              <w:left w:val="single" w:sz="4" w:space="0" w:color="auto"/>
              <w:bottom w:val="single" w:sz="4" w:space="0" w:color="auto"/>
              <w:right w:val="single" w:sz="4" w:space="0" w:color="auto"/>
            </w:tcBorders>
            <w:shd w:val="clear" w:color="auto" w:fill="auto"/>
            <w:noWrap/>
            <w:vAlign w:val="bottom"/>
            <w:hideMark/>
          </w:tcPr>
          <w:p w14:paraId="0E1C1296" w14:textId="4BBC9A6B" w:rsidR="0069477D" w:rsidRPr="00D86B8A" w:rsidRDefault="0069477D" w:rsidP="0069477D">
            <w:pPr>
              <w:spacing w:after="0" w:line="240" w:lineRule="auto"/>
              <w:jc w:val="center"/>
              <w:rPr>
                <w:rFonts w:ascii="Times New Roman" w:eastAsia="Times New Roman" w:hAnsi="Times New Roman" w:cs="Times New Roman"/>
                <w:noProof/>
                <w:sz w:val="18"/>
                <w:szCs w:val="18"/>
                <w:lang w:val="sr-Cyrl-RS"/>
              </w:rPr>
            </w:pPr>
            <w:r w:rsidRPr="00D86B8A">
              <w:rPr>
                <w:rFonts w:ascii="Times New Roman" w:eastAsia="Times New Roman" w:hAnsi="Times New Roman" w:cs="Times New Roman"/>
                <w:noProof/>
                <w:sz w:val="18"/>
                <w:szCs w:val="18"/>
                <w:lang w:val="sr-Cyrl-RS"/>
              </w:rPr>
              <w:t>2020</w:t>
            </w:r>
          </w:p>
        </w:tc>
        <w:tc>
          <w:tcPr>
            <w:tcW w:w="1660" w:type="dxa"/>
            <w:tcBorders>
              <w:top w:val="nil"/>
              <w:left w:val="nil"/>
              <w:bottom w:val="single" w:sz="4" w:space="0" w:color="auto"/>
              <w:right w:val="single" w:sz="4" w:space="0" w:color="auto"/>
            </w:tcBorders>
            <w:shd w:val="clear" w:color="auto" w:fill="auto"/>
            <w:noWrap/>
            <w:vAlign w:val="bottom"/>
          </w:tcPr>
          <w:p w14:paraId="6601AD1A" w14:textId="5C5065A7" w:rsidR="0069477D" w:rsidRPr="00D86B8A" w:rsidRDefault="0069477D" w:rsidP="0069477D">
            <w:pPr>
              <w:spacing w:after="0" w:line="240" w:lineRule="auto"/>
              <w:jc w:val="right"/>
              <w:rPr>
                <w:rFonts w:ascii="Times New Roman" w:eastAsia="Times New Roman" w:hAnsi="Times New Roman" w:cs="Times New Roman"/>
                <w:noProof/>
                <w:sz w:val="18"/>
                <w:szCs w:val="18"/>
                <w:lang w:val="sr-Latn-RS"/>
              </w:rPr>
            </w:pPr>
            <w:r>
              <w:rPr>
                <w:rFonts w:ascii="Times New Roman" w:eastAsia="Times New Roman" w:hAnsi="Times New Roman" w:cs="Times New Roman"/>
                <w:noProof/>
                <w:sz w:val="18"/>
                <w:szCs w:val="18"/>
              </w:rPr>
              <w:t>83.185.296,95</w:t>
            </w:r>
          </w:p>
        </w:tc>
        <w:tc>
          <w:tcPr>
            <w:tcW w:w="1335" w:type="dxa"/>
            <w:tcBorders>
              <w:top w:val="nil"/>
              <w:left w:val="nil"/>
              <w:bottom w:val="single" w:sz="4" w:space="0" w:color="auto"/>
              <w:right w:val="single" w:sz="4" w:space="0" w:color="auto"/>
            </w:tcBorders>
            <w:shd w:val="clear" w:color="auto" w:fill="auto"/>
            <w:vAlign w:val="bottom"/>
          </w:tcPr>
          <w:p w14:paraId="695AA984" w14:textId="13589DCC" w:rsidR="0069477D" w:rsidRPr="00D86B8A" w:rsidRDefault="0069477D" w:rsidP="0069477D">
            <w:pPr>
              <w:spacing w:after="0" w:line="240" w:lineRule="auto"/>
              <w:jc w:val="right"/>
              <w:rPr>
                <w:rFonts w:ascii="Times New Roman" w:eastAsia="Times New Roman" w:hAnsi="Times New Roman" w:cs="Times New Roman"/>
                <w:noProof/>
                <w:sz w:val="18"/>
                <w:szCs w:val="18"/>
                <w:lang w:val="sr-Latn-RS"/>
              </w:rPr>
            </w:pPr>
            <w:r>
              <w:rPr>
                <w:rFonts w:ascii="Times New Roman" w:eastAsia="Times New Roman" w:hAnsi="Times New Roman" w:cs="Times New Roman"/>
                <w:noProof/>
                <w:sz w:val="18"/>
                <w:szCs w:val="18"/>
              </w:rPr>
              <w:t>83.185.296,95</w:t>
            </w:r>
          </w:p>
        </w:tc>
        <w:tc>
          <w:tcPr>
            <w:tcW w:w="1320" w:type="dxa"/>
            <w:tcBorders>
              <w:top w:val="nil"/>
              <w:left w:val="nil"/>
              <w:bottom w:val="single" w:sz="4" w:space="0" w:color="auto"/>
              <w:right w:val="single" w:sz="4" w:space="0" w:color="auto"/>
            </w:tcBorders>
            <w:shd w:val="clear" w:color="auto" w:fill="auto"/>
            <w:vAlign w:val="bottom"/>
          </w:tcPr>
          <w:p w14:paraId="56261C72" w14:textId="0F6FE339" w:rsidR="0069477D" w:rsidRPr="00D86B8A" w:rsidRDefault="0069477D" w:rsidP="0069477D">
            <w:pPr>
              <w:spacing w:after="0" w:line="240" w:lineRule="auto"/>
              <w:jc w:val="right"/>
              <w:rPr>
                <w:rFonts w:ascii="Times New Roman" w:eastAsia="Times New Roman" w:hAnsi="Times New Roman" w:cs="Times New Roman"/>
                <w:noProof/>
                <w:sz w:val="18"/>
                <w:szCs w:val="18"/>
                <w:lang w:val="sr-Latn-RS"/>
              </w:rPr>
            </w:pPr>
          </w:p>
        </w:tc>
        <w:tc>
          <w:tcPr>
            <w:tcW w:w="1540" w:type="dxa"/>
            <w:tcBorders>
              <w:top w:val="nil"/>
              <w:left w:val="nil"/>
              <w:bottom w:val="single" w:sz="4" w:space="0" w:color="auto"/>
              <w:right w:val="single" w:sz="4" w:space="0" w:color="auto"/>
            </w:tcBorders>
            <w:shd w:val="clear" w:color="auto" w:fill="auto"/>
            <w:noWrap/>
            <w:vAlign w:val="bottom"/>
          </w:tcPr>
          <w:p w14:paraId="0F1E260C" w14:textId="49AA64B0" w:rsidR="0069477D" w:rsidRPr="00D86B8A" w:rsidRDefault="0069477D" w:rsidP="0069477D">
            <w:pPr>
              <w:spacing w:after="0" w:line="240" w:lineRule="auto"/>
              <w:jc w:val="right"/>
              <w:rPr>
                <w:rFonts w:ascii="Times New Roman" w:eastAsia="Times New Roman" w:hAnsi="Times New Roman" w:cs="Times New Roman"/>
                <w:noProof/>
                <w:sz w:val="18"/>
                <w:szCs w:val="18"/>
                <w:lang w:val="sr-Latn-RS"/>
              </w:rPr>
            </w:pPr>
            <w:r>
              <w:rPr>
                <w:rFonts w:ascii="Times New Roman" w:eastAsia="Times New Roman" w:hAnsi="Times New Roman" w:cs="Times New Roman"/>
                <w:noProof/>
                <w:sz w:val="18"/>
                <w:szCs w:val="18"/>
              </w:rPr>
              <w:t>47.844.356,50</w:t>
            </w:r>
          </w:p>
        </w:tc>
        <w:tc>
          <w:tcPr>
            <w:tcW w:w="1387" w:type="dxa"/>
            <w:tcBorders>
              <w:top w:val="nil"/>
              <w:left w:val="nil"/>
              <w:bottom w:val="single" w:sz="4" w:space="0" w:color="auto"/>
              <w:right w:val="single" w:sz="4" w:space="0" w:color="auto"/>
            </w:tcBorders>
            <w:shd w:val="clear" w:color="auto" w:fill="auto"/>
            <w:vAlign w:val="bottom"/>
          </w:tcPr>
          <w:p w14:paraId="12A64BAA" w14:textId="28E59C04" w:rsidR="0069477D" w:rsidRPr="00D86B8A" w:rsidRDefault="0069477D" w:rsidP="0069477D">
            <w:pPr>
              <w:spacing w:after="0" w:line="240" w:lineRule="auto"/>
              <w:jc w:val="right"/>
              <w:rPr>
                <w:rFonts w:ascii="Times New Roman" w:eastAsia="Times New Roman" w:hAnsi="Times New Roman" w:cs="Times New Roman"/>
                <w:noProof/>
                <w:sz w:val="18"/>
                <w:szCs w:val="18"/>
                <w:lang w:val="sr-Latn-RS"/>
              </w:rPr>
            </w:pPr>
            <w:r>
              <w:rPr>
                <w:rFonts w:ascii="Times New Roman" w:eastAsia="Times New Roman" w:hAnsi="Times New Roman" w:cs="Times New Roman"/>
                <w:noProof/>
                <w:sz w:val="18"/>
                <w:szCs w:val="18"/>
              </w:rPr>
              <w:t>47.844.356,50</w:t>
            </w:r>
          </w:p>
        </w:tc>
        <w:tc>
          <w:tcPr>
            <w:tcW w:w="1420" w:type="dxa"/>
            <w:tcBorders>
              <w:top w:val="nil"/>
              <w:left w:val="nil"/>
              <w:bottom w:val="single" w:sz="4" w:space="0" w:color="auto"/>
              <w:right w:val="single" w:sz="4" w:space="0" w:color="auto"/>
            </w:tcBorders>
            <w:shd w:val="clear" w:color="auto" w:fill="auto"/>
            <w:noWrap/>
            <w:vAlign w:val="bottom"/>
          </w:tcPr>
          <w:p w14:paraId="10B1802B" w14:textId="5317582E" w:rsidR="0069477D" w:rsidRPr="00D86B8A" w:rsidRDefault="0069477D" w:rsidP="0069477D">
            <w:pPr>
              <w:spacing w:after="0" w:line="240" w:lineRule="auto"/>
              <w:jc w:val="right"/>
              <w:rPr>
                <w:rFonts w:ascii="Times New Roman" w:eastAsia="Times New Roman" w:hAnsi="Times New Roman" w:cs="Times New Roman"/>
                <w:noProof/>
                <w:sz w:val="18"/>
                <w:szCs w:val="18"/>
                <w:lang w:val="sr-Latn-RS"/>
              </w:rPr>
            </w:pPr>
          </w:p>
        </w:tc>
        <w:tc>
          <w:tcPr>
            <w:tcW w:w="1635" w:type="dxa"/>
            <w:tcBorders>
              <w:top w:val="nil"/>
              <w:left w:val="nil"/>
              <w:bottom w:val="single" w:sz="4" w:space="0" w:color="auto"/>
              <w:right w:val="single" w:sz="4" w:space="0" w:color="auto"/>
            </w:tcBorders>
            <w:shd w:val="clear" w:color="auto" w:fill="auto"/>
            <w:noWrap/>
            <w:vAlign w:val="bottom"/>
          </w:tcPr>
          <w:p w14:paraId="048EA912" w14:textId="0B9F0465" w:rsidR="0069477D" w:rsidRPr="00D86B8A" w:rsidRDefault="0069477D" w:rsidP="0069477D">
            <w:pPr>
              <w:spacing w:after="0" w:line="240" w:lineRule="auto"/>
              <w:jc w:val="right"/>
              <w:rPr>
                <w:rFonts w:ascii="Times New Roman" w:eastAsia="Times New Roman" w:hAnsi="Times New Roman" w:cs="Times New Roman"/>
                <w:noProof/>
                <w:sz w:val="18"/>
                <w:szCs w:val="18"/>
                <w:lang w:val="sr-Latn-RS"/>
              </w:rPr>
            </w:pPr>
            <w:r>
              <w:rPr>
                <w:rFonts w:ascii="Times New Roman" w:eastAsia="Times New Roman" w:hAnsi="Times New Roman" w:cs="Times New Roman"/>
                <w:noProof/>
                <w:sz w:val="18"/>
                <w:szCs w:val="18"/>
              </w:rPr>
              <w:t>57.52</w:t>
            </w:r>
          </w:p>
        </w:tc>
        <w:tc>
          <w:tcPr>
            <w:tcW w:w="1530" w:type="dxa"/>
            <w:tcBorders>
              <w:top w:val="nil"/>
              <w:left w:val="nil"/>
              <w:bottom w:val="single" w:sz="4" w:space="0" w:color="auto"/>
              <w:right w:val="single" w:sz="4" w:space="0" w:color="auto"/>
            </w:tcBorders>
            <w:shd w:val="clear" w:color="auto" w:fill="auto"/>
            <w:noWrap/>
            <w:vAlign w:val="bottom"/>
          </w:tcPr>
          <w:p w14:paraId="6FF8DAE6" w14:textId="6E786058" w:rsidR="0069477D" w:rsidRPr="00D86B8A" w:rsidRDefault="0069477D" w:rsidP="0069477D">
            <w:pPr>
              <w:spacing w:after="0" w:line="240" w:lineRule="auto"/>
              <w:jc w:val="right"/>
              <w:rPr>
                <w:rFonts w:ascii="Times New Roman" w:eastAsia="Times New Roman" w:hAnsi="Times New Roman" w:cs="Times New Roman"/>
                <w:noProof/>
                <w:sz w:val="18"/>
                <w:szCs w:val="18"/>
                <w:lang w:val="sr-Latn-RS"/>
              </w:rPr>
            </w:pPr>
            <w:r>
              <w:rPr>
                <w:rFonts w:ascii="Times New Roman" w:eastAsia="Times New Roman" w:hAnsi="Times New Roman" w:cs="Times New Roman"/>
                <w:noProof/>
                <w:sz w:val="18"/>
                <w:szCs w:val="18"/>
              </w:rPr>
              <w:t>11.33</w:t>
            </w:r>
          </w:p>
        </w:tc>
      </w:tr>
      <w:tr w:rsidR="0069477D" w:rsidRPr="00D86B8A" w14:paraId="08CD2725" w14:textId="77777777" w:rsidTr="0069477D">
        <w:trPr>
          <w:trHeight w:val="450"/>
        </w:trPr>
        <w:tc>
          <w:tcPr>
            <w:tcW w:w="1218" w:type="dxa"/>
            <w:tcBorders>
              <w:top w:val="nil"/>
              <w:left w:val="single" w:sz="4" w:space="0" w:color="auto"/>
              <w:bottom w:val="single" w:sz="4" w:space="0" w:color="auto"/>
              <w:right w:val="single" w:sz="4" w:space="0" w:color="auto"/>
            </w:tcBorders>
            <w:shd w:val="clear" w:color="auto" w:fill="auto"/>
            <w:noWrap/>
            <w:vAlign w:val="bottom"/>
            <w:hideMark/>
          </w:tcPr>
          <w:p w14:paraId="4C5997FC" w14:textId="393F9FF3" w:rsidR="0069477D" w:rsidRPr="00D86B8A" w:rsidRDefault="0069477D" w:rsidP="0069477D">
            <w:pPr>
              <w:spacing w:after="0" w:line="240" w:lineRule="auto"/>
              <w:jc w:val="center"/>
              <w:rPr>
                <w:rFonts w:ascii="Times New Roman" w:eastAsia="Times New Roman" w:hAnsi="Times New Roman" w:cs="Times New Roman"/>
                <w:noProof/>
                <w:sz w:val="18"/>
                <w:szCs w:val="18"/>
                <w:lang w:val="sr-Cyrl-RS"/>
              </w:rPr>
            </w:pPr>
            <w:r w:rsidRPr="00D86B8A">
              <w:rPr>
                <w:rFonts w:ascii="Times New Roman" w:eastAsia="Times New Roman" w:hAnsi="Times New Roman" w:cs="Times New Roman"/>
                <w:noProof/>
                <w:sz w:val="18"/>
                <w:szCs w:val="18"/>
                <w:lang w:val="sr-Cyrl-RS"/>
              </w:rPr>
              <w:t>2021</w:t>
            </w:r>
          </w:p>
        </w:tc>
        <w:tc>
          <w:tcPr>
            <w:tcW w:w="1660" w:type="dxa"/>
            <w:tcBorders>
              <w:top w:val="nil"/>
              <w:left w:val="nil"/>
              <w:bottom w:val="single" w:sz="4" w:space="0" w:color="auto"/>
              <w:right w:val="single" w:sz="4" w:space="0" w:color="auto"/>
            </w:tcBorders>
            <w:shd w:val="clear" w:color="auto" w:fill="auto"/>
            <w:noWrap/>
            <w:vAlign w:val="bottom"/>
          </w:tcPr>
          <w:p w14:paraId="24287D68" w14:textId="1B14FF04" w:rsidR="0069477D" w:rsidRPr="00D86B8A" w:rsidRDefault="0069477D" w:rsidP="0069477D">
            <w:pPr>
              <w:spacing w:after="0" w:line="240" w:lineRule="auto"/>
              <w:jc w:val="right"/>
              <w:rPr>
                <w:rFonts w:ascii="Times New Roman" w:eastAsia="Times New Roman" w:hAnsi="Times New Roman" w:cs="Times New Roman"/>
                <w:noProof/>
                <w:sz w:val="18"/>
                <w:szCs w:val="18"/>
                <w:lang w:val="sr-Latn-RS"/>
              </w:rPr>
            </w:pPr>
            <w:r>
              <w:rPr>
                <w:rFonts w:ascii="Times New Roman" w:eastAsia="Times New Roman" w:hAnsi="Times New Roman" w:cs="Times New Roman"/>
                <w:noProof/>
                <w:sz w:val="18"/>
                <w:szCs w:val="18"/>
              </w:rPr>
              <w:t>132.606.765,00</w:t>
            </w:r>
          </w:p>
        </w:tc>
        <w:tc>
          <w:tcPr>
            <w:tcW w:w="1335" w:type="dxa"/>
            <w:tcBorders>
              <w:top w:val="nil"/>
              <w:left w:val="nil"/>
              <w:bottom w:val="single" w:sz="4" w:space="0" w:color="auto"/>
              <w:right w:val="single" w:sz="4" w:space="0" w:color="auto"/>
            </w:tcBorders>
            <w:shd w:val="clear" w:color="auto" w:fill="auto"/>
            <w:vAlign w:val="bottom"/>
          </w:tcPr>
          <w:p w14:paraId="405FD6F9" w14:textId="0F87F76D" w:rsidR="0069477D" w:rsidRPr="00D86B8A" w:rsidRDefault="0069477D" w:rsidP="0069477D">
            <w:pPr>
              <w:spacing w:after="0" w:line="240" w:lineRule="auto"/>
              <w:jc w:val="right"/>
              <w:rPr>
                <w:rFonts w:ascii="Times New Roman" w:eastAsia="Times New Roman" w:hAnsi="Times New Roman" w:cs="Times New Roman"/>
                <w:noProof/>
                <w:sz w:val="18"/>
                <w:szCs w:val="18"/>
                <w:lang w:val="sr-Latn-RS"/>
              </w:rPr>
            </w:pPr>
            <w:r>
              <w:rPr>
                <w:rFonts w:ascii="Times New Roman" w:eastAsia="Times New Roman" w:hAnsi="Times New Roman" w:cs="Times New Roman"/>
                <w:noProof/>
                <w:sz w:val="18"/>
                <w:szCs w:val="18"/>
              </w:rPr>
              <w:t>132.606.765,00</w:t>
            </w:r>
          </w:p>
        </w:tc>
        <w:tc>
          <w:tcPr>
            <w:tcW w:w="1320" w:type="dxa"/>
            <w:tcBorders>
              <w:top w:val="nil"/>
              <w:left w:val="nil"/>
              <w:bottom w:val="single" w:sz="4" w:space="0" w:color="auto"/>
              <w:right w:val="single" w:sz="4" w:space="0" w:color="auto"/>
            </w:tcBorders>
            <w:shd w:val="clear" w:color="auto" w:fill="auto"/>
            <w:vAlign w:val="bottom"/>
          </w:tcPr>
          <w:p w14:paraId="37C6E048" w14:textId="3CF12BE1" w:rsidR="0069477D" w:rsidRPr="00D86B8A" w:rsidRDefault="0069477D" w:rsidP="0069477D">
            <w:pPr>
              <w:spacing w:after="0" w:line="240" w:lineRule="auto"/>
              <w:jc w:val="right"/>
              <w:rPr>
                <w:rFonts w:ascii="Times New Roman" w:eastAsia="Times New Roman" w:hAnsi="Times New Roman" w:cs="Times New Roman"/>
                <w:noProof/>
                <w:sz w:val="18"/>
                <w:szCs w:val="18"/>
                <w:lang w:val="sr-Latn-RS"/>
              </w:rPr>
            </w:pPr>
          </w:p>
        </w:tc>
        <w:tc>
          <w:tcPr>
            <w:tcW w:w="1540" w:type="dxa"/>
            <w:tcBorders>
              <w:top w:val="nil"/>
              <w:left w:val="nil"/>
              <w:bottom w:val="single" w:sz="4" w:space="0" w:color="auto"/>
              <w:right w:val="single" w:sz="4" w:space="0" w:color="auto"/>
            </w:tcBorders>
            <w:shd w:val="clear" w:color="auto" w:fill="auto"/>
            <w:vAlign w:val="bottom"/>
          </w:tcPr>
          <w:p w14:paraId="6396EB1E" w14:textId="6E2BC233" w:rsidR="0069477D" w:rsidRPr="00D86B8A" w:rsidRDefault="0069477D" w:rsidP="0069477D">
            <w:pPr>
              <w:spacing w:after="0" w:line="240" w:lineRule="auto"/>
              <w:jc w:val="center"/>
              <w:rPr>
                <w:rFonts w:ascii="Times New Roman" w:eastAsia="Times New Roman" w:hAnsi="Times New Roman" w:cs="Times New Roman"/>
                <w:noProof/>
                <w:sz w:val="18"/>
                <w:szCs w:val="18"/>
                <w:lang w:val="sr-Latn-RS"/>
              </w:rPr>
            </w:pPr>
            <w:r>
              <w:rPr>
                <w:rFonts w:ascii="Times New Roman" w:eastAsia="Times New Roman" w:hAnsi="Times New Roman" w:cs="Times New Roman"/>
                <w:noProof/>
                <w:sz w:val="18"/>
                <w:szCs w:val="18"/>
              </w:rPr>
              <w:t>51.890.966,29</w:t>
            </w:r>
          </w:p>
        </w:tc>
        <w:tc>
          <w:tcPr>
            <w:tcW w:w="1387" w:type="dxa"/>
            <w:tcBorders>
              <w:top w:val="nil"/>
              <w:left w:val="nil"/>
              <w:bottom w:val="single" w:sz="4" w:space="0" w:color="auto"/>
              <w:right w:val="single" w:sz="4" w:space="0" w:color="auto"/>
            </w:tcBorders>
            <w:shd w:val="clear" w:color="auto" w:fill="auto"/>
            <w:vAlign w:val="bottom"/>
          </w:tcPr>
          <w:p w14:paraId="2FC6CA3F" w14:textId="1FC601CF" w:rsidR="0069477D" w:rsidRPr="00D86B8A" w:rsidRDefault="0069477D" w:rsidP="0069477D">
            <w:pPr>
              <w:spacing w:after="0" w:line="240" w:lineRule="auto"/>
              <w:jc w:val="center"/>
              <w:rPr>
                <w:rFonts w:ascii="Times New Roman" w:eastAsia="Times New Roman" w:hAnsi="Times New Roman" w:cs="Times New Roman"/>
                <w:noProof/>
                <w:sz w:val="18"/>
                <w:szCs w:val="18"/>
                <w:lang w:val="sr-Latn-RS"/>
              </w:rPr>
            </w:pPr>
            <w:r>
              <w:rPr>
                <w:rFonts w:ascii="Times New Roman" w:eastAsia="Times New Roman" w:hAnsi="Times New Roman" w:cs="Times New Roman"/>
                <w:noProof/>
                <w:sz w:val="18"/>
                <w:szCs w:val="18"/>
              </w:rPr>
              <w:t>51.890.966,29</w:t>
            </w:r>
          </w:p>
        </w:tc>
        <w:tc>
          <w:tcPr>
            <w:tcW w:w="1420" w:type="dxa"/>
            <w:tcBorders>
              <w:top w:val="nil"/>
              <w:left w:val="nil"/>
              <w:bottom w:val="single" w:sz="4" w:space="0" w:color="auto"/>
              <w:right w:val="single" w:sz="4" w:space="0" w:color="auto"/>
            </w:tcBorders>
            <w:shd w:val="clear" w:color="auto" w:fill="auto"/>
            <w:noWrap/>
            <w:vAlign w:val="bottom"/>
          </w:tcPr>
          <w:p w14:paraId="78499F63" w14:textId="1FD5D64B" w:rsidR="0069477D" w:rsidRPr="00D86B8A" w:rsidRDefault="0069477D" w:rsidP="0069477D">
            <w:pPr>
              <w:spacing w:after="0" w:line="240" w:lineRule="auto"/>
              <w:jc w:val="center"/>
              <w:rPr>
                <w:rFonts w:ascii="Times New Roman" w:eastAsia="Times New Roman" w:hAnsi="Times New Roman" w:cs="Times New Roman"/>
                <w:noProof/>
                <w:sz w:val="18"/>
                <w:szCs w:val="18"/>
                <w:lang w:val="sr-Latn-RS"/>
              </w:rPr>
            </w:pPr>
          </w:p>
        </w:tc>
        <w:tc>
          <w:tcPr>
            <w:tcW w:w="1635" w:type="dxa"/>
            <w:tcBorders>
              <w:top w:val="nil"/>
              <w:left w:val="nil"/>
              <w:bottom w:val="single" w:sz="4" w:space="0" w:color="auto"/>
              <w:right w:val="single" w:sz="4" w:space="0" w:color="auto"/>
            </w:tcBorders>
            <w:shd w:val="clear" w:color="auto" w:fill="auto"/>
            <w:noWrap/>
            <w:vAlign w:val="bottom"/>
          </w:tcPr>
          <w:p w14:paraId="3B748443" w14:textId="0A402F9B" w:rsidR="0069477D" w:rsidRPr="00D86B8A" w:rsidRDefault="0069477D" w:rsidP="0069477D">
            <w:pPr>
              <w:spacing w:after="0" w:line="240" w:lineRule="auto"/>
              <w:jc w:val="center"/>
              <w:rPr>
                <w:rFonts w:ascii="Times New Roman" w:eastAsia="Times New Roman" w:hAnsi="Times New Roman" w:cs="Times New Roman"/>
                <w:noProof/>
                <w:sz w:val="18"/>
                <w:szCs w:val="18"/>
                <w:lang w:val="sr-Latn-RS"/>
              </w:rPr>
            </w:pPr>
            <w:r>
              <w:rPr>
                <w:rFonts w:ascii="Times New Roman" w:eastAsia="Times New Roman" w:hAnsi="Times New Roman" w:cs="Times New Roman"/>
                <w:noProof/>
                <w:sz w:val="18"/>
                <w:szCs w:val="18"/>
              </w:rPr>
              <w:t>39.13</w:t>
            </w:r>
          </w:p>
        </w:tc>
        <w:tc>
          <w:tcPr>
            <w:tcW w:w="1530" w:type="dxa"/>
            <w:tcBorders>
              <w:top w:val="nil"/>
              <w:left w:val="nil"/>
              <w:bottom w:val="single" w:sz="4" w:space="0" w:color="auto"/>
              <w:right w:val="single" w:sz="4" w:space="0" w:color="auto"/>
            </w:tcBorders>
            <w:shd w:val="clear" w:color="auto" w:fill="auto"/>
            <w:noWrap/>
            <w:vAlign w:val="bottom"/>
          </w:tcPr>
          <w:p w14:paraId="0002DC61" w14:textId="5B6EF2C5" w:rsidR="0069477D" w:rsidRPr="00D86B8A" w:rsidRDefault="0069477D" w:rsidP="0069477D">
            <w:pPr>
              <w:spacing w:after="0" w:line="240" w:lineRule="auto"/>
              <w:jc w:val="center"/>
              <w:rPr>
                <w:rFonts w:ascii="Times New Roman" w:eastAsia="Times New Roman" w:hAnsi="Times New Roman" w:cs="Times New Roman"/>
                <w:noProof/>
                <w:sz w:val="18"/>
                <w:szCs w:val="18"/>
                <w:lang w:val="sr-Latn-RS"/>
              </w:rPr>
            </w:pPr>
            <w:r>
              <w:rPr>
                <w:rFonts w:ascii="Times New Roman" w:eastAsia="Times New Roman" w:hAnsi="Times New Roman" w:cs="Times New Roman"/>
                <w:noProof/>
                <w:sz w:val="18"/>
                <w:szCs w:val="18"/>
              </w:rPr>
              <w:t>10.83</w:t>
            </w:r>
          </w:p>
        </w:tc>
      </w:tr>
      <w:tr w:rsidR="0069477D" w:rsidRPr="00D86B8A" w14:paraId="5A9767D4" w14:textId="77777777" w:rsidTr="0069477D">
        <w:trPr>
          <w:trHeight w:val="450"/>
        </w:trPr>
        <w:tc>
          <w:tcPr>
            <w:tcW w:w="12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4DE453" w14:textId="41C495A7" w:rsidR="0069477D" w:rsidRPr="00D86B8A" w:rsidRDefault="0069477D" w:rsidP="0069477D">
            <w:pPr>
              <w:spacing w:after="0" w:line="240" w:lineRule="auto"/>
              <w:jc w:val="center"/>
              <w:rPr>
                <w:rFonts w:ascii="Times New Roman" w:eastAsia="Times New Roman" w:hAnsi="Times New Roman" w:cs="Times New Roman"/>
                <w:noProof/>
                <w:sz w:val="18"/>
                <w:szCs w:val="18"/>
                <w:lang w:val="sr-Cyrl-RS"/>
              </w:rPr>
            </w:pPr>
            <w:r w:rsidRPr="00D86B8A">
              <w:rPr>
                <w:rFonts w:ascii="Times New Roman" w:eastAsia="Times New Roman" w:hAnsi="Times New Roman" w:cs="Times New Roman"/>
                <w:noProof/>
                <w:sz w:val="18"/>
                <w:szCs w:val="18"/>
                <w:lang w:val="sr-Cyrl-RS"/>
              </w:rPr>
              <w:t>2022</w:t>
            </w:r>
          </w:p>
        </w:tc>
        <w:tc>
          <w:tcPr>
            <w:tcW w:w="1660" w:type="dxa"/>
            <w:tcBorders>
              <w:top w:val="single" w:sz="4" w:space="0" w:color="auto"/>
              <w:left w:val="nil"/>
              <w:bottom w:val="single" w:sz="4" w:space="0" w:color="auto"/>
              <w:right w:val="single" w:sz="4" w:space="0" w:color="auto"/>
            </w:tcBorders>
            <w:shd w:val="clear" w:color="auto" w:fill="auto"/>
            <w:noWrap/>
            <w:vAlign w:val="bottom"/>
          </w:tcPr>
          <w:p w14:paraId="5A3D0ACF" w14:textId="4A6468E0" w:rsidR="0069477D" w:rsidRPr="00D86B8A" w:rsidRDefault="0069477D" w:rsidP="0069477D">
            <w:pPr>
              <w:spacing w:after="0" w:line="240" w:lineRule="auto"/>
              <w:jc w:val="right"/>
              <w:rPr>
                <w:rFonts w:ascii="Times New Roman" w:eastAsia="Times New Roman" w:hAnsi="Times New Roman" w:cs="Times New Roman"/>
                <w:noProof/>
                <w:sz w:val="18"/>
                <w:szCs w:val="18"/>
                <w:lang w:val="sr-Latn-RS"/>
              </w:rPr>
            </w:pPr>
            <w:r>
              <w:rPr>
                <w:rFonts w:ascii="Times New Roman" w:eastAsia="Times New Roman" w:hAnsi="Times New Roman" w:cs="Times New Roman"/>
                <w:noProof/>
                <w:sz w:val="18"/>
                <w:szCs w:val="18"/>
              </w:rPr>
              <w:t>223.111.094,85</w:t>
            </w:r>
          </w:p>
        </w:tc>
        <w:tc>
          <w:tcPr>
            <w:tcW w:w="1335" w:type="dxa"/>
            <w:tcBorders>
              <w:top w:val="single" w:sz="4" w:space="0" w:color="auto"/>
              <w:left w:val="nil"/>
              <w:bottom w:val="single" w:sz="4" w:space="0" w:color="auto"/>
              <w:right w:val="single" w:sz="4" w:space="0" w:color="auto"/>
            </w:tcBorders>
            <w:shd w:val="clear" w:color="auto" w:fill="auto"/>
            <w:vAlign w:val="bottom"/>
          </w:tcPr>
          <w:p w14:paraId="72D48C0D" w14:textId="09183624" w:rsidR="0069477D" w:rsidRPr="00D86B8A" w:rsidRDefault="0069477D" w:rsidP="0069477D">
            <w:pPr>
              <w:spacing w:after="0" w:line="240" w:lineRule="auto"/>
              <w:jc w:val="right"/>
              <w:rPr>
                <w:rFonts w:ascii="Times New Roman" w:eastAsia="Times New Roman" w:hAnsi="Times New Roman" w:cs="Times New Roman"/>
                <w:noProof/>
                <w:sz w:val="18"/>
                <w:szCs w:val="18"/>
                <w:lang w:val="sr-Latn-RS"/>
              </w:rPr>
            </w:pPr>
            <w:r>
              <w:rPr>
                <w:rFonts w:ascii="Times New Roman" w:eastAsia="Times New Roman" w:hAnsi="Times New Roman" w:cs="Times New Roman"/>
                <w:noProof/>
                <w:sz w:val="18"/>
                <w:szCs w:val="18"/>
              </w:rPr>
              <w:t>217.096.513,15</w:t>
            </w:r>
          </w:p>
        </w:tc>
        <w:tc>
          <w:tcPr>
            <w:tcW w:w="1320" w:type="dxa"/>
            <w:tcBorders>
              <w:top w:val="single" w:sz="4" w:space="0" w:color="auto"/>
              <w:left w:val="nil"/>
              <w:bottom w:val="single" w:sz="4" w:space="0" w:color="auto"/>
              <w:right w:val="single" w:sz="4" w:space="0" w:color="auto"/>
            </w:tcBorders>
            <w:shd w:val="clear" w:color="auto" w:fill="auto"/>
            <w:vAlign w:val="bottom"/>
          </w:tcPr>
          <w:p w14:paraId="5F0DBB4B" w14:textId="00E1B19D" w:rsidR="0069477D" w:rsidRPr="00D86B8A" w:rsidRDefault="0069477D" w:rsidP="0069477D">
            <w:pPr>
              <w:spacing w:after="0" w:line="240" w:lineRule="auto"/>
              <w:jc w:val="right"/>
              <w:rPr>
                <w:rFonts w:ascii="Times New Roman" w:eastAsia="Times New Roman" w:hAnsi="Times New Roman" w:cs="Times New Roman"/>
                <w:noProof/>
                <w:sz w:val="18"/>
                <w:szCs w:val="18"/>
                <w:lang w:val="sr-Latn-RS"/>
              </w:rPr>
            </w:pPr>
            <w:r>
              <w:rPr>
                <w:rFonts w:ascii="Times New Roman" w:eastAsia="Times New Roman" w:hAnsi="Times New Roman" w:cs="Times New Roman"/>
                <w:noProof/>
                <w:sz w:val="18"/>
                <w:szCs w:val="18"/>
              </w:rPr>
              <w:t>6.014.581,70</w:t>
            </w:r>
          </w:p>
        </w:tc>
        <w:tc>
          <w:tcPr>
            <w:tcW w:w="1540" w:type="dxa"/>
            <w:tcBorders>
              <w:top w:val="single" w:sz="4" w:space="0" w:color="auto"/>
              <w:left w:val="nil"/>
              <w:bottom w:val="single" w:sz="4" w:space="0" w:color="auto"/>
              <w:right w:val="single" w:sz="4" w:space="0" w:color="auto"/>
            </w:tcBorders>
            <w:shd w:val="clear" w:color="auto" w:fill="auto"/>
            <w:vAlign w:val="bottom"/>
          </w:tcPr>
          <w:p w14:paraId="2CD70DBB" w14:textId="6D677FCA" w:rsidR="0069477D" w:rsidRPr="00D86B8A" w:rsidRDefault="0069477D" w:rsidP="0069477D">
            <w:pPr>
              <w:spacing w:after="0" w:line="240" w:lineRule="auto"/>
              <w:jc w:val="center"/>
              <w:rPr>
                <w:rFonts w:ascii="Times New Roman" w:eastAsia="Times New Roman" w:hAnsi="Times New Roman" w:cs="Times New Roman"/>
                <w:noProof/>
                <w:sz w:val="18"/>
                <w:szCs w:val="18"/>
                <w:lang w:val="sr-Latn-RS"/>
              </w:rPr>
            </w:pPr>
            <w:r>
              <w:rPr>
                <w:rFonts w:ascii="Times New Roman" w:eastAsia="Times New Roman" w:hAnsi="Times New Roman" w:cs="Times New Roman"/>
                <w:noProof/>
                <w:sz w:val="18"/>
                <w:szCs w:val="18"/>
              </w:rPr>
              <w:t>105.874.674,61</w:t>
            </w:r>
          </w:p>
        </w:tc>
        <w:tc>
          <w:tcPr>
            <w:tcW w:w="1387" w:type="dxa"/>
            <w:tcBorders>
              <w:top w:val="single" w:sz="4" w:space="0" w:color="auto"/>
              <w:left w:val="nil"/>
              <w:bottom w:val="single" w:sz="4" w:space="0" w:color="auto"/>
              <w:right w:val="single" w:sz="4" w:space="0" w:color="auto"/>
            </w:tcBorders>
            <w:shd w:val="clear" w:color="auto" w:fill="auto"/>
            <w:vAlign w:val="bottom"/>
          </w:tcPr>
          <w:p w14:paraId="51367E79" w14:textId="369E6B96" w:rsidR="0069477D" w:rsidRPr="00D86B8A" w:rsidRDefault="0069477D" w:rsidP="0069477D">
            <w:pPr>
              <w:spacing w:after="0" w:line="240" w:lineRule="auto"/>
              <w:jc w:val="center"/>
              <w:rPr>
                <w:rFonts w:ascii="Times New Roman" w:eastAsia="Times New Roman" w:hAnsi="Times New Roman" w:cs="Times New Roman"/>
                <w:noProof/>
                <w:sz w:val="18"/>
                <w:szCs w:val="18"/>
                <w:lang w:val="sr-Latn-RS"/>
              </w:rPr>
            </w:pPr>
            <w:r>
              <w:rPr>
                <w:rFonts w:ascii="Times New Roman" w:eastAsia="Times New Roman" w:hAnsi="Times New Roman" w:cs="Times New Roman"/>
                <w:noProof/>
                <w:sz w:val="18"/>
                <w:szCs w:val="18"/>
              </w:rPr>
              <w:t>99.860.092,91</w:t>
            </w:r>
          </w:p>
        </w:tc>
        <w:tc>
          <w:tcPr>
            <w:tcW w:w="1420" w:type="dxa"/>
            <w:tcBorders>
              <w:top w:val="single" w:sz="4" w:space="0" w:color="auto"/>
              <w:left w:val="nil"/>
              <w:bottom w:val="single" w:sz="4" w:space="0" w:color="auto"/>
              <w:right w:val="single" w:sz="4" w:space="0" w:color="auto"/>
            </w:tcBorders>
            <w:shd w:val="clear" w:color="auto" w:fill="auto"/>
            <w:noWrap/>
            <w:vAlign w:val="bottom"/>
          </w:tcPr>
          <w:p w14:paraId="329EC2FF" w14:textId="76921A9A" w:rsidR="0069477D" w:rsidRPr="00D86B8A" w:rsidRDefault="0069477D" w:rsidP="0069477D">
            <w:pPr>
              <w:spacing w:after="0" w:line="240" w:lineRule="auto"/>
              <w:jc w:val="center"/>
              <w:rPr>
                <w:rFonts w:ascii="Times New Roman" w:eastAsia="Times New Roman" w:hAnsi="Times New Roman" w:cs="Times New Roman"/>
                <w:noProof/>
                <w:sz w:val="18"/>
                <w:szCs w:val="18"/>
                <w:lang w:val="sr-Latn-RS"/>
              </w:rPr>
            </w:pPr>
            <w:r>
              <w:rPr>
                <w:rFonts w:ascii="Times New Roman" w:eastAsia="Times New Roman" w:hAnsi="Times New Roman" w:cs="Times New Roman"/>
                <w:noProof/>
                <w:sz w:val="18"/>
                <w:szCs w:val="18"/>
              </w:rPr>
              <w:t>6.014.581,70</w:t>
            </w:r>
          </w:p>
        </w:tc>
        <w:tc>
          <w:tcPr>
            <w:tcW w:w="1635" w:type="dxa"/>
            <w:tcBorders>
              <w:top w:val="single" w:sz="4" w:space="0" w:color="auto"/>
              <w:left w:val="nil"/>
              <w:bottom w:val="single" w:sz="4" w:space="0" w:color="auto"/>
              <w:right w:val="single" w:sz="4" w:space="0" w:color="auto"/>
            </w:tcBorders>
            <w:shd w:val="clear" w:color="auto" w:fill="auto"/>
            <w:noWrap/>
            <w:vAlign w:val="bottom"/>
          </w:tcPr>
          <w:p w14:paraId="0FAB7EB7" w14:textId="5E13803A" w:rsidR="0069477D" w:rsidRPr="00D86B8A" w:rsidRDefault="0069477D" w:rsidP="0069477D">
            <w:pPr>
              <w:spacing w:after="0" w:line="240" w:lineRule="auto"/>
              <w:jc w:val="center"/>
              <w:rPr>
                <w:rFonts w:ascii="Times New Roman" w:eastAsia="Times New Roman" w:hAnsi="Times New Roman" w:cs="Times New Roman"/>
                <w:noProof/>
                <w:sz w:val="18"/>
                <w:szCs w:val="18"/>
                <w:lang w:val="sr-Latn-RS"/>
              </w:rPr>
            </w:pPr>
            <w:r>
              <w:rPr>
                <w:rFonts w:ascii="Times New Roman" w:eastAsia="Times New Roman" w:hAnsi="Times New Roman" w:cs="Times New Roman"/>
                <w:noProof/>
                <w:sz w:val="18"/>
                <w:szCs w:val="18"/>
              </w:rPr>
              <w:t>47.45</w:t>
            </w:r>
          </w:p>
        </w:tc>
        <w:tc>
          <w:tcPr>
            <w:tcW w:w="1530" w:type="dxa"/>
            <w:tcBorders>
              <w:top w:val="single" w:sz="4" w:space="0" w:color="auto"/>
              <w:left w:val="nil"/>
              <w:bottom w:val="single" w:sz="4" w:space="0" w:color="auto"/>
              <w:right w:val="single" w:sz="4" w:space="0" w:color="auto"/>
            </w:tcBorders>
            <w:shd w:val="clear" w:color="auto" w:fill="auto"/>
            <w:noWrap/>
            <w:vAlign w:val="bottom"/>
          </w:tcPr>
          <w:p w14:paraId="4128F04C" w14:textId="2D2B1BB2" w:rsidR="0069477D" w:rsidRPr="00D86B8A" w:rsidRDefault="0069477D" w:rsidP="0069477D">
            <w:pPr>
              <w:spacing w:after="0" w:line="240" w:lineRule="auto"/>
              <w:jc w:val="center"/>
              <w:rPr>
                <w:rFonts w:ascii="Times New Roman" w:eastAsia="Times New Roman" w:hAnsi="Times New Roman" w:cs="Times New Roman"/>
                <w:noProof/>
                <w:sz w:val="18"/>
                <w:szCs w:val="18"/>
                <w:lang w:val="sr-Latn-RS"/>
              </w:rPr>
            </w:pPr>
            <w:r>
              <w:rPr>
                <w:rFonts w:ascii="Times New Roman" w:eastAsia="Times New Roman" w:hAnsi="Times New Roman" w:cs="Times New Roman"/>
                <w:noProof/>
                <w:sz w:val="18"/>
                <w:szCs w:val="18"/>
              </w:rPr>
              <w:t>17.53</w:t>
            </w:r>
          </w:p>
        </w:tc>
      </w:tr>
    </w:tbl>
    <w:p w14:paraId="6F941CA2" w14:textId="6EC6B262" w:rsidR="00B56E22" w:rsidRPr="00B56E22" w:rsidRDefault="00B56E22" w:rsidP="00D86B8A">
      <w:pPr>
        <w:spacing w:before="120" w:after="120" w:line="240" w:lineRule="auto"/>
        <w:jc w:val="both"/>
        <w:rPr>
          <w:rFonts w:ascii="Times New Roman" w:hAnsi="Times New Roman" w:cs="Times New Roman"/>
          <w:i/>
          <w:sz w:val="24"/>
          <w:szCs w:val="24"/>
          <w:lang w:val="sr-Cyrl-RS"/>
        </w:rPr>
      </w:pPr>
      <w:r w:rsidRPr="00B56E22">
        <w:rPr>
          <w:rFonts w:ascii="Times New Roman" w:hAnsi="Times New Roman" w:cs="Times New Roman"/>
          <w:i/>
          <w:sz w:val="24"/>
          <w:szCs w:val="24"/>
          <w:lang w:val="sr-Cyrl-RS"/>
        </w:rPr>
        <w:t>Табела 5. Аналитичка табела;</w:t>
      </w:r>
    </w:p>
    <w:p w14:paraId="47A238D5" w14:textId="598FE6B3" w:rsidR="00D86B8A" w:rsidRPr="00D86B8A" w:rsidRDefault="00D86B8A" w:rsidP="00D86B8A">
      <w:pPr>
        <w:spacing w:before="120" w:after="120" w:line="240" w:lineRule="auto"/>
        <w:jc w:val="both"/>
        <w:rPr>
          <w:rFonts w:ascii="Times New Roman" w:hAnsi="Times New Roman" w:cs="Times New Roman"/>
          <w:sz w:val="24"/>
          <w:szCs w:val="24"/>
          <w:lang w:val="sr-Cyrl-RS"/>
        </w:rPr>
      </w:pPr>
      <w:r w:rsidRPr="00D86B8A">
        <w:rPr>
          <w:rFonts w:ascii="Times New Roman" w:hAnsi="Times New Roman" w:cs="Times New Roman"/>
          <w:sz w:val="24"/>
          <w:szCs w:val="24"/>
          <w:lang w:val="sr-Cyrl-RS"/>
        </w:rPr>
        <w:t>Аналитичка табела приказује однос планираних и реализованих обима расхода за капиталне издатке са посебним освртом на изворе финансирања свих капиталних пројеката, вредносно. Према анализи, велики део планираних капиталних пројеката се финансира из других извора (конкурси различитих органа вишег нивоа власти), а њихова реализација је неизвесна, у одређеној мери.</w:t>
      </w:r>
    </w:p>
    <w:p w14:paraId="356B1D98" w14:textId="2613E7DF" w:rsidR="00D86B8A" w:rsidRPr="00D86B8A" w:rsidRDefault="00D86B8A" w:rsidP="00D86B8A">
      <w:pPr>
        <w:spacing w:before="120" w:after="120" w:line="240" w:lineRule="auto"/>
        <w:jc w:val="both"/>
        <w:rPr>
          <w:rFonts w:ascii="Times New Roman" w:hAnsi="Times New Roman" w:cs="Times New Roman"/>
          <w:sz w:val="24"/>
          <w:szCs w:val="24"/>
          <w:lang w:val="sr-Cyrl-RS"/>
        </w:rPr>
      </w:pPr>
      <w:r w:rsidRPr="00D86B8A">
        <w:rPr>
          <w:rFonts w:ascii="Times New Roman" w:hAnsi="Times New Roman" w:cs="Times New Roman"/>
          <w:sz w:val="24"/>
          <w:szCs w:val="24"/>
          <w:lang w:val="sr-Cyrl-RS"/>
        </w:rPr>
        <w:t>Када се погледа проценат реализације издат</w:t>
      </w:r>
      <w:r w:rsidR="00D83A38">
        <w:rPr>
          <w:rFonts w:ascii="Times New Roman" w:hAnsi="Times New Roman" w:cs="Times New Roman"/>
          <w:sz w:val="24"/>
          <w:szCs w:val="24"/>
          <w:lang w:val="sr-Cyrl-RS"/>
        </w:rPr>
        <w:t>ака у капиталне пројекте исти</w:t>
      </w:r>
      <w:r w:rsidRPr="00D86B8A">
        <w:rPr>
          <w:rFonts w:ascii="Times New Roman" w:hAnsi="Times New Roman" w:cs="Times New Roman"/>
          <w:sz w:val="24"/>
          <w:szCs w:val="24"/>
          <w:lang w:val="sr-Cyrl-RS"/>
        </w:rPr>
        <w:t xml:space="preserve"> варира </w:t>
      </w:r>
      <w:r w:rsidRPr="00B56E22">
        <w:rPr>
          <w:rFonts w:ascii="Times New Roman" w:hAnsi="Times New Roman" w:cs="Times New Roman"/>
          <w:sz w:val="24"/>
          <w:szCs w:val="24"/>
          <w:lang w:val="sr-Cyrl-RS"/>
        </w:rPr>
        <w:t xml:space="preserve">од </w:t>
      </w:r>
      <w:r w:rsidR="00D83A38" w:rsidRPr="00B56E22">
        <w:rPr>
          <w:rFonts w:ascii="Times New Roman" w:hAnsi="Times New Roman" w:cs="Times New Roman"/>
          <w:sz w:val="24"/>
          <w:szCs w:val="24"/>
          <w:lang w:val="sr-Cyrl-RS"/>
        </w:rPr>
        <w:t>39,13%</w:t>
      </w:r>
      <w:r w:rsidRPr="00B56E22">
        <w:rPr>
          <w:rFonts w:ascii="Times New Roman" w:hAnsi="Times New Roman" w:cs="Times New Roman"/>
          <w:sz w:val="24"/>
          <w:szCs w:val="24"/>
          <w:lang w:val="sr-Cyrl-RS"/>
        </w:rPr>
        <w:t xml:space="preserve"> до </w:t>
      </w:r>
      <w:r w:rsidR="00D83A38" w:rsidRPr="00B56E22">
        <w:rPr>
          <w:rFonts w:ascii="Times New Roman" w:hAnsi="Times New Roman" w:cs="Times New Roman"/>
          <w:sz w:val="24"/>
          <w:szCs w:val="24"/>
          <w:lang w:val="sr-Cyrl-RS"/>
        </w:rPr>
        <w:t>57,52</w:t>
      </w:r>
      <w:r w:rsidRPr="00B56E22">
        <w:rPr>
          <w:rFonts w:ascii="Times New Roman" w:hAnsi="Times New Roman" w:cs="Times New Roman"/>
          <w:sz w:val="24"/>
          <w:szCs w:val="24"/>
          <w:lang w:val="sr-Cyrl-RS"/>
        </w:rPr>
        <w:t xml:space="preserve">%, а када се упоређује проценат реализованих капиталних издатака у односу на укупну реализацију буџета општине у конкретним годинама, онда је тај распон </w:t>
      </w:r>
      <w:r w:rsidR="00D83A38" w:rsidRPr="00B56E22">
        <w:rPr>
          <w:rFonts w:ascii="Times New Roman" w:hAnsi="Times New Roman" w:cs="Times New Roman"/>
          <w:sz w:val="24"/>
          <w:szCs w:val="24"/>
          <w:lang w:val="sr-Cyrl-RS"/>
        </w:rPr>
        <w:t>10,67</w:t>
      </w:r>
      <w:r w:rsidRPr="00B56E22">
        <w:rPr>
          <w:rFonts w:ascii="Times New Roman" w:hAnsi="Times New Roman" w:cs="Times New Roman"/>
          <w:sz w:val="24"/>
          <w:szCs w:val="24"/>
          <w:lang w:val="sr-Cyrl-RS"/>
        </w:rPr>
        <w:t>%-</w:t>
      </w:r>
      <w:r w:rsidR="00D83A38" w:rsidRPr="00B56E22">
        <w:rPr>
          <w:rFonts w:ascii="Times New Roman" w:hAnsi="Times New Roman" w:cs="Times New Roman"/>
          <w:sz w:val="24"/>
          <w:szCs w:val="24"/>
          <w:lang w:val="sr-Cyrl-RS"/>
        </w:rPr>
        <w:t>17,53</w:t>
      </w:r>
      <w:r w:rsidRPr="00B56E22">
        <w:rPr>
          <w:rFonts w:ascii="Times New Roman" w:hAnsi="Times New Roman" w:cs="Times New Roman"/>
          <w:sz w:val="24"/>
          <w:szCs w:val="24"/>
          <w:lang w:val="sr-Cyrl-RS"/>
        </w:rPr>
        <w:t>% што изразито заостаје у односу на планирани обим инвестиција у конкретн</w:t>
      </w:r>
      <w:r w:rsidRPr="00D86B8A">
        <w:rPr>
          <w:rFonts w:ascii="Times New Roman" w:hAnsi="Times New Roman" w:cs="Times New Roman"/>
          <w:sz w:val="24"/>
          <w:szCs w:val="24"/>
          <w:lang w:val="sr-Cyrl-RS"/>
        </w:rPr>
        <w:t>им годинама.</w:t>
      </w:r>
    </w:p>
    <w:p w14:paraId="52822874" w14:textId="695B1E5E" w:rsidR="00D86B8A" w:rsidRPr="00D86B8A" w:rsidRDefault="00D86B8A" w:rsidP="00D86B8A">
      <w:pPr>
        <w:spacing w:before="120" w:after="120" w:line="240" w:lineRule="auto"/>
        <w:jc w:val="both"/>
        <w:rPr>
          <w:rFonts w:ascii="Times New Roman" w:hAnsi="Times New Roman" w:cs="Times New Roman"/>
          <w:sz w:val="24"/>
          <w:szCs w:val="24"/>
          <w:lang w:val="sr-Cyrl-RS"/>
        </w:rPr>
        <w:sectPr w:rsidR="00D86B8A" w:rsidRPr="00D86B8A" w:rsidSect="00D86B8A">
          <w:pgSz w:w="16838" w:h="11906" w:orient="landscape"/>
          <w:pgMar w:top="1440" w:right="1440" w:bottom="1440" w:left="1440" w:header="709" w:footer="709" w:gutter="0"/>
          <w:cols w:space="708"/>
          <w:docGrid w:linePitch="360"/>
        </w:sectPr>
      </w:pPr>
      <w:r w:rsidRPr="00D86B8A">
        <w:rPr>
          <w:rFonts w:ascii="Times New Roman" w:hAnsi="Times New Roman" w:cs="Times New Roman"/>
          <w:sz w:val="24"/>
          <w:szCs w:val="24"/>
          <w:lang w:val="sr-Cyrl-RS"/>
        </w:rPr>
        <w:t>Табела такође показује, планиране изворе финансирања инвестиција и њихово остварење у конкретним годинама, што указује на способност буџета да из изворних и уступљених прихода финансира капиталне издатке, односно реализацију уговорених наменских трансфера са виших нивоа власти (други извори) ради финансирања планираних инвестиција. Према општем закључку, реализација планираних величина са различитих извора финансирања заостаје за планским вредностима.</w:t>
      </w:r>
    </w:p>
    <w:p w14:paraId="01F2DBDC" w14:textId="77777777" w:rsidR="00511765" w:rsidRPr="00D86B8A" w:rsidRDefault="00511765" w:rsidP="0084799F">
      <w:pPr>
        <w:spacing w:before="120" w:after="120" w:line="240" w:lineRule="auto"/>
        <w:jc w:val="both"/>
        <w:rPr>
          <w:rFonts w:ascii="Times New Roman" w:hAnsi="Times New Roman" w:cs="Times New Roman"/>
          <w:sz w:val="24"/>
          <w:szCs w:val="24"/>
          <w:lang w:val="sr-Cyrl-RS"/>
        </w:rPr>
      </w:pPr>
    </w:p>
    <w:p w14:paraId="6E3F4A8D" w14:textId="08D8D869" w:rsidR="00B05531" w:rsidRDefault="00B05531" w:rsidP="0084799F">
      <w:pPr>
        <w:spacing w:before="120" w:after="120" w:line="240" w:lineRule="auto"/>
        <w:jc w:val="both"/>
        <w:rPr>
          <w:rFonts w:ascii="Times New Roman" w:hAnsi="Times New Roman" w:cs="Times New Roman"/>
          <w:i/>
          <w:iCs/>
          <w:sz w:val="24"/>
          <w:szCs w:val="24"/>
          <w:lang w:val="sr-Cyrl-RS"/>
        </w:rPr>
      </w:pPr>
      <w:r w:rsidRPr="00B05531">
        <w:rPr>
          <w:rFonts w:ascii="Times New Roman" w:hAnsi="Times New Roman" w:cs="Times New Roman"/>
          <w:i/>
          <w:iCs/>
          <w:sz w:val="24"/>
          <w:szCs w:val="24"/>
          <w:lang w:val="sr-Cyrl-RS"/>
        </w:rPr>
        <w:t>Однос планираног буџета и извршења у временском периоду 20</w:t>
      </w:r>
      <w:r>
        <w:rPr>
          <w:rFonts w:ascii="Times New Roman" w:hAnsi="Times New Roman" w:cs="Times New Roman"/>
          <w:i/>
          <w:iCs/>
          <w:sz w:val="24"/>
          <w:szCs w:val="24"/>
          <w:lang w:val="sr-Cyrl-RS"/>
        </w:rPr>
        <w:t>18</w:t>
      </w:r>
      <w:r w:rsidRPr="00B05531">
        <w:rPr>
          <w:rFonts w:ascii="Times New Roman" w:hAnsi="Times New Roman" w:cs="Times New Roman"/>
          <w:i/>
          <w:iCs/>
          <w:sz w:val="24"/>
          <w:szCs w:val="24"/>
          <w:lang w:val="sr-Cyrl-RS"/>
        </w:rPr>
        <w:t>-20</w:t>
      </w:r>
      <w:r>
        <w:rPr>
          <w:rFonts w:ascii="Times New Roman" w:hAnsi="Times New Roman" w:cs="Times New Roman"/>
          <w:i/>
          <w:iCs/>
          <w:sz w:val="24"/>
          <w:szCs w:val="24"/>
          <w:lang w:val="sr-Cyrl-RS"/>
        </w:rPr>
        <w:t>22</w:t>
      </w:r>
    </w:p>
    <w:p w14:paraId="58AACE9A" w14:textId="087010B2" w:rsidR="00B76B99" w:rsidRPr="00B76B99" w:rsidRDefault="00B76B99" w:rsidP="00B76B99">
      <w:pPr>
        <w:spacing w:before="120" w:after="120" w:line="240" w:lineRule="auto"/>
        <w:jc w:val="both"/>
        <w:rPr>
          <w:rFonts w:ascii="Times New Roman" w:hAnsi="Times New Roman" w:cs="Times New Roman"/>
          <w:sz w:val="24"/>
          <w:szCs w:val="24"/>
          <w:lang w:val="sr-Cyrl-RS"/>
        </w:rPr>
      </w:pPr>
      <w:r w:rsidRPr="00B76B99">
        <w:rPr>
          <w:rFonts w:ascii="Times New Roman" w:hAnsi="Times New Roman" w:cs="Times New Roman"/>
          <w:sz w:val="24"/>
          <w:szCs w:val="24"/>
          <w:lang w:val="sr-Cyrl-RS"/>
        </w:rPr>
        <w:t xml:space="preserve">За потребе вршења анализе досадашњих приоритета – издвајања средстава за одређене функције у буџету општине </w:t>
      </w:r>
      <w:r>
        <w:rPr>
          <w:rFonts w:ascii="Times New Roman" w:hAnsi="Times New Roman" w:cs="Times New Roman"/>
          <w:sz w:val="24"/>
          <w:szCs w:val="24"/>
          <w:lang w:val="sr-Cyrl-RS"/>
        </w:rPr>
        <w:t>Жабари</w:t>
      </w:r>
      <w:r w:rsidRPr="00B76B99">
        <w:rPr>
          <w:rFonts w:ascii="Times New Roman" w:hAnsi="Times New Roman" w:cs="Times New Roman"/>
          <w:sz w:val="24"/>
          <w:szCs w:val="24"/>
          <w:lang w:val="sr-Cyrl-RS"/>
        </w:rPr>
        <w:t xml:space="preserve"> потребно је прегледати начин планирања укупног обима буџета према донетим Одлукама о буџету (у децембру претходне године за текућу годину – „основне одлуке“ без усвојених измена и допуна – ребаланса) и коначне реализације, односно извршења буџета на крају буџетске године, закључно са 31.12. </w:t>
      </w:r>
    </w:p>
    <w:p w14:paraId="72A48DD9" w14:textId="5C947C13" w:rsidR="00B05531" w:rsidRDefault="00B76B99" w:rsidP="00B76B99">
      <w:pPr>
        <w:spacing w:before="120" w:after="120" w:line="240" w:lineRule="auto"/>
        <w:jc w:val="both"/>
        <w:rPr>
          <w:rFonts w:ascii="Times New Roman" w:hAnsi="Times New Roman" w:cs="Times New Roman"/>
          <w:sz w:val="24"/>
          <w:szCs w:val="24"/>
          <w:lang w:val="sr-Cyrl-RS"/>
        </w:rPr>
      </w:pPr>
      <w:r w:rsidRPr="00B76B99">
        <w:rPr>
          <w:rFonts w:ascii="Times New Roman" w:hAnsi="Times New Roman" w:cs="Times New Roman"/>
          <w:sz w:val="24"/>
          <w:szCs w:val="24"/>
          <w:lang w:val="sr-Cyrl-RS"/>
        </w:rPr>
        <w:t>Начин планирања и извршења буџета показује следећа табела (са подацима који су били доступни у моменту израде прелиминарне анализе):</w:t>
      </w:r>
    </w:p>
    <w:p w14:paraId="4768CC87" w14:textId="6FE48004" w:rsidR="00D9746D" w:rsidRPr="00D9746D" w:rsidRDefault="00D9746D" w:rsidP="00B76B99">
      <w:pPr>
        <w:spacing w:before="120" w:after="120" w:line="240" w:lineRule="auto"/>
        <w:jc w:val="both"/>
        <w:rPr>
          <w:rFonts w:ascii="Times New Roman" w:hAnsi="Times New Roman" w:cs="Times New Roman"/>
          <w:i/>
          <w:iCs/>
          <w:sz w:val="24"/>
          <w:szCs w:val="24"/>
          <w:lang w:val="sr-Cyrl-RS"/>
        </w:rPr>
      </w:pPr>
      <w:r w:rsidRPr="0069477D">
        <w:rPr>
          <w:rFonts w:ascii="Times New Roman" w:hAnsi="Times New Roman" w:cs="Times New Roman"/>
          <w:i/>
          <w:iCs/>
          <w:sz w:val="24"/>
          <w:szCs w:val="24"/>
          <w:lang w:val="sr-Cyrl-RS"/>
        </w:rPr>
        <w:t>Табела</w:t>
      </w:r>
      <w:r w:rsidR="0069477D">
        <w:rPr>
          <w:rFonts w:ascii="Times New Roman" w:hAnsi="Times New Roman" w:cs="Times New Roman"/>
          <w:i/>
          <w:iCs/>
          <w:sz w:val="24"/>
          <w:szCs w:val="24"/>
          <w:lang w:val="sr-Cyrl-RS"/>
        </w:rPr>
        <w:t xml:space="preserve"> </w:t>
      </w:r>
      <w:r w:rsidR="00B5087A">
        <w:rPr>
          <w:rFonts w:ascii="Times New Roman" w:hAnsi="Times New Roman" w:cs="Times New Roman"/>
          <w:i/>
          <w:iCs/>
          <w:sz w:val="24"/>
          <w:szCs w:val="24"/>
          <w:lang w:val="sr-Cyrl-RS"/>
        </w:rPr>
        <w:t>6.</w:t>
      </w:r>
      <w:r w:rsidRPr="0069477D">
        <w:rPr>
          <w:rFonts w:ascii="Times New Roman" w:hAnsi="Times New Roman" w:cs="Times New Roman"/>
          <w:i/>
          <w:iCs/>
          <w:sz w:val="24"/>
          <w:szCs w:val="24"/>
          <w:lang w:val="sr-Cyrl-RS"/>
        </w:rPr>
        <w:t xml:space="preserve"> Планирање и извршење буџета општине 2018-2022. година</w:t>
      </w:r>
    </w:p>
    <w:tbl>
      <w:tblPr>
        <w:tblStyle w:val="Koordinatnamreatabele"/>
        <w:tblW w:w="0" w:type="auto"/>
        <w:tblLook w:val="04A0" w:firstRow="1" w:lastRow="0" w:firstColumn="1" w:lastColumn="0" w:noHBand="0" w:noVBand="1"/>
      </w:tblPr>
      <w:tblGrid>
        <w:gridCol w:w="1245"/>
        <w:gridCol w:w="3449"/>
        <w:gridCol w:w="2156"/>
        <w:gridCol w:w="2166"/>
      </w:tblGrid>
      <w:tr w:rsidR="00B76B99" w:rsidRPr="00F3664B" w14:paraId="4D68D62A" w14:textId="77777777" w:rsidTr="0069477D">
        <w:tc>
          <w:tcPr>
            <w:tcW w:w="1245" w:type="dxa"/>
            <w:vAlign w:val="center"/>
          </w:tcPr>
          <w:p w14:paraId="564E1BE9" w14:textId="6F56E28D" w:rsidR="00B76B99" w:rsidRPr="00B76B99" w:rsidRDefault="00B76B99" w:rsidP="00B76B99">
            <w:pPr>
              <w:contextualSpacing/>
              <w:jc w:val="center"/>
              <w:rPr>
                <w:rFonts w:ascii="Times New Roman" w:hAnsi="Times New Roman" w:cs="Times New Roman"/>
                <w:sz w:val="20"/>
                <w:szCs w:val="20"/>
                <w:lang w:val="sr-Cyrl-RS"/>
              </w:rPr>
            </w:pPr>
            <w:r w:rsidRPr="00B76B99">
              <w:rPr>
                <w:rFonts w:ascii="Times New Roman" w:hAnsi="Times New Roman" w:cs="Times New Roman"/>
                <w:sz w:val="20"/>
                <w:szCs w:val="20"/>
                <w:lang w:val="sr-Cyrl-RS"/>
              </w:rPr>
              <w:t>Године</w:t>
            </w:r>
          </w:p>
        </w:tc>
        <w:tc>
          <w:tcPr>
            <w:tcW w:w="3449" w:type="dxa"/>
            <w:vAlign w:val="center"/>
          </w:tcPr>
          <w:p w14:paraId="0D919CC7" w14:textId="421811D3" w:rsidR="00B76B99" w:rsidRPr="00B76B99" w:rsidRDefault="00B76B99" w:rsidP="00B76B99">
            <w:pPr>
              <w:contextualSpacing/>
              <w:jc w:val="center"/>
              <w:rPr>
                <w:rFonts w:ascii="Times New Roman" w:hAnsi="Times New Roman" w:cs="Times New Roman"/>
                <w:sz w:val="20"/>
                <w:szCs w:val="20"/>
                <w:lang w:val="sr-Cyrl-RS"/>
              </w:rPr>
            </w:pPr>
            <w:r w:rsidRPr="00B76B99">
              <w:rPr>
                <w:rFonts w:ascii="Times New Roman" w:hAnsi="Times New Roman" w:cs="Times New Roman"/>
                <w:sz w:val="20"/>
                <w:szCs w:val="20"/>
                <w:lang w:val="sr-Cyrl-RS"/>
              </w:rPr>
              <w:t>Планирани обим расхода и издатака (и отплате дуга по кредитима) према Одлуци о буџету општине</w:t>
            </w:r>
          </w:p>
        </w:tc>
        <w:tc>
          <w:tcPr>
            <w:tcW w:w="2156" w:type="dxa"/>
            <w:vAlign w:val="center"/>
          </w:tcPr>
          <w:p w14:paraId="26383DAF" w14:textId="1D08E679" w:rsidR="00B76B99" w:rsidRPr="00B76B99" w:rsidRDefault="00B76B99" w:rsidP="00B76B99">
            <w:pPr>
              <w:contextualSpacing/>
              <w:jc w:val="center"/>
              <w:rPr>
                <w:rFonts w:ascii="Times New Roman" w:hAnsi="Times New Roman" w:cs="Times New Roman"/>
                <w:sz w:val="20"/>
                <w:szCs w:val="20"/>
                <w:lang w:val="sr-Cyrl-RS"/>
              </w:rPr>
            </w:pPr>
            <w:r w:rsidRPr="00B76B99">
              <w:rPr>
                <w:rFonts w:ascii="Times New Roman" w:hAnsi="Times New Roman" w:cs="Times New Roman"/>
                <w:sz w:val="20"/>
                <w:szCs w:val="20"/>
                <w:lang w:val="sr-Cyrl-RS"/>
              </w:rPr>
              <w:t xml:space="preserve">Извршење буџета, </w:t>
            </w:r>
            <w:proofErr w:type="spellStart"/>
            <w:r w:rsidRPr="00B76B99">
              <w:rPr>
                <w:rFonts w:ascii="Times New Roman" w:hAnsi="Times New Roman" w:cs="Times New Roman"/>
                <w:sz w:val="20"/>
                <w:szCs w:val="20"/>
                <w:lang w:val="sr-Cyrl-RS"/>
              </w:rPr>
              <w:t>расходна</w:t>
            </w:r>
            <w:proofErr w:type="spellEnd"/>
            <w:r w:rsidRPr="00B76B99">
              <w:rPr>
                <w:rFonts w:ascii="Times New Roman" w:hAnsi="Times New Roman" w:cs="Times New Roman"/>
                <w:sz w:val="20"/>
                <w:szCs w:val="20"/>
                <w:lang w:val="sr-Cyrl-RS"/>
              </w:rPr>
              <w:t xml:space="preserve"> страна у класама 4, 5 и 6</w:t>
            </w:r>
          </w:p>
        </w:tc>
        <w:tc>
          <w:tcPr>
            <w:tcW w:w="2166" w:type="dxa"/>
            <w:vAlign w:val="center"/>
          </w:tcPr>
          <w:p w14:paraId="56A32FAD" w14:textId="672F32D9" w:rsidR="00B76B99" w:rsidRPr="00B76B99" w:rsidRDefault="00B76B99" w:rsidP="00B76B99">
            <w:pPr>
              <w:contextualSpacing/>
              <w:jc w:val="center"/>
              <w:rPr>
                <w:rFonts w:ascii="Times New Roman" w:hAnsi="Times New Roman" w:cs="Times New Roman"/>
                <w:sz w:val="20"/>
                <w:szCs w:val="20"/>
                <w:lang w:val="sr-Cyrl-RS"/>
              </w:rPr>
            </w:pPr>
            <w:r w:rsidRPr="00B76B99">
              <w:rPr>
                <w:rFonts w:ascii="Times New Roman" w:hAnsi="Times New Roman" w:cs="Times New Roman"/>
                <w:sz w:val="20"/>
                <w:szCs w:val="20"/>
                <w:lang w:val="sr-Cyrl-RS"/>
              </w:rPr>
              <w:t xml:space="preserve">Проценат реализације планираног обима буџета - </w:t>
            </w:r>
            <w:proofErr w:type="spellStart"/>
            <w:r w:rsidRPr="00B76B99">
              <w:rPr>
                <w:rFonts w:ascii="Times New Roman" w:hAnsi="Times New Roman" w:cs="Times New Roman"/>
                <w:sz w:val="20"/>
                <w:szCs w:val="20"/>
                <w:lang w:val="sr-Cyrl-RS"/>
              </w:rPr>
              <w:t>расходна</w:t>
            </w:r>
            <w:proofErr w:type="spellEnd"/>
            <w:r w:rsidRPr="00B76B99">
              <w:rPr>
                <w:rFonts w:ascii="Times New Roman" w:hAnsi="Times New Roman" w:cs="Times New Roman"/>
                <w:sz w:val="20"/>
                <w:szCs w:val="20"/>
                <w:lang w:val="sr-Cyrl-RS"/>
              </w:rPr>
              <w:t xml:space="preserve"> страна</w:t>
            </w:r>
          </w:p>
        </w:tc>
      </w:tr>
      <w:tr w:rsidR="0069477D" w:rsidRPr="00B76B99" w14:paraId="62247456" w14:textId="77777777" w:rsidTr="0069477D">
        <w:tc>
          <w:tcPr>
            <w:tcW w:w="1245" w:type="dxa"/>
          </w:tcPr>
          <w:p w14:paraId="49ECECB0" w14:textId="4723174D" w:rsidR="0069477D" w:rsidRPr="00B76B99" w:rsidRDefault="0069477D" w:rsidP="0069477D">
            <w:pPr>
              <w:contextualSpacing/>
              <w:jc w:val="both"/>
              <w:rPr>
                <w:rFonts w:ascii="Times New Roman" w:hAnsi="Times New Roman" w:cs="Times New Roman"/>
                <w:sz w:val="20"/>
                <w:szCs w:val="20"/>
                <w:lang w:val="sr-Cyrl-RS"/>
              </w:rPr>
            </w:pPr>
            <w:r w:rsidRPr="00B76B99">
              <w:rPr>
                <w:rFonts w:ascii="Times New Roman" w:hAnsi="Times New Roman" w:cs="Times New Roman"/>
                <w:sz w:val="20"/>
                <w:szCs w:val="20"/>
                <w:lang w:val="sr-Cyrl-RS"/>
              </w:rPr>
              <w:t>2018</w:t>
            </w:r>
          </w:p>
        </w:tc>
        <w:tc>
          <w:tcPr>
            <w:tcW w:w="3449" w:type="dxa"/>
          </w:tcPr>
          <w:p w14:paraId="2140F734" w14:textId="228AB1C0" w:rsidR="0069477D" w:rsidRPr="00B76B99" w:rsidRDefault="0069477D" w:rsidP="0069477D">
            <w:pPr>
              <w:contextualSpacing/>
              <w:jc w:val="both"/>
              <w:rPr>
                <w:rFonts w:ascii="Times New Roman" w:hAnsi="Times New Roman" w:cs="Times New Roman"/>
                <w:sz w:val="20"/>
                <w:szCs w:val="20"/>
                <w:lang w:val="sr-Cyrl-RS"/>
              </w:rPr>
            </w:pPr>
            <w:r>
              <w:rPr>
                <w:rFonts w:ascii="Times New Roman" w:hAnsi="Times New Roman" w:cs="Times New Roman"/>
                <w:sz w:val="20"/>
                <w:szCs w:val="20"/>
                <w:lang w:val="en-US"/>
              </w:rPr>
              <w:t>401.970.238,41</w:t>
            </w:r>
          </w:p>
        </w:tc>
        <w:tc>
          <w:tcPr>
            <w:tcW w:w="2156" w:type="dxa"/>
          </w:tcPr>
          <w:p w14:paraId="54584282" w14:textId="3DD1E638" w:rsidR="0069477D" w:rsidRPr="00B76B99" w:rsidRDefault="0069477D" w:rsidP="0069477D">
            <w:pPr>
              <w:contextualSpacing/>
              <w:jc w:val="both"/>
              <w:rPr>
                <w:rFonts w:ascii="Times New Roman" w:hAnsi="Times New Roman" w:cs="Times New Roman"/>
                <w:sz w:val="20"/>
                <w:szCs w:val="20"/>
                <w:lang w:val="sr-Cyrl-RS"/>
              </w:rPr>
            </w:pPr>
            <w:r>
              <w:rPr>
                <w:rFonts w:ascii="Times New Roman" w:hAnsi="Times New Roman" w:cs="Times New Roman"/>
                <w:sz w:val="20"/>
                <w:szCs w:val="20"/>
                <w:lang w:val="en-US"/>
              </w:rPr>
              <w:t>293.170.882,87</w:t>
            </w:r>
          </w:p>
        </w:tc>
        <w:tc>
          <w:tcPr>
            <w:tcW w:w="2166" w:type="dxa"/>
          </w:tcPr>
          <w:p w14:paraId="58FC4D0B" w14:textId="3879D985" w:rsidR="0069477D" w:rsidRPr="00B76B99" w:rsidRDefault="0069477D" w:rsidP="0069477D">
            <w:pPr>
              <w:contextualSpacing/>
              <w:jc w:val="both"/>
              <w:rPr>
                <w:rFonts w:ascii="Times New Roman" w:hAnsi="Times New Roman" w:cs="Times New Roman"/>
                <w:sz w:val="20"/>
                <w:szCs w:val="20"/>
                <w:lang w:val="sr-Cyrl-RS"/>
              </w:rPr>
            </w:pPr>
            <w:r>
              <w:rPr>
                <w:rFonts w:ascii="Times New Roman" w:hAnsi="Times New Roman" w:cs="Times New Roman"/>
                <w:sz w:val="20"/>
                <w:szCs w:val="20"/>
                <w:lang w:val="en-US"/>
              </w:rPr>
              <w:t>72.93</w:t>
            </w:r>
          </w:p>
        </w:tc>
      </w:tr>
      <w:tr w:rsidR="0069477D" w:rsidRPr="00B76B99" w14:paraId="01594CBD" w14:textId="77777777" w:rsidTr="0069477D">
        <w:tc>
          <w:tcPr>
            <w:tcW w:w="1245" w:type="dxa"/>
          </w:tcPr>
          <w:p w14:paraId="2B90032D" w14:textId="24340795" w:rsidR="0069477D" w:rsidRPr="00B76B99" w:rsidRDefault="0069477D" w:rsidP="0069477D">
            <w:pPr>
              <w:contextualSpacing/>
              <w:jc w:val="both"/>
              <w:rPr>
                <w:rFonts w:ascii="Times New Roman" w:hAnsi="Times New Roman" w:cs="Times New Roman"/>
                <w:sz w:val="20"/>
                <w:szCs w:val="20"/>
                <w:lang w:val="sr-Cyrl-RS"/>
              </w:rPr>
            </w:pPr>
            <w:r w:rsidRPr="00B76B99">
              <w:rPr>
                <w:rFonts w:ascii="Times New Roman" w:hAnsi="Times New Roman" w:cs="Times New Roman"/>
                <w:sz w:val="20"/>
                <w:szCs w:val="20"/>
                <w:lang w:val="sr-Cyrl-RS"/>
              </w:rPr>
              <w:t>2019</w:t>
            </w:r>
          </w:p>
        </w:tc>
        <w:tc>
          <w:tcPr>
            <w:tcW w:w="3449" w:type="dxa"/>
          </w:tcPr>
          <w:p w14:paraId="4ED69975" w14:textId="359AA1BA" w:rsidR="0069477D" w:rsidRPr="00B76B99" w:rsidRDefault="0069477D" w:rsidP="0069477D">
            <w:pPr>
              <w:contextualSpacing/>
              <w:jc w:val="both"/>
              <w:rPr>
                <w:rFonts w:ascii="Times New Roman" w:hAnsi="Times New Roman" w:cs="Times New Roman"/>
                <w:sz w:val="20"/>
                <w:szCs w:val="20"/>
                <w:lang w:val="sr-Cyrl-RS"/>
              </w:rPr>
            </w:pPr>
            <w:r>
              <w:rPr>
                <w:rFonts w:ascii="Times New Roman" w:hAnsi="Times New Roman" w:cs="Times New Roman"/>
                <w:sz w:val="20"/>
                <w:szCs w:val="20"/>
                <w:lang w:val="en-US"/>
              </w:rPr>
              <w:t>399.684.432,82</w:t>
            </w:r>
          </w:p>
        </w:tc>
        <w:tc>
          <w:tcPr>
            <w:tcW w:w="2156" w:type="dxa"/>
          </w:tcPr>
          <w:p w14:paraId="19C9FB9E" w14:textId="083B3151" w:rsidR="0069477D" w:rsidRPr="00B76B99" w:rsidRDefault="0069477D" w:rsidP="0069477D">
            <w:pPr>
              <w:contextualSpacing/>
              <w:jc w:val="both"/>
              <w:rPr>
                <w:rFonts w:ascii="Times New Roman" w:hAnsi="Times New Roman" w:cs="Times New Roman"/>
                <w:sz w:val="20"/>
                <w:szCs w:val="20"/>
                <w:lang w:val="sr-Cyrl-RS"/>
              </w:rPr>
            </w:pPr>
            <w:r>
              <w:rPr>
                <w:rFonts w:ascii="Times New Roman" w:hAnsi="Times New Roman" w:cs="Times New Roman"/>
                <w:sz w:val="20"/>
                <w:szCs w:val="20"/>
                <w:lang w:val="en-US"/>
              </w:rPr>
              <w:t>285.128.963,77</w:t>
            </w:r>
          </w:p>
        </w:tc>
        <w:tc>
          <w:tcPr>
            <w:tcW w:w="2166" w:type="dxa"/>
          </w:tcPr>
          <w:p w14:paraId="74C69544" w14:textId="61DFB49C" w:rsidR="0069477D" w:rsidRPr="00B76B99" w:rsidRDefault="0069477D" w:rsidP="0069477D">
            <w:pPr>
              <w:contextualSpacing/>
              <w:jc w:val="both"/>
              <w:rPr>
                <w:rFonts w:ascii="Times New Roman" w:hAnsi="Times New Roman" w:cs="Times New Roman"/>
                <w:sz w:val="20"/>
                <w:szCs w:val="20"/>
                <w:lang w:val="sr-Cyrl-RS"/>
              </w:rPr>
            </w:pPr>
            <w:r>
              <w:rPr>
                <w:rFonts w:ascii="Times New Roman" w:hAnsi="Times New Roman" w:cs="Times New Roman"/>
                <w:sz w:val="20"/>
                <w:szCs w:val="20"/>
                <w:lang w:val="en-US"/>
              </w:rPr>
              <w:t>71.33</w:t>
            </w:r>
          </w:p>
        </w:tc>
      </w:tr>
      <w:tr w:rsidR="0069477D" w:rsidRPr="00B76B99" w14:paraId="3AAA1841" w14:textId="77777777" w:rsidTr="0069477D">
        <w:tc>
          <w:tcPr>
            <w:tcW w:w="1245" w:type="dxa"/>
          </w:tcPr>
          <w:p w14:paraId="59E1AC06" w14:textId="7D3E2CF0" w:rsidR="0069477D" w:rsidRPr="00B76B99" w:rsidRDefault="0069477D" w:rsidP="0069477D">
            <w:pPr>
              <w:contextualSpacing/>
              <w:jc w:val="both"/>
              <w:rPr>
                <w:rFonts w:ascii="Times New Roman" w:hAnsi="Times New Roman" w:cs="Times New Roman"/>
                <w:sz w:val="20"/>
                <w:szCs w:val="20"/>
                <w:lang w:val="sr-Cyrl-RS"/>
              </w:rPr>
            </w:pPr>
            <w:r w:rsidRPr="00B76B99">
              <w:rPr>
                <w:rFonts w:ascii="Times New Roman" w:hAnsi="Times New Roman" w:cs="Times New Roman"/>
                <w:sz w:val="20"/>
                <w:szCs w:val="20"/>
                <w:lang w:val="sr-Cyrl-RS"/>
              </w:rPr>
              <w:t>2020</w:t>
            </w:r>
          </w:p>
        </w:tc>
        <w:tc>
          <w:tcPr>
            <w:tcW w:w="3449" w:type="dxa"/>
          </w:tcPr>
          <w:p w14:paraId="41915951" w14:textId="5E20A9C0" w:rsidR="0069477D" w:rsidRPr="00B76B99" w:rsidRDefault="0069477D" w:rsidP="0069477D">
            <w:pPr>
              <w:contextualSpacing/>
              <w:jc w:val="both"/>
              <w:rPr>
                <w:rFonts w:ascii="Times New Roman" w:hAnsi="Times New Roman" w:cs="Times New Roman"/>
                <w:sz w:val="20"/>
                <w:szCs w:val="20"/>
                <w:lang w:val="sr-Cyrl-RS"/>
              </w:rPr>
            </w:pPr>
            <w:r>
              <w:rPr>
                <w:rFonts w:ascii="Times New Roman" w:hAnsi="Times New Roman" w:cs="Times New Roman"/>
                <w:sz w:val="20"/>
                <w:szCs w:val="20"/>
                <w:lang w:val="en-US"/>
              </w:rPr>
              <w:t>422.459.546,33</w:t>
            </w:r>
          </w:p>
        </w:tc>
        <w:tc>
          <w:tcPr>
            <w:tcW w:w="2156" w:type="dxa"/>
          </w:tcPr>
          <w:p w14:paraId="001C5664" w14:textId="261D05DD" w:rsidR="0069477D" w:rsidRPr="00B76B99" w:rsidRDefault="0069477D" w:rsidP="0069477D">
            <w:pPr>
              <w:contextualSpacing/>
              <w:jc w:val="both"/>
              <w:rPr>
                <w:rFonts w:ascii="Times New Roman" w:hAnsi="Times New Roman" w:cs="Times New Roman"/>
                <w:sz w:val="20"/>
                <w:szCs w:val="20"/>
                <w:lang w:val="sr-Cyrl-RS"/>
              </w:rPr>
            </w:pPr>
            <w:r>
              <w:rPr>
                <w:rFonts w:ascii="Times New Roman" w:hAnsi="Times New Roman" w:cs="Times New Roman"/>
                <w:sz w:val="20"/>
                <w:szCs w:val="20"/>
                <w:lang w:val="en-US"/>
              </w:rPr>
              <w:t>288.319.700,63</w:t>
            </w:r>
          </w:p>
        </w:tc>
        <w:tc>
          <w:tcPr>
            <w:tcW w:w="2166" w:type="dxa"/>
          </w:tcPr>
          <w:p w14:paraId="5A2AE543" w14:textId="4276C454" w:rsidR="0069477D" w:rsidRPr="00B76B99" w:rsidRDefault="0069477D" w:rsidP="0069477D">
            <w:pPr>
              <w:contextualSpacing/>
              <w:jc w:val="both"/>
              <w:rPr>
                <w:rFonts w:ascii="Times New Roman" w:hAnsi="Times New Roman" w:cs="Times New Roman"/>
                <w:sz w:val="20"/>
                <w:szCs w:val="20"/>
                <w:lang w:val="sr-Cyrl-RS"/>
              </w:rPr>
            </w:pPr>
            <w:r>
              <w:rPr>
                <w:rFonts w:ascii="Times New Roman" w:hAnsi="Times New Roman" w:cs="Times New Roman"/>
                <w:sz w:val="20"/>
                <w:szCs w:val="20"/>
                <w:lang w:val="en-US"/>
              </w:rPr>
              <w:t>68.23</w:t>
            </w:r>
          </w:p>
        </w:tc>
      </w:tr>
      <w:tr w:rsidR="0069477D" w:rsidRPr="00B76B99" w14:paraId="38A5969A" w14:textId="77777777" w:rsidTr="0069477D">
        <w:tc>
          <w:tcPr>
            <w:tcW w:w="1245" w:type="dxa"/>
          </w:tcPr>
          <w:p w14:paraId="2A714078" w14:textId="5E0B5DED" w:rsidR="0069477D" w:rsidRPr="00B76B99" w:rsidRDefault="0069477D" w:rsidP="0069477D">
            <w:pPr>
              <w:contextualSpacing/>
              <w:jc w:val="both"/>
              <w:rPr>
                <w:rFonts w:ascii="Times New Roman" w:hAnsi="Times New Roman" w:cs="Times New Roman"/>
                <w:sz w:val="20"/>
                <w:szCs w:val="20"/>
                <w:lang w:val="sr-Cyrl-RS"/>
              </w:rPr>
            </w:pPr>
            <w:r w:rsidRPr="00B76B99">
              <w:rPr>
                <w:rFonts w:ascii="Times New Roman" w:hAnsi="Times New Roman" w:cs="Times New Roman"/>
                <w:sz w:val="20"/>
                <w:szCs w:val="20"/>
                <w:lang w:val="sr-Cyrl-RS"/>
              </w:rPr>
              <w:t>2021</w:t>
            </w:r>
          </w:p>
        </w:tc>
        <w:tc>
          <w:tcPr>
            <w:tcW w:w="3449" w:type="dxa"/>
          </w:tcPr>
          <w:p w14:paraId="55C300AD" w14:textId="6156AA92" w:rsidR="0069477D" w:rsidRPr="00B76B99" w:rsidRDefault="0069477D" w:rsidP="0069477D">
            <w:pPr>
              <w:contextualSpacing/>
              <w:jc w:val="both"/>
              <w:rPr>
                <w:rFonts w:ascii="Times New Roman" w:hAnsi="Times New Roman" w:cs="Times New Roman"/>
                <w:sz w:val="20"/>
                <w:szCs w:val="20"/>
                <w:lang w:val="sr-Cyrl-RS"/>
              </w:rPr>
            </w:pPr>
            <w:r>
              <w:rPr>
                <w:rFonts w:ascii="Times New Roman" w:hAnsi="Times New Roman" w:cs="Times New Roman"/>
                <w:sz w:val="20"/>
                <w:szCs w:val="20"/>
                <w:lang w:val="en-US"/>
              </w:rPr>
              <w:t>479.288.229,36</w:t>
            </w:r>
          </w:p>
        </w:tc>
        <w:tc>
          <w:tcPr>
            <w:tcW w:w="2156" w:type="dxa"/>
          </w:tcPr>
          <w:p w14:paraId="34FDD8D2" w14:textId="54DA9DFF" w:rsidR="0069477D" w:rsidRPr="00B76B99" w:rsidRDefault="0069477D" w:rsidP="0069477D">
            <w:pPr>
              <w:contextualSpacing/>
              <w:jc w:val="both"/>
              <w:rPr>
                <w:rFonts w:ascii="Times New Roman" w:hAnsi="Times New Roman" w:cs="Times New Roman"/>
                <w:sz w:val="20"/>
                <w:szCs w:val="20"/>
                <w:lang w:val="sr-Cyrl-RS"/>
              </w:rPr>
            </w:pPr>
            <w:r>
              <w:rPr>
                <w:rFonts w:ascii="Times New Roman" w:hAnsi="Times New Roman" w:cs="Times New Roman"/>
                <w:sz w:val="20"/>
                <w:szCs w:val="20"/>
                <w:lang w:val="en-US"/>
              </w:rPr>
              <w:t>306.973.303,93</w:t>
            </w:r>
          </w:p>
        </w:tc>
        <w:tc>
          <w:tcPr>
            <w:tcW w:w="2166" w:type="dxa"/>
          </w:tcPr>
          <w:p w14:paraId="0973C051" w14:textId="61EC1C3F" w:rsidR="0069477D" w:rsidRPr="00B76B99" w:rsidRDefault="0069477D" w:rsidP="0069477D">
            <w:pPr>
              <w:contextualSpacing/>
              <w:jc w:val="both"/>
              <w:rPr>
                <w:rFonts w:ascii="Times New Roman" w:hAnsi="Times New Roman" w:cs="Times New Roman"/>
                <w:sz w:val="20"/>
                <w:szCs w:val="20"/>
                <w:lang w:val="sr-Cyrl-RS"/>
              </w:rPr>
            </w:pPr>
            <w:r>
              <w:rPr>
                <w:rFonts w:ascii="Times New Roman" w:hAnsi="Times New Roman" w:cs="Times New Roman"/>
                <w:sz w:val="20"/>
                <w:szCs w:val="20"/>
                <w:lang w:val="en-US"/>
              </w:rPr>
              <w:t>64.04</w:t>
            </w:r>
          </w:p>
        </w:tc>
      </w:tr>
      <w:tr w:rsidR="0069477D" w:rsidRPr="00B76B99" w14:paraId="7FE3414E" w14:textId="77777777" w:rsidTr="0069477D">
        <w:tc>
          <w:tcPr>
            <w:tcW w:w="1245" w:type="dxa"/>
          </w:tcPr>
          <w:p w14:paraId="438F6E1B" w14:textId="170B41DE" w:rsidR="0069477D" w:rsidRPr="00B76B99" w:rsidRDefault="0069477D" w:rsidP="0069477D">
            <w:pPr>
              <w:contextualSpacing/>
              <w:jc w:val="both"/>
              <w:rPr>
                <w:rFonts w:ascii="Times New Roman" w:hAnsi="Times New Roman" w:cs="Times New Roman"/>
                <w:sz w:val="20"/>
                <w:szCs w:val="20"/>
                <w:lang w:val="sr-Cyrl-RS"/>
              </w:rPr>
            </w:pPr>
            <w:r w:rsidRPr="00B76B99">
              <w:rPr>
                <w:rFonts w:ascii="Times New Roman" w:hAnsi="Times New Roman" w:cs="Times New Roman"/>
                <w:sz w:val="20"/>
                <w:szCs w:val="20"/>
                <w:lang w:val="sr-Cyrl-RS"/>
              </w:rPr>
              <w:t>2022</w:t>
            </w:r>
          </w:p>
        </w:tc>
        <w:tc>
          <w:tcPr>
            <w:tcW w:w="3449" w:type="dxa"/>
          </w:tcPr>
          <w:p w14:paraId="707FEBAE" w14:textId="3A048A35" w:rsidR="0069477D" w:rsidRPr="00B76B99" w:rsidRDefault="0069477D" w:rsidP="0069477D">
            <w:pPr>
              <w:contextualSpacing/>
              <w:jc w:val="both"/>
              <w:rPr>
                <w:rFonts w:ascii="Times New Roman" w:hAnsi="Times New Roman" w:cs="Times New Roman"/>
                <w:sz w:val="20"/>
                <w:szCs w:val="20"/>
                <w:lang w:val="sr-Cyrl-RS"/>
              </w:rPr>
            </w:pPr>
            <w:r>
              <w:rPr>
                <w:rFonts w:ascii="Times New Roman" w:hAnsi="Times New Roman" w:cs="Times New Roman"/>
                <w:sz w:val="20"/>
                <w:szCs w:val="20"/>
                <w:lang w:val="en-US"/>
              </w:rPr>
              <w:t>603.832.244,42</w:t>
            </w:r>
          </w:p>
        </w:tc>
        <w:tc>
          <w:tcPr>
            <w:tcW w:w="2156" w:type="dxa"/>
          </w:tcPr>
          <w:p w14:paraId="7681654C" w14:textId="5B36ED9E" w:rsidR="0069477D" w:rsidRPr="00B76B99" w:rsidRDefault="0069477D" w:rsidP="0069477D">
            <w:pPr>
              <w:contextualSpacing/>
              <w:jc w:val="both"/>
              <w:rPr>
                <w:rFonts w:ascii="Times New Roman" w:hAnsi="Times New Roman" w:cs="Times New Roman"/>
                <w:sz w:val="20"/>
                <w:szCs w:val="20"/>
                <w:lang w:val="sr-Cyrl-RS"/>
              </w:rPr>
            </w:pPr>
            <w:r>
              <w:rPr>
                <w:rFonts w:ascii="Times New Roman" w:hAnsi="Times New Roman" w:cs="Times New Roman"/>
                <w:sz w:val="20"/>
                <w:szCs w:val="20"/>
                <w:lang w:val="en-US"/>
              </w:rPr>
              <w:t>3873.125.877,89</w:t>
            </w:r>
          </w:p>
        </w:tc>
        <w:tc>
          <w:tcPr>
            <w:tcW w:w="2166" w:type="dxa"/>
          </w:tcPr>
          <w:p w14:paraId="5D1814CF" w14:textId="6546A27C" w:rsidR="0069477D" w:rsidRPr="00B76B99" w:rsidRDefault="0069477D" w:rsidP="0069477D">
            <w:pPr>
              <w:contextualSpacing/>
              <w:jc w:val="both"/>
              <w:rPr>
                <w:rFonts w:ascii="Times New Roman" w:hAnsi="Times New Roman" w:cs="Times New Roman"/>
                <w:sz w:val="20"/>
                <w:szCs w:val="20"/>
                <w:lang w:val="sr-Cyrl-RS"/>
              </w:rPr>
            </w:pPr>
            <w:r>
              <w:rPr>
                <w:rFonts w:ascii="Times New Roman" w:hAnsi="Times New Roman" w:cs="Times New Roman"/>
                <w:sz w:val="20"/>
                <w:szCs w:val="20"/>
                <w:lang w:val="en-US"/>
              </w:rPr>
              <w:t>63.44</w:t>
            </w:r>
          </w:p>
        </w:tc>
      </w:tr>
    </w:tbl>
    <w:p w14:paraId="1B4773F2" w14:textId="473FE6E3" w:rsidR="00B76B99" w:rsidRDefault="00713366" w:rsidP="00B76B99">
      <w:pPr>
        <w:spacing w:before="120" w:after="12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У складу са подацима из претходне табеле можемо закључити да је општина успела да реализује </w:t>
      </w:r>
      <w:r w:rsidR="00D83A38" w:rsidRPr="00B56E22">
        <w:rPr>
          <w:rFonts w:ascii="Times New Roman" w:hAnsi="Times New Roman" w:cs="Times New Roman"/>
          <w:sz w:val="24"/>
          <w:szCs w:val="24"/>
          <w:lang w:val="sr-Cyrl-RS"/>
        </w:rPr>
        <w:t>преко 60</w:t>
      </w:r>
      <w:r w:rsidRPr="00B56E22">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планираних расхода. У циљу сагледавања реалних капацитета општине да планиране расходе и реализује морамо пажњу обратити и на динамику очекиваних прилива односно прихода са других нивоа власти у односу на њихову реализацију до краја буџетске године</w:t>
      </w:r>
      <w:r w:rsidR="00767BEF">
        <w:rPr>
          <w:rFonts w:ascii="Times New Roman" w:hAnsi="Times New Roman" w:cs="Times New Roman"/>
          <w:sz w:val="24"/>
          <w:szCs w:val="24"/>
          <w:lang w:val="sr-Cyrl-RS"/>
        </w:rPr>
        <w:t>, што је и пред</w:t>
      </w:r>
      <w:r w:rsidR="00ED6394">
        <w:rPr>
          <w:rFonts w:ascii="Times New Roman" w:hAnsi="Times New Roman" w:cs="Times New Roman"/>
          <w:sz w:val="24"/>
          <w:szCs w:val="24"/>
          <w:lang w:val="sr-Cyrl-RS"/>
        </w:rPr>
        <w:t>с</w:t>
      </w:r>
      <w:r w:rsidR="00767BEF">
        <w:rPr>
          <w:rFonts w:ascii="Times New Roman" w:hAnsi="Times New Roman" w:cs="Times New Roman"/>
          <w:sz w:val="24"/>
          <w:szCs w:val="24"/>
          <w:lang w:val="sr-Cyrl-RS"/>
        </w:rPr>
        <w:t>тављено у следећој табели.</w:t>
      </w:r>
    </w:p>
    <w:p w14:paraId="276F4346" w14:textId="7DE9540D" w:rsidR="00767BEF" w:rsidRDefault="00767BEF" w:rsidP="00B76B99">
      <w:pPr>
        <w:spacing w:before="120" w:after="120" w:line="240" w:lineRule="auto"/>
        <w:jc w:val="both"/>
        <w:rPr>
          <w:rFonts w:ascii="Times New Roman" w:hAnsi="Times New Roman" w:cs="Times New Roman"/>
          <w:i/>
          <w:iCs/>
          <w:sz w:val="24"/>
          <w:szCs w:val="24"/>
          <w:lang w:val="sr-Cyrl-RS"/>
        </w:rPr>
      </w:pPr>
      <w:r w:rsidRPr="0069477D">
        <w:rPr>
          <w:rFonts w:ascii="Times New Roman" w:hAnsi="Times New Roman" w:cs="Times New Roman"/>
          <w:i/>
          <w:iCs/>
          <w:sz w:val="24"/>
          <w:szCs w:val="24"/>
          <w:lang w:val="sr-Cyrl-RS"/>
        </w:rPr>
        <w:t xml:space="preserve">Табела </w:t>
      </w:r>
      <w:r w:rsidR="00B5087A">
        <w:rPr>
          <w:rFonts w:ascii="Times New Roman" w:hAnsi="Times New Roman" w:cs="Times New Roman"/>
          <w:i/>
          <w:iCs/>
          <w:sz w:val="24"/>
          <w:szCs w:val="24"/>
          <w:lang w:val="sr-Cyrl-RS"/>
        </w:rPr>
        <w:t>7.</w:t>
      </w:r>
      <w:r w:rsidRPr="0069477D">
        <w:rPr>
          <w:rFonts w:ascii="Times New Roman" w:hAnsi="Times New Roman" w:cs="Times New Roman"/>
          <w:i/>
          <w:iCs/>
          <w:sz w:val="24"/>
          <w:szCs w:val="24"/>
          <w:lang w:val="sr-Cyrl-RS"/>
        </w:rPr>
        <w:t xml:space="preserve"> Планирани обим прилива и прихода општине</w:t>
      </w:r>
    </w:p>
    <w:tbl>
      <w:tblPr>
        <w:tblStyle w:val="Koordinatnamreatabele"/>
        <w:tblW w:w="0" w:type="auto"/>
        <w:tblLook w:val="04A0" w:firstRow="1" w:lastRow="0" w:firstColumn="1" w:lastColumn="0" w:noHBand="0" w:noVBand="1"/>
      </w:tblPr>
      <w:tblGrid>
        <w:gridCol w:w="1245"/>
        <w:gridCol w:w="3447"/>
        <w:gridCol w:w="2158"/>
        <w:gridCol w:w="2166"/>
      </w:tblGrid>
      <w:tr w:rsidR="00767BEF" w:rsidRPr="00F3664B" w14:paraId="6EC5CDB4" w14:textId="77777777" w:rsidTr="0069477D">
        <w:tc>
          <w:tcPr>
            <w:tcW w:w="1245" w:type="dxa"/>
            <w:vAlign w:val="center"/>
          </w:tcPr>
          <w:p w14:paraId="4FBF7918" w14:textId="77777777" w:rsidR="00767BEF" w:rsidRPr="00B76B99" w:rsidRDefault="00767BEF" w:rsidP="00E74360">
            <w:pPr>
              <w:contextualSpacing/>
              <w:jc w:val="center"/>
              <w:rPr>
                <w:rFonts w:ascii="Times New Roman" w:hAnsi="Times New Roman" w:cs="Times New Roman"/>
                <w:sz w:val="20"/>
                <w:szCs w:val="20"/>
                <w:lang w:val="sr-Cyrl-RS"/>
              </w:rPr>
            </w:pPr>
            <w:r w:rsidRPr="00B76B99">
              <w:rPr>
                <w:rFonts w:ascii="Times New Roman" w:hAnsi="Times New Roman" w:cs="Times New Roman"/>
                <w:sz w:val="20"/>
                <w:szCs w:val="20"/>
                <w:lang w:val="sr-Cyrl-RS"/>
              </w:rPr>
              <w:t>Године</w:t>
            </w:r>
          </w:p>
        </w:tc>
        <w:tc>
          <w:tcPr>
            <w:tcW w:w="3447" w:type="dxa"/>
            <w:vAlign w:val="center"/>
          </w:tcPr>
          <w:p w14:paraId="7F957AE3" w14:textId="3C8908FC" w:rsidR="00767BEF" w:rsidRPr="00B76B99" w:rsidRDefault="00767BEF" w:rsidP="00E74360">
            <w:pPr>
              <w:contextualSpacing/>
              <w:jc w:val="center"/>
              <w:rPr>
                <w:rFonts w:ascii="Times New Roman" w:hAnsi="Times New Roman" w:cs="Times New Roman"/>
                <w:sz w:val="20"/>
                <w:szCs w:val="20"/>
                <w:lang w:val="sr-Cyrl-RS"/>
              </w:rPr>
            </w:pPr>
            <w:r w:rsidRPr="00767BEF">
              <w:rPr>
                <w:rFonts w:ascii="Times New Roman" w:hAnsi="Times New Roman" w:cs="Times New Roman"/>
                <w:sz w:val="20"/>
                <w:szCs w:val="20"/>
                <w:lang w:val="sr-Cyrl-RS"/>
              </w:rPr>
              <w:t>Планирани обим прихода и примања према Одлуци о буџету општине</w:t>
            </w:r>
          </w:p>
        </w:tc>
        <w:tc>
          <w:tcPr>
            <w:tcW w:w="2158" w:type="dxa"/>
            <w:vAlign w:val="center"/>
          </w:tcPr>
          <w:p w14:paraId="24984942" w14:textId="0A059CE1" w:rsidR="00767BEF" w:rsidRPr="00B76B99" w:rsidRDefault="00767BEF" w:rsidP="00767BEF">
            <w:pPr>
              <w:contextualSpacing/>
              <w:jc w:val="center"/>
              <w:rPr>
                <w:rFonts w:ascii="Times New Roman" w:hAnsi="Times New Roman" w:cs="Times New Roman"/>
                <w:sz w:val="20"/>
                <w:szCs w:val="20"/>
                <w:lang w:val="sr-Cyrl-RS"/>
              </w:rPr>
            </w:pPr>
            <w:r w:rsidRPr="00767BEF">
              <w:rPr>
                <w:rFonts w:ascii="Times New Roman" w:hAnsi="Times New Roman" w:cs="Times New Roman"/>
                <w:sz w:val="20"/>
                <w:szCs w:val="20"/>
                <w:lang w:val="sr-Cyrl-RS"/>
              </w:rPr>
              <w:t>Остварење прихода и примања у буџетској години према Одлуци о завршном рачуну</w:t>
            </w:r>
          </w:p>
        </w:tc>
        <w:tc>
          <w:tcPr>
            <w:tcW w:w="2166" w:type="dxa"/>
            <w:vAlign w:val="center"/>
          </w:tcPr>
          <w:p w14:paraId="013F26F2" w14:textId="3F86D12B" w:rsidR="00767BEF" w:rsidRPr="00B76B99" w:rsidRDefault="00767BEF" w:rsidP="00E74360">
            <w:pPr>
              <w:contextualSpacing/>
              <w:jc w:val="center"/>
              <w:rPr>
                <w:rFonts w:ascii="Times New Roman" w:hAnsi="Times New Roman" w:cs="Times New Roman"/>
                <w:sz w:val="20"/>
                <w:szCs w:val="20"/>
                <w:lang w:val="sr-Cyrl-RS"/>
              </w:rPr>
            </w:pPr>
            <w:r w:rsidRPr="00767BEF">
              <w:rPr>
                <w:rFonts w:ascii="Times New Roman" w:hAnsi="Times New Roman" w:cs="Times New Roman"/>
                <w:sz w:val="20"/>
                <w:szCs w:val="20"/>
                <w:lang w:val="sr-Cyrl-RS"/>
              </w:rPr>
              <w:t xml:space="preserve">Проценат реализације планираног обима буџета - </w:t>
            </w:r>
            <w:proofErr w:type="spellStart"/>
            <w:r w:rsidRPr="00767BEF">
              <w:rPr>
                <w:rFonts w:ascii="Times New Roman" w:hAnsi="Times New Roman" w:cs="Times New Roman"/>
                <w:sz w:val="20"/>
                <w:szCs w:val="20"/>
                <w:lang w:val="sr-Cyrl-RS"/>
              </w:rPr>
              <w:t>приходна</w:t>
            </w:r>
            <w:proofErr w:type="spellEnd"/>
            <w:r w:rsidRPr="00767BEF">
              <w:rPr>
                <w:rFonts w:ascii="Times New Roman" w:hAnsi="Times New Roman" w:cs="Times New Roman"/>
                <w:sz w:val="20"/>
                <w:szCs w:val="20"/>
                <w:lang w:val="sr-Cyrl-RS"/>
              </w:rPr>
              <w:t xml:space="preserve"> страна</w:t>
            </w:r>
          </w:p>
        </w:tc>
      </w:tr>
      <w:tr w:rsidR="0069477D" w:rsidRPr="00B76B99" w14:paraId="18ECB4A1" w14:textId="77777777" w:rsidTr="0069477D">
        <w:tc>
          <w:tcPr>
            <w:tcW w:w="1245" w:type="dxa"/>
          </w:tcPr>
          <w:p w14:paraId="357170A6" w14:textId="77777777" w:rsidR="0069477D" w:rsidRPr="00B76B99" w:rsidRDefault="0069477D" w:rsidP="0069477D">
            <w:pPr>
              <w:contextualSpacing/>
              <w:jc w:val="both"/>
              <w:rPr>
                <w:rFonts w:ascii="Times New Roman" w:hAnsi="Times New Roman" w:cs="Times New Roman"/>
                <w:sz w:val="20"/>
                <w:szCs w:val="20"/>
                <w:lang w:val="sr-Cyrl-RS"/>
              </w:rPr>
            </w:pPr>
            <w:r w:rsidRPr="00B76B99">
              <w:rPr>
                <w:rFonts w:ascii="Times New Roman" w:hAnsi="Times New Roman" w:cs="Times New Roman"/>
                <w:sz w:val="20"/>
                <w:szCs w:val="20"/>
                <w:lang w:val="sr-Cyrl-RS"/>
              </w:rPr>
              <w:t>2018</w:t>
            </w:r>
          </w:p>
        </w:tc>
        <w:tc>
          <w:tcPr>
            <w:tcW w:w="3447" w:type="dxa"/>
          </w:tcPr>
          <w:p w14:paraId="5BFB51DE" w14:textId="45442A96" w:rsidR="0069477D" w:rsidRPr="00B76B99" w:rsidRDefault="0069477D" w:rsidP="0069477D">
            <w:pPr>
              <w:contextualSpacing/>
              <w:jc w:val="both"/>
              <w:rPr>
                <w:rFonts w:ascii="Times New Roman" w:hAnsi="Times New Roman" w:cs="Times New Roman"/>
                <w:sz w:val="20"/>
                <w:szCs w:val="20"/>
                <w:lang w:val="sr-Cyrl-RS"/>
              </w:rPr>
            </w:pPr>
            <w:r>
              <w:rPr>
                <w:rFonts w:ascii="Times New Roman" w:hAnsi="Times New Roman" w:cs="Times New Roman"/>
                <w:sz w:val="20"/>
                <w:szCs w:val="20"/>
                <w:lang w:val="en-US"/>
              </w:rPr>
              <w:t>287.745.836,00</w:t>
            </w:r>
          </w:p>
        </w:tc>
        <w:tc>
          <w:tcPr>
            <w:tcW w:w="2158" w:type="dxa"/>
          </w:tcPr>
          <w:p w14:paraId="53808904" w14:textId="63228C70" w:rsidR="0069477D" w:rsidRPr="00B76B99" w:rsidRDefault="0069477D" w:rsidP="0069477D">
            <w:pPr>
              <w:contextualSpacing/>
              <w:jc w:val="both"/>
              <w:rPr>
                <w:rFonts w:ascii="Times New Roman" w:hAnsi="Times New Roman" w:cs="Times New Roman"/>
                <w:sz w:val="20"/>
                <w:szCs w:val="20"/>
                <w:lang w:val="sr-Cyrl-RS"/>
              </w:rPr>
            </w:pPr>
            <w:r>
              <w:rPr>
                <w:rFonts w:ascii="Times New Roman" w:hAnsi="Times New Roman" w:cs="Times New Roman"/>
                <w:sz w:val="20"/>
                <w:szCs w:val="20"/>
                <w:lang w:val="en-US"/>
              </w:rPr>
              <w:t>292.148.193,68</w:t>
            </w:r>
          </w:p>
        </w:tc>
        <w:tc>
          <w:tcPr>
            <w:tcW w:w="2166" w:type="dxa"/>
          </w:tcPr>
          <w:p w14:paraId="0515305B" w14:textId="3F729D9F" w:rsidR="0069477D" w:rsidRPr="00B76B99" w:rsidRDefault="0069477D" w:rsidP="0069477D">
            <w:pPr>
              <w:contextualSpacing/>
              <w:jc w:val="both"/>
              <w:rPr>
                <w:rFonts w:ascii="Times New Roman" w:hAnsi="Times New Roman" w:cs="Times New Roman"/>
                <w:sz w:val="20"/>
                <w:szCs w:val="20"/>
                <w:lang w:val="sr-Cyrl-RS"/>
              </w:rPr>
            </w:pPr>
            <w:r>
              <w:rPr>
                <w:rFonts w:ascii="Times New Roman" w:hAnsi="Times New Roman" w:cs="Times New Roman"/>
                <w:sz w:val="20"/>
                <w:szCs w:val="20"/>
                <w:lang w:val="en-US"/>
              </w:rPr>
              <w:t>101.53</w:t>
            </w:r>
          </w:p>
        </w:tc>
      </w:tr>
      <w:tr w:rsidR="0069477D" w:rsidRPr="00B76B99" w14:paraId="7501E732" w14:textId="77777777" w:rsidTr="0069477D">
        <w:tc>
          <w:tcPr>
            <w:tcW w:w="1245" w:type="dxa"/>
          </w:tcPr>
          <w:p w14:paraId="4BDA465A" w14:textId="77777777" w:rsidR="0069477D" w:rsidRPr="00B76B99" w:rsidRDefault="0069477D" w:rsidP="0069477D">
            <w:pPr>
              <w:contextualSpacing/>
              <w:jc w:val="both"/>
              <w:rPr>
                <w:rFonts w:ascii="Times New Roman" w:hAnsi="Times New Roman" w:cs="Times New Roman"/>
                <w:sz w:val="20"/>
                <w:szCs w:val="20"/>
                <w:lang w:val="sr-Cyrl-RS"/>
              </w:rPr>
            </w:pPr>
            <w:r w:rsidRPr="00B76B99">
              <w:rPr>
                <w:rFonts w:ascii="Times New Roman" w:hAnsi="Times New Roman" w:cs="Times New Roman"/>
                <w:sz w:val="20"/>
                <w:szCs w:val="20"/>
                <w:lang w:val="sr-Cyrl-RS"/>
              </w:rPr>
              <w:t>2019</w:t>
            </w:r>
          </w:p>
        </w:tc>
        <w:tc>
          <w:tcPr>
            <w:tcW w:w="3447" w:type="dxa"/>
          </w:tcPr>
          <w:p w14:paraId="0FC9B793" w14:textId="2B15BD0C" w:rsidR="0069477D" w:rsidRPr="00B76B99" w:rsidRDefault="0069477D" w:rsidP="0069477D">
            <w:pPr>
              <w:contextualSpacing/>
              <w:jc w:val="both"/>
              <w:rPr>
                <w:rFonts w:ascii="Times New Roman" w:hAnsi="Times New Roman" w:cs="Times New Roman"/>
                <w:sz w:val="20"/>
                <w:szCs w:val="20"/>
                <w:lang w:val="sr-Cyrl-RS"/>
              </w:rPr>
            </w:pPr>
            <w:r>
              <w:rPr>
                <w:rFonts w:ascii="Times New Roman" w:hAnsi="Times New Roman" w:cs="Times New Roman"/>
                <w:sz w:val="20"/>
                <w:szCs w:val="20"/>
                <w:lang w:val="en-US"/>
              </w:rPr>
              <w:t>291.536.836,00</w:t>
            </w:r>
          </w:p>
        </w:tc>
        <w:tc>
          <w:tcPr>
            <w:tcW w:w="2158" w:type="dxa"/>
          </w:tcPr>
          <w:p w14:paraId="489443D1" w14:textId="7C02387E" w:rsidR="0069477D" w:rsidRPr="00B76B99" w:rsidRDefault="0069477D" w:rsidP="0069477D">
            <w:pPr>
              <w:contextualSpacing/>
              <w:jc w:val="both"/>
              <w:rPr>
                <w:rFonts w:ascii="Times New Roman" w:hAnsi="Times New Roman" w:cs="Times New Roman"/>
                <w:sz w:val="20"/>
                <w:szCs w:val="20"/>
                <w:lang w:val="sr-Cyrl-RS"/>
              </w:rPr>
            </w:pPr>
            <w:r>
              <w:rPr>
                <w:rFonts w:ascii="Times New Roman" w:hAnsi="Times New Roman" w:cs="Times New Roman"/>
                <w:sz w:val="20"/>
                <w:szCs w:val="20"/>
                <w:lang w:val="en-US"/>
              </w:rPr>
              <w:t>284.075.207,55</w:t>
            </w:r>
          </w:p>
        </w:tc>
        <w:tc>
          <w:tcPr>
            <w:tcW w:w="2166" w:type="dxa"/>
          </w:tcPr>
          <w:p w14:paraId="7AFA725A" w14:textId="7C3E3062" w:rsidR="0069477D" w:rsidRPr="00B76B99" w:rsidRDefault="0069477D" w:rsidP="0069477D">
            <w:pPr>
              <w:contextualSpacing/>
              <w:jc w:val="both"/>
              <w:rPr>
                <w:rFonts w:ascii="Times New Roman" w:hAnsi="Times New Roman" w:cs="Times New Roman"/>
                <w:sz w:val="20"/>
                <w:szCs w:val="20"/>
                <w:lang w:val="sr-Cyrl-RS"/>
              </w:rPr>
            </w:pPr>
            <w:r>
              <w:rPr>
                <w:rFonts w:ascii="Times New Roman" w:hAnsi="Times New Roman" w:cs="Times New Roman"/>
                <w:sz w:val="20"/>
                <w:szCs w:val="20"/>
                <w:lang w:val="en-US"/>
              </w:rPr>
              <w:t>97.44</w:t>
            </w:r>
          </w:p>
        </w:tc>
      </w:tr>
      <w:tr w:rsidR="0069477D" w:rsidRPr="00B76B99" w14:paraId="1789D322" w14:textId="77777777" w:rsidTr="0069477D">
        <w:tc>
          <w:tcPr>
            <w:tcW w:w="1245" w:type="dxa"/>
          </w:tcPr>
          <w:p w14:paraId="650F56C8" w14:textId="77777777" w:rsidR="0069477D" w:rsidRPr="00B76B99" w:rsidRDefault="0069477D" w:rsidP="0069477D">
            <w:pPr>
              <w:contextualSpacing/>
              <w:jc w:val="both"/>
              <w:rPr>
                <w:rFonts w:ascii="Times New Roman" w:hAnsi="Times New Roman" w:cs="Times New Roman"/>
                <w:sz w:val="20"/>
                <w:szCs w:val="20"/>
                <w:lang w:val="sr-Cyrl-RS"/>
              </w:rPr>
            </w:pPr>
            <w:r w:rsidRPr="00B76B99">
              <w:rPr>
                <w:rFonts w:ascii="Times New Roman" w:hAnsi="Times New Roman" w:cs="Times New Roman"/>
                <w:sz w:val="20"/>
                <w:szCs w:val="20"/>
                <w:lang w:val="sr-Cyrl-RS"/>
              </w:rPr>
              <w:t>2020</w:t>
            </w:r>
          </w:p>
        </w:tc>
        <w:tc>
          <w:tcPr>
            <w:tcW w:w="3447" w:type="dxa"/>
          </w:tcPr>
          <w:p w14:paraId="18812CF9" w14:textId="78D30E1E" w:rsidR="0069477D" w:rsidRPr="00B76B99" w:rsidRDefault="0069477D" w:rsidP="0069477D">
            <w:pPr>
              <w:contextualSpacing/>
              <w:jc w:val="both"/>
              <w:rPr>
                <w:rFonts w:ascii="Times New Roman" w:hAnsi="Times New Roman" w:cs="Times New Roman"/>
                <w:sz w:val="20"/>
                <w:szCs w:val="20"/>
                <w:lang w:val="sr-Cyrl-RS"/>
              </w:rPr>
            </w:pPr>
            <w:r>
              <w:rPr>
                <w:rFonts w:ascii="Times New Roman" w:hAnsi="Times New Roman" w:cs="Times New Roman"/>
                <w:sz w:val="20"/>
                <w:szCs w:val="20"/>
                <w:lang w:val="en-US"/>
              </w:rPr>
              <w:t>299.420.000,00</w:t>
            </w:r>
          </w:p>
        </w:tc>
        <w:tc>
          <w:tcPr>
            <w:tcW w:w="2158" w:type="dxa"/>
          </w:tcPr>
          <w:p w14:paraId="2EA6F8AB" w14:textId="53D1921A" w:rsidR="0069477D" w:rsidRPr="00B76B99" w:rsidRDefault="0069477D" w:rsidP="0069477D">
            <w:pPr>
              <w:contextualSpacing/>
              <w:jc w:val="both"/>
              <w:rPr>
                <w:rFonts w:ascii="Times New Roman" w:hAnsi="Times New Roman" w:cs="Times New Roman"/>
                <w:sz w:val="20"/>
                <w:szCs w:val="20"/>
                <w:lang w:val="sr-Cyrl-RS"/>
              </w:rPr>
            </w:pPr>
            <w:r>
              <w:rPr>
                <w:rFonts w:ascii="Times New Roman" w:hAnsi="Times New Roman" w:cs="Times New Roman"/>
                <w:sz w:val="20"/>
                <w:szCs w:val="20"/>
                <w:lang w:val="en-US"/>
              </w:rPr>
              <w:t>300.930.983,81</w:t>
            </w:r>
          </w:p>
        </w:tc>
        <w:tc>
          <w:tcPr>
            <w:tcW w:w="2166" w:type="dxa"/>
          </w:tcPr>
          <w:p w14:paraId="569E720A" w14:textId="29DEDD5E" w:rsidR="0069477D" w:rsidRPr="00B76B99" w:rsidRDefault="0069477D" w:rsidP="0069477D">
            <w:pPr>
              <w:contextualSpacing/>
              <w:jc w:val="both"/>
              <w:rPr>
                <w:rFonts w:ascii="Times New Roman" w:hAnsi="Times New Roman" w:cs="Times New Roman"/>
                <w:sz w:val="20"/>
                <w:szCs w:val="20"/>
                <w:lang w:val="sr-Cyrl-RS"/>
              </w:rPr>
            </w:pPr>
            <w:r>
              <w:rPr>
                <w:rFonts w:ascii="Times New Roman" w:hAnsi="Times New Roman" w:cs="Times New Roman"/>
                <w:sz w:val="20"/>
                <w:szCs w:val="20"/>
                <w:lang w:val="en-US"/>
              </w:rPr>
              <w:t>100.50</w:t>
            </w:r>
          </w:p>
        </w:tc>
      </w:tr>
      <w:tr w:rsidR="0069477D" w:rsidRPr="00B76B99" w14:paraId="042D6779" w14:textId="77777777" w:rsidTr="0069477D">
        <w:tc>
          <w:tcPr>
            <w:tcW w:w="1245" w:type="dxa"/>
          </w:tcPr>
          <w:p w14:paraId="1D758F9A" w14:textId="77777777" w:rsidR="0069477D" w:rsidRPr="00B76B99" w:rsidRDefault="0069477D" w:rsidP="0069477D">
            <w:pPr>
              <w:contextualSpacing/>
              <w:jc w:val="both"/>
              <w:rPr>
                <w:rFonts w:ascii="Times New Roman" w:hAnsi="Times New Roman" w:cs="Times New Roman"/>
                <w:sz w:val="20"/>
                <w:szCs w:val="20"/>
                <w:lang w:val="sr-Cyrl-RS"/>
              </w:rPr>
            </w:pPr>
            <w:r w:rsidRPr="00B76B99">
              <w:rPr>
                <w:rFonts w:ascii="Times New Roman" w:hAnsi="Times New Roman" w:cs="Times New Roman"/>
                <w:sz w:val="20"/>
                <w:szCs w:val="20"/>
                <w:lang w:val="sr-Cyrl-RS"/>
              </w:rPr>
              <w:t>2021</w:t>
            </w:r>
          </w:p>
        </w:tc>
        <w:tc>
          <w:tcPr>
            <w:tcW w:w="3447" w:type="dxa"/>
          </w:tcPr>
          <w:p w14:paraId="4212CF07" w14:textId="65DF2488" w:rsidR="0069477D" w:rsidRPr="00B76B99" w:rsidRDefault="0069477D" w:rsidP="0069477D">
            <w:pPr>
              <w:contextualSpacing/>
              <w:jc w:val="both"/>
              <w:rPr>
                <w:rFonts w:ascii="Times New Roman" w:hAnsi="Times New Roman" w:cs="Times New Roman"/>
                <w:sz w:val="20"/>
                <w:szCs w:val="20"/>
                <w:lang w:val="sr-Cyrl-RS"/>
              </w:rPr>
            </w:pPr>
            <w:r>
              <w:rPr>
                <w:rFonts w:ascii="Times New Roman" w:hAnsi="Times New Roman" w:cs="Times New Roman"/>
                <w:sz w:val="20"/>
                <w:szCs w:val="20"/>
                <w:lang w:val="en-US"/>
              </w:rPr>
              <w:t>362.096.397,15</w:t>
            </w:r>
          </w:p>
        </w:tc>
        <w:tc>
          <w:tcPr>
            <w:tcW w:w="2158" w:type="dxa"/>
          </w:tcPr>
          <w:p w14:paraId="669D0F57" w14:textId="3C8956E3" w:rsidR="0069477D" w:rsidRPr="00B76B99" w:rsidRDefault="0069477D" w:rsidP="0069477D">
            <w:pPr>
              <w:contextualSpacing/>
              <w:jc w:val="both"/>
              <w:rPr>
                <w:rFonts w:ascii="Times New Roman" w:hAnsi="Times New Roman" w:cs="Times New Roman"/>
                <w:sz w:val="20"/>
                <w:szCs w:val="20"/>
                <w:lang w:val="sr-Cyrl-RS"/>
              </w:rPr>
            </w:pPr>
            <w:r>
              <w:rPr>
                <w:rFonts w:ascii="Times New Roman" w:hAnsi="Times New Roman" w:cs="Times New Roman"/>
                <w:sz w:val="20"/>
                <w:szCs w:val="20"/>
                <w:lang w:val="en-US"/>
              </w:rPr>
              <w:t>384.507.744,85</w:t>
            </w:r>
          </w:p>
        </w:tc>
        <w:tc>
          <w:tcPr>
            <w:tcW w:w="2166" w:type="dxa"/>
          </w:tcPr>
          <w:p w14:paraId="3262679B" w14:textId="7BD7285D" w:rsidR="0069477D" w:rsidRPr="00B76B99" w:rsidRDefault="0069477D" w:rsidP="0069477D">
            <w:pPr>
              <w:contextualSpacing/>
              <w:jc w:val="both"/>
              <w:rPr>
                <w:rFonts w:ascii="Times New Roman" w:hAnsi="Times New Roman" w:cs="Times New Roman"/>
                <w:sz w:val="20"/>
                <w:szCs w:val="20"/>
                <w:lang w:val="sr-Cyrl-RS"/>
              </w:rPr>
            </w:pPr>
            <w:r>
              <w:rPr>
                <w:rFonts w:ascii="Times New Roman" w:hAnsi="Times New Roman" w:cs="Times New Roman"/>
                <w:sz w:val="20"/>
                <w:szCs w:val="20"/>
                <w:lang w:val="en-US"/>
              </w:rPr>
              <w:t>106.19</w:t>
            </w:r>
          </w:p>
        </w:tc>
      </w:tr>
      <w:tr w:rsidR="0069477D" w:rsidRPr="00B76B99" w14:paraId="5873FCD3" w14:textId="77777777" w:rsidTr="0069477D">
        <w:tc>
          <w:tcPr>
            <w:tcW w:w="1245" w:type="dxa"/>
          </w:tcPr>
          <w:p w14:paraId="5CE74F58" w14:textId="77777777" w:rsidR="0069477D" w:rsidRPr="00B76B99" w:rsidRDefault="0069477D" w:rsidP="0069477D">
            <w:pPr>
              <w:contextualSpacing/>
              <w:jc w:val="both"/>
              <w:rPr>
                <w:rFonts w:ascii="Times New Roman" w:hAnsi="Times New Roman" w:cs="Times New Roman"/>
                <w:sz w:val="20"/>
                <w:szCs w:val="20"/>
                <w:lang w:val="sr-Cyrl-RS"/>
              </w:rPr>
            </w:pPr>
            <w:r w:rsidRPr="00B76B99">
              <w:rPr>
                <w:rFonts w:ascii="Times New Roman" w:hAnsi="Times New Roman" w:cs="Times New Roman"/>
                <w:sz w:val="20"/>
                <w:szCs w:val="20"/>
                <w:lang w:val="sr-Cyrl-RS"/>
              </w:rPr>
              <w:t>2022</w:t>
            </w:r>
          </w:p>
        </w:tc>
        <w:tc>
          <w:tcPr>
            <w:tcW w:w="3447" w:type="dxa"/>
          </w:tcPr>
          <w:p w14:paraId="30DBBA43" w14:textId="08347931" w:rsidR="0069477D" w:rsidRPr="00B76B99" w:rsidRDefault="0069477D" w:rsidP="0069477D">
            <w:pPr>
              <w:contextualSpacing/>
              <w:jc w:val="both"/>
              <w:rPr>
                <w:rFonts w:ascii="Times New Roman" w:hAnsi="Times New Roman" w:cs="Times New Roman"/>
                <w:sz w:val="20"/>
                <w:szCs w:val="20"/>
                <w:lang w:val="sr-Cyrl-RS"/>
              </w:rPr>
            </w:pPr>
            <w:r>
              <w:rPr>
                <w:rFonts w:ascii="Times New Roman" w:hAnsi="Times New Roman" w:cs="Times New Roman"/>
                <w:sz w:val="20"/>
                <w:szCs w:val="20"/>
                <w:lang w:val="en-US"/>
              </w:rPr>
              <w:t>409.223.581,70</w:t>
            </w:r>
          </w:p>
        </w:tc>
        <w:tc>
          <w:tcPr>
            <w:tcW w:w="2158" w:type="dxa"/>
          </w:tcPr>
          <w:p w14:paraId="78856744" w14:textId="6019F496" w:rsidR="0069477D" w:rsidRPr="00B76B99" w:rsidRDefault="0069477D" w:rsidP="0069477D">
            <w:pPr>
              <w:contextualSpacing/>
              <w:jc w:val="both"/>
              <w:rPr>
                <w:rFonts w:ascii="Times New Roman" w:hAnsi="Times New Roman" w:cs="Times New Roman"/>
                <w:sz w:val="20"/>
                <w:szCs w:val="20"/>
                <w:lang w:val="sr-Cyrl-RS"/>
              </w:rPr>
            </w:pPr>
            <w:r>
              <w:rPr>
                <w:rFonts w:ascii="Times New Roman" w:hAnsi="Times New Roman" w:cs="Times New Roman"/>
                <w:sz w:val="20"/>
                <w:szCs w:val="20"/>
                <w:lang w:val="en-US"/>
              </w:rPr>
              <w:t>407.915.554,22</w:t>
            </w:r>
          </w:p>
        </w:tc>
        <w:tc>
          <w:tcPr>
            <w:tcW w:w="2166" w:type="dxa"/>
          </w:tcPr>
          <w:p w14:paraId="30D78E1F" w14:textId="5EC909A3" w:rsidR="0069477D" w:rsidRPr="00B76B99" w:rsidRDefault="0069477D" w:rsidP="0069477D">
            <w:pPr>
              <w:contextualSpacing/>
              <w:jc w:val="both"/>
              <w:rPr>
                <w:rFonts w:ascii="Times New Roman" w:hAnsi="Times New Roman" w:cs="Times New Roman"/>
                <w:sz w:val="20"/>
                <w:szCs w:val="20"/>
                <w:lang w:val="sr-Cyrl-RS"/>
              </w:rPr>
            </w:pPr>
            <w:r>
              <w:rPr>
                <w:rFonts w:ascii="Times New Roman" w:hAnsi="Times New Roman" w:cs="Times New Roman"/>
                <w:sz w:val="20"/>
                <w:szCs w:val="20"/>
                <w:lang w:val="en-US"/>
              </w:rPr>
              <w:t>99.68</w:t>
            </w:r>
          </w:p>
        </w:tc>
      </w:tr>
    </w:tbl>
    <w:p w14:paraId="42B6B12E" w14:textId="5078D23B" w:rsidR="00EF4A9C" w:rsidRDefault="007D705E" w:rsidP="00782C15">
      <w:pPr>
        <w:spacing w:before="120" w:after="120" w:line="240" w:lineRule="auto"/>
        <w:jc w:val="both"/>
        <w:rPr>
          <w:rFonts w:ascii="Times New Roman" w:hAnsi="Times New Roman" w:cs="Times New Roman"/>
          <w:b/>
          <w:bCs/>
          <w:sz w:val="24"/>
          <w:szCs w:val="24"/>
          <w:lang w:val="sr-Cyrl-RS"/>
        </w:rPr>
      </w:pPr>
      <w:r>
        <w:rPr>
          <w:rFonts w:ascii="Times New Roman" w:hAnsi="Times New Roman" w:cs="Times New Roman"/>
          <w:b/>
          <w:bCs/>
          <w:sz w:val="24"/>
          <w:szCs w:val="24"/>
          <w:lang w:val="sr-Cyrl-RS"/>
        </w:rPr>
        <w:t>П</w:t>
      </w:r>
      <w:r w:rsidR="00EF4A9C">
        <w:rPr>
          <w:rFonts w:ascii="Times New Roman" w:hAnsi="Times New Roman" w:cs="Times New Roman"/>
          <w:b/>
          <w:bCs/>
          <w:sz w:val="24"/>
          <w:szCs w:val="24"/>
          <w:lang w:val="sr-Cyrl-RS"/>
        </w:rPr>
        <w:t>риродни ресурси</w:t>
      </w:r>
      <w:r>
        <w:rPr>
          <w:rFonts w:ascii="Times New Roman" w:hAnsi="Times New Roman" w:cs="Times New Roman"/>
          <w:b/>
          <w:bCs/>
          <w:sz w:val="24"/>
          <w:szCs w:val="24"/>
          <w:lang w:val="sr-Cyrl-RS"/>
        </w:rPr>
        <w:t xml:space="preserve"> и животна средина</w:t>
      </w:r>
    </w:p>
    <w:p w14:paraId="08EC987B" w14:textId="77777777" w:rsidR="00EF4A9C" w:rsidRPr="00EF4A9C" w:rsidRDefault="00EF4A9C" w:rsidP="00EF4A9C">
      <w:pPr>
        <w:spacing w:before="120" w:after="120" w:line="240" w:lineRule="auto"/>
        <w:jc w:val="both"/>
        <w:rPr>
          <w:rFonts w:ascii="Times New Roman" w:hAnsi="Times New Roman" w:cs="Times New Roman"/>
          <w:b/>
          <w:bCs/>
          <w:i/>
          <w:iCs/>
          <w:sz w:val="24"/>
          <w:szCs w:val="24"/>
          <w:u w:val="single"/>
          <w:lang w:val="sr-Cyrl-RS"/>
        </w:rPr>
      </w:pPr>
      <w:r w:rsidRPr="00EF4A9C">
        <w:rPr>
          <w:rFonts w:ascii="Times New Roman" w:hAnsi="Times New Roman" w:cs="Times New Roman"/>
          <w:b/>
          <w:bCs/>
          <w:i/>
          <w:iCs/>
          <w:sz w:val="24"/>
          <w:szCs w:val="24"/>
          <w:u w:val="single"/>
          <w:lang w:val="sr-Cyrl-RS"/>
        </w:rPr>
        <w:t xml:space="preserve">Клима </w:t>
      </w:r>
    </w:p>
    <w:p w14:paraId="5F69AF81" w14:textId="11E62A72" w:rsidR="00EF4A9C" w:rsidRPr="00EF4A9C" w:rsidRDefault="00EF4A9C" w:rsidP="00EF4A9C">
      <w:pPr>
        <w:spacing w:before="120" w:after="120" w:line="240" w:lineRule="auto"/>
        <w:jc w:val="both"/>
        <w:rPr>
          <w:rFonts w:ascii="Times New Roman" w:hAnsi="Times New Roman" w:cs="Times New Roman"/>
          <w:sz w:val="24"/>
          <w:szCs w:val="24"/>
          <w:lang w:val="sr-Cyrl-RS"/>
        </w:rPr>
      </w:pPr>
      <w:r w:rsidRPr="00EF4A9C">
        <w:rPr>
          <w:rFonts w:ascii="Times New Roman" w:hAnsi="Times New Roman" w:cs="Times New Roman"/>
          <w:sz w:val="24"/>
          <w:szCs w:val="24"/>
          <w:lang w:val="sr-Cyrl-RS"/>
        </w:rPr>
        <w:t xml:space="preserve">Подручје општине Жабари се налази у умерено климатском појасу. Карактеристике климе овог подручја су умерено хладне зиме и умерено топла лета. Највише падавина у току једног месеца имају мај и јун, а најмање падавина месеци јануар и фебруар. Годишња количина падавина износи 720 </w:t>
      </w:r>
      <w:proofErr w:type="spellStart"/>
      <w:r w:rsidRPr="00EF4A9C">
        <w:rPr>
          <w:rFonts w:ascii="Times New Roman" w:hAnsi="Times New Roman" w:cs="Times New Roman"/>
          <w:sz w:val="24"/>
          <w:szCs w:val="24"/>
          <w:lang w:val="sr-Cyrl-RS"/>
        </w:rPr>
        <w:t>мм</w:t>
      </w:r>
      <w:proofErr w:type="spellEnd"/>
      <w:r w:rsidRPr="00EF4A9C">
        <w:rPr>
          <w:rFonts w:ascii="Times New Roman" w:hAnsi="Times New Roman" w:cs="Times New Roman"/>
          <w:sz w:val="24"/>
          <w:szCs w:val="24"/>
          <w:lang w:val="sr-Cyrl-RS"/>
        </w:rPr>
        <w:t xml:space="preserve">. </w:t>
      </w:r>
    </w:p>
    <w:p w14:paraId="747EDC39" w14:textId="77777777" w:rsidR="00EF4A9C" w:rsidRPr="00EF4A9C" w:rsidRDefault="00EF4A9C" w:rsidP="00EF4A9C">
      <w:pPr>
        <w:spacing w:before="120" w:after="120" w:line="240" w:lineRule="auto"/>
        <w:jc w:val="both"/>
        <w:rPr>
          <w:rFonts w:ascii="Times New Roman" w:hAnsi="Times New Roman" w:cs="Times New Roman"/>
          <w:b/>
          <w:bCs/>
          <w:i/>
          <w:iCs/>
          <w:sz w:val="24"/>
          <w:szCs w:val="24"/>
          <w:u w:val="single"/>
          <w:lang w:val="sr-Cyrl-RS"/>
        </w:rPr>
      </w:pPr>
      <w:r w:rsidRPr="00EF4A9C">
        <w:rPr>
          <w:rFonts w:ascii="Times New Roman" w:hAnsi="Times New Roman" w:cs="Times New Roman"/>
          <w:b/>
          <w:bCs/>
          <w:i/>
          <w:iCs/>
          <w:sz w:val="24"/>
          <w:szCs w:val="24"/>
          <w:u w:val="single"/>
          <w:lang w:val="sr-Cyrl-RS"/>
        </w:rPr>
        <w:t>Рељеф</w:t>
      </w:r>
    </w:p>
    <w:p w14:paraId="56A9AF46" w14:textId="287110D3" w:rsidR="00EF4A9C" w:rsidRPr="00EF4A9C" w:rsidRDefault="00EF4A9C" w:rsidP="00EF4A9C">
      <w:pPr>
        <w:spacing w:before="120" w:after="120" w:line="240" w:lineRule="auto"/>
        <w:jc w:val="both"/>
        <w:rPr>
          <w:rFonts w:ascii="Times New Roman" w:hAnsi="Times New Roman" w:cs="Times New Roman"/>
          <w:sz w:val="24"/>
          <w:szCs w:val="24"/>
          <w:lang w:val="sr-Cyrl-RS"/>
        </w:rPr>
      </w:pPr>
      <w:r w:rsidRPr="00EF4A9C">
        <w:rPr>
          <w:rFonts w:ascii="Times New Roman" w:hAnsi="Times New Roman" w:cs="Times New Roman"/>
          <w:sz w:val="24"/>
          <w:szCs w:val="24"/>
          <w:lang w:val="sr-Cyrl-RS"/>
        </w:rPr>
        <w:t xml:space="preserve">Подручје општине припада равничарско - брежуљкастим просторима, тако да се надморска висина креће у равничарском делу од 90 метара до највише 279 метара у брдским пределима. Равничарски део општине заузима 12,676 ха или 59%, а брежуљкасти део 8,760 ха или 41% површине општине. </w:t>
      </w:r>
    </w:p>
    <w:p w14:paraId="07E553B4" w14:textId="77777777" w:rsidR="00A01391" w:rsidRPr="00A01391" w:rsidRDefault="00A01391" w:rsidP="00A01391">
      <w:pPr>
        <w:spacing w:before="120" w:after="120" w:line="240" w:lineRule="auto"/>
        <w:jc w:val="both"/>
        <w:rPr>
          <w:rFonts w:ascii="Times New Roman" w:hAnsi="Times New Roman" w:cs="Times New Roman"/>
          <w:b/>
          <w:bCs/>
          <w:i/>
          <w:iCs/>
          <w:sz w:val="24"/>
          <w:szCs w:val="24"/>
          <w:u w:val="single"/>
          <w:lang w:val="sr-Cyrl-RS"/>
        </w:rPr>
      </w:pPr>
      <w:r w:rsidRPr="00A01391">
        <w:rPr>
          <w:rFonts w:ascii="Times New Roman" w:hAnsi="Times New Roman" w:cs="Times New Roman"/>
          <w:b/>
          <w:bCs/>
          <w:i/>
          <w:iCs/>
          <w:sz w:val="24"/>
          <w:szCs w:val="24"/>
          <w:u w:val="single"/>
          <w:lang w:val="sr-Cyrl-RS"/>
        </w:rPr>
        <w:t xml:space="preserve">Воде и </w:t>
      </w:r>
      <w:proofErr w:type="spellStart"/>
      <w:r w:rsidRPr="00A01391">
        <w:rPr>
          <w:rFonts w:ascii="Times New Roman" w:hAnsi="Times New Roman" w:cs="Times New Roman"/>
          <w:b/>
          <w:bCs/>
          <w:i/>
          <w:iCs/>
          <w:sz w:val="24"/>
          <w:szCs w:val="24"/>
          <w:u w:val="single"/>
          <w:lang w:val="sr-Cyrl-RS"/>
        </w:rPr>
        <w:t>водно</w:t>
      </w:r>
      <w:proofErr w:type="spellEnd"/>
      <w:r w:rsidRPr="00A01391">
        <w:rPr>
          <w:rFonts w:ascii="Times New Roman" w:hAnsi="Times New Roman" w:cs="Times New Roman"/>
          <w:b/>
          <w:bCs/>
          <w:i/>
          <w:iCs/>
          <w:sz w:val="24"/>
          <w:szCs w:val="24"/>
          <w:u w:val="single"/>
          <w:lang w:val="sr-Cyrl-RS"/>
        </w:rPr>
        <w:t xml:space="preserve"> земљиште</w:t>
      </w:r>
    </w:p>
    <w:p w14:paraId="03C8C446" w14:textId="56AFF13B" w:rsidR="00A01391" w:rsidRDefault="00A01391" w:rsidP="00A01391">
      <w:pPr>
        <w:spacing w:before="120" w:after="120" w:line="240" w:lineRule="auto"/>
        <w:jc w:val="both"/>
        <w:rPr>
          <w:rFonts w:ascii="Times New Roman" w:hAnsi="Times New Roman" w:cs="Times New Roman"/>
          <w:sz w:val="24"/>
          <w:szCs w:val="24"/>
          <w:lang w:val="sr-Cyrl-RS"/>
        </w:rPr>
      </w:pPr>
      <w:r w:rsidRPr="008D6F7F">
        <w:rPr>
          <w:rFonts w:ascii="Times New Roman" w:hAnsi="Times New Roman" w:cs="Times New Roman"/>
          <w:sz w:val="24"/>
          <w:szCs w:val="24"/>
          <w:lang w:val="sr-Cyrl-RS"/>
        </w:rPr>
        <w:lastRenderedPageBreak/>
        <w:t xml:space="preserve">Општина Жабари, највећим делом смештена у долинском амфитеатру десног приобаља доњег тока Велике Мораве, хидрографски, као и у погледу расположивих вода и концепције развоја водопривредне инфраструктуре превасходно зависи од Велике Мораве. Највећи део територије општине гравитира ка току Велике Мораве, док само један мањи део у источном побрђу Коса (Пожаревачка Греда) преко притока </w:t>
      </w:r>
      <w:proofErr w:type="spellStart"/>
      <w:r w:rsidRPr="008D6F7F">
        <w:rPr>
          <w:rFonts w:ascii="Times New Roman" w:hAnsi="Times New Roman" w:cs="Times New Roman"/>
          <w:sz w:val="24"/>
          <w:szCs w:val="24"/>
          <w:lang w:val="sr-Cyrl-RS"/>
        </w:rPr>
        <w:t>Чокордина</w:t>
      </w:r>
      <w:proofErr w:type="spellEnd"/>
      <w:r w:rsidRPr="008D6F7F">
        <w:rPr>
          <w:rFonts w:ascii="Times New Roman" w:hAnsi="Times New Roman" w:cs="Times New Roman"/>
          <w:sz w:val="24"/>
          <w:szCs w:val="24"/>
          <w:lang w:val="sr-Cyrl-RS"/>
        </w:rPr>
        <w:t xml:space="preserve"> припада сливу Млаве. </w:t>
      </w:r>
      <w:proofErr w:type="spellStart"/>
      <w:r w:rsidRPr="00A01391">
        <w:rPr>
          <w:rFonts w:ascii="Times New Roman" w:hAnsi="Times New Roman" w:cs="Times New Roman"/>
          <w:sz w:val="24"/>
          <w:szCs w:val="24"/>
          <w:lang w:val="sr-Cyrl-RS"/>
        </w:rPr>
        <w:t>Водно</w:t>
      </w:r>
      <w:proofErr w:type="spellEnd"/>
      <w:r w:rsidRPr="00A01391">
        <w:rPr>
          <w:rFonts w:ascii="Times New Roman" w:hAnsi="Times New Roman" w:cs="Times New Roman"/>
          <w:sz w:val="24"/>
          <w:szCs w:val="24"/>
          <w:lang w:val="sr-Cyrl-RS"/>
        </w:rPr>
        <w:t xml:space="preserve"> богатство општине поред река Велика Морава и </w:t>
      </w:r>
      <w:proofErr w:type="spellStart"/>
      <w:r w:rsidRPr="00A01391">
        <w:rPr>
          <w:rFonts w:ascii="Times New Roman" w:hAnsi="Times New Roman" w:cs="Times New Roman"/>
          <w:sz w:val="24"/>
          <w:szCs w:val="24"/>
          <w:lang w:val="sr-Cyrl-RS"/>
        </w:rPr>
        <w:t>Чокордин</w:t>
      </w:r>
      <w:proofErr w:type="spellEnd"/>
      <w:r w:rsidRPr="00A01391">
        <w:rPr>
          <w:rFonts w:ascii="Times New Roman" w:hAnsi="Times New Roman" w:cs="Times New Roman"/>
          <w:sz w:val="24"/>
          <w:szCs w:val="24"/>
          <w:lang w:val="sr-Cyrl-RS"/>
        </w:rPr>
        <w:t xml:space="preserve"> чине и природна језера у </w:t>
      </w:r>
      <w:proofErr w:type="spellStart"/>
      <w:r w:rsidRPr="00A01391">
        <w:rPr>
          <w:rFonts w:ascii="Times New Roman" w:hAnsi="Times New Roman" w:cs="Times New Roman"/>
          <w:sz w:val="24"/>
          <w:szCs w:val="24"/>
          <w:lang w:val="sr-Cyrl-RS"/>
        </w:rPr>
        <w:t>Александровцу</w:t>
      </w:r>
      <w:proofErr w:type="spellEnd"/>
      <w:r w:rsidRPr="00A01391">
        <w:rPr>
          <w:rFonts w:ascii="Times New Roman" w:hAnsi="Times New Roman" w:cs="Times New Roman"/>
          <w:sz w:val="24"/>
          <w:szCs w:val="24"/>
          <w:lang w:val="sr-Cyrl-RS"/>
        </w:rPr>
        <w:t xml:space="preserve"> и </w:t>
      </w:r>
      <w:proofErr w:type="spellStart"/>
      <w:r w:rsidRPr="00A01391">
        <w:rPr>
          <w:rFonts w:ascii="Times New Roman" w:hAnsi="Times New Roman" w:cs="Times New Roman"/>
          <w:sz w:val="24"/>
          <w:szCs w:val="24"/>
          <w:lang w:val="sr-Cyrl-RS"/>
        </w:rPr>
        <w:t>Полатни</w:t>
      </w:r>
      <w:proofErr w:type="spellEnd"/>
      <w:r w:rsidRPr="00A01391">
        <w:rPr>
          <w:rFonts w:ascii="Times New Roman" w:hAnsi="Times New Roman" w:cs="Times New Roman"/>
          <w:sz w:val="24"/>
          <w:szCs w:val="24"/>
          <w:lang w:val="sr-Cyrl-RS"/>
        </w:rPr>
        <w:t>.</w:t>
      </w:r>
    </w:p>
    <w:p w14:paraId="481E653E" w14:textId="1B7FCD42" w:rsidR="00A01391" w:rsidRPr="00BB35E5" w:rsidRDefault="00A01391" w:rsidP="00A01391">
      <w:pPr>
        <w:spacing w:before="120" w:after="120" w:line="240" w:lineRule="auto"/>
        <w:jc w:val="both"/>
        <w:rPr>
          <w:rFonts w:ascii="Times New Roman" w:hAnsi="Times New Roman" w:cs="Times New Roman"/>
          <w:sz w:val="24"/>
          <w:szCs w:val="24"/>
          <w:lang w:val="sr-Cyrl-RS"/>
        </w:rPr>
      </w:pPr>
      <w:r w:rsidRPr="008D6F7F">
        <w:rPr>
          <w:rFonts w:ascii="Times New Roman" w:hAnsi="Times New Roman" w:cs="Times New Roman"/>
          <w:sz w:val="24"/>
          <w:szCs w:val="24"/>
          <w:lang w:val="sr-Cyrl-RS"/>
        </w:rPr>
        <w:t>У сливу Велике Мораве нема других значајнијих водотока, јер су неке њене мале десне притоке (</w:t>
      </w:r>
      <w:proofErr w:type="spellStart"/>
      <w:r w:rsidRPr="008D6F7F">
        <w:rPr>
          <w:rFonts w:ascii="Times New Roman" w:hAnsi="Times New Roman" w:cs="Times New Roman"/>
          <w:sz w:val="24"/>
          <w:szCs w:val="24"/>
          <w:lang w:val="sr-Cyrl-RS"/>
        </w:rPr>
        <w:t>Ресавчина</w:t>
      </w:r>
      <w:proofErr w:type="spellEnd"/>
      <w:r w:rsidRPr="008D6F7F">
        <w:rPr>
          <w:rFonts w:ascii="Times New Roman" w:hAnsi="Times New Roman" w:cs="Times New Roman"/>
          <w:sz w:val="24"/>
          <w:szCs w:val="24"/>
          <w:lang w:val="sr-Cyrl-RS"/>
        </w:rPr>
        <w:t xml:space="preserve"> и више потока: </w:t>
      </w:r>
      <w:proofErr w:type="spellStart"/>
      <w:r w:rsidRPr="008D6F7F">
        <w:rPr>
          <w:rFonts w:ascii="Times New Roman" w:hAnsi="Times New Roman" w:cs="Times New Roman"/>
          <w:sz w:val="24"/>
          <w:szCs w:val="24"/>
          <w:lang w:val="sr-Cyrl-RS"/>
        </w:rPr>
        <w:t>Булињак</w:t>
      </w:r>
      <w:proofErr w:type="spellEnd"/>
      <w:r w:rsidRPr="008D6F7F">
        <w:rPr>
          <w:rFonts w:ascii="Times New Roman" w:hAnsi="Times New Roman" w:cs="Times New Roman"/>
          <w:sz w:val="24"/>
          <w:szCs w:val="24"/>
          <w:lang w:val="sr-Cyrl-RS"/>
        </w:rPr>
        <w:t xml:space="preserve">, Зли, </w:t>
      </w:r>
      <w:proofErr w:type="spellStart"/>
      <w:r w:rsidRPr="008D6F7F">
        <w:rPr>
          <w:rFonts w:ascii="Times New Roman" w:hAnsi="Times New Roman" w:cs="Times New Roman"/>
          <w:sz w:val="24"/>
          <w:szCs w:val="24"/>
          <w:lang w:val="sr-Cyrl-RS"/>
        </w:rPr>
        <w:t>Сајковачки</w:t>
      </w:r>
      <w:proofErr w:type="spellEnd"/>
      <w:r w:rsidRPr="008D6F7F">
        <w:rPr>
          <w:rFonts w:ascii="Times New Roman" w:hAnsi="Times New Roman" w:cs="Times New Roman"/>
          <w:sz w:val="24"/>
          <w:szCs w:val="24"/>
          <w:lang w:val="sr-Cyrl-RS"/>
        </w:rPr>
        <w:t xml:space="preserve">, Суви, </w:t>
      </w:r>
      <w:proofErr w:type="spellStart"/>
      <w:r w:rsidRPr="008D6F7F">
        <w:rPr>
          <w:rFonts w:ascii="Times New Roman" w:hAnsi="Times New Roman" w:cs="Times New Roman"/>
          <w:sz w:val="24"/>
          <w:szCs w:val="24"/>
          <w:lang w:val="sr-Cyrl-RS"/>
        </w:rPr>
        <w:t>Ореовички</w:t>
      </w:r>
      <w:proofErr w:type="spellEnd"/>
      <w:r w:rsidRPr="008D6F7F">
        <w:rPr>
          <w:rFonts w:ascii="Times New Roman" w:hAnsi="Times New Roman" w:cs="Times New Roman"/>
          <w:sz w:val="24"/>
          <w:szCs w:val="24"/>
          <w:lang w:val="sr-Cyrl-RS"/>
        </w:rPr>
        <w:t xml:space="preserve">, Точак) инкорпориране у систем за одводњавање тзв. Жабарске касете, једног од највећих и најзначајнијих дренажних система Србије за уређење и заштиту земљишта од унутрашњих вода. У свим развојним плановима водопривреде тај систем за одводњавање третиран је као прва технолошка фаза за реализацију </w:t>
      </w:r>
      <w:proofErr w:type="spellStart"/>
      <w:r w:rsidRPr="008D6F7F">
        <w:rPr>
          <w:rFonts w:ascii="Times New Roman" w:hAnsi="Times New Roman" w:cs="Times New Roman"/>
          <w:sz w:val="24"/>
          <w:szCs w:val="24"/>
          <w:lang w:val="sr-Cyrl-RS"/>
        </w:rPr>
        <w:t>комлексног</w:t>
      </w:r>
      <w:proofErr w:type="spellEnd"/>
      <w:r w:rsidRPr="008D6F7F">
        <w:rPr>
          <w:rFonts w:ascii="Times New Roman" w:hAnsi="Times New Roman" w:cs="Times New Roman"/>
          <w:sz w:val="24"/>
          <w:szCs w:val="24"/>
          <w:lang w:val="sr-Cyrl-RS"/>
        </w:rPr>
        <w:t xml:space="preserve"> мелиорационог система на долинском подручју Жабарске касете. Управо из тих разлога су на том подручју обављени и опсежни радови на комасацији земљишта, ради формирања крупнијих парцела које су неопходне да би се могао да реализује комплексни хидротехнички мелиорациони систем. </w:t>
      </w:r>
    </w:p>
    <w:p w14:paraId="511ED95F" w14:textId="77777777" w:rsidR="00A01391" w:rsidRPr="00BB35E5" w:rsidRDefault="00A01391" w:rsidP="00A01391">
      <w:pPr>
        <w:spacing w:before="120" w:after="120" w:line="240" w:lineRule="auto"/>
        <w:jc w:val="both"/>
        <w:rPr>
          <w:rFonts w:ascii="Times New Roman" w:hAnsi="Times New Roman" w:cs="Times New Roman"/>
          <w:sz w:val="24"/>
          <w:szCs w:val="24"/>
          <w:lang w:val="sr-Cyrl-RS"/>
        </w:rPr>
      </w:pPr>
      <w:r w:rsidRPr="00BB35E5">
        <w:rPr>
          <w:rFonts w:ascii="Times New Roman" w:hAnsi="Times New Roman" w:cs="Times New Roman"/>
          <w:sz w:val="24"/>
          <w:szCs w:val="24"/>
          <w:lang w:val="sr-Cyrl-RS"/>
        </w:rPr>
        <w:t xml:space="preserve">Подручје општине Жабари карактеришу следеће одлике у погледу вода и постојеће инфраструктуре: </w:t>
      </w:r>
    </w:p>
    <w:p w14:paraId="2785EB94" w14:textId="77777777" w:rsidR="00A01391" w:rsidRPr="00BB35E5" w:rsidRDefault="00A01391" w:rsidP="00A01391">
      <w:pPr>
        <w:pStyle w:val="Pasussalistom"/>
        <w:numPr>
          <w:ilvl w:val="0"/>
          <w:numId w:val="12"/>
        </w:numPr>
        <w:spacing w:before="120" w:after="120" w:line="240" w:lineRule="auto"/>
        <w:jc w:val="both"/>
        <w:rPr>
          <w:rFonts w:ascii="Times New Roman" w:hAnsi="Times New Roman" w:cs="Times New Roman"/>
          <w:sz w:val="24"/>
          <w:szCs w:val="24"/>
          <w:lang w:val="sr-Cyrl-RS"/>
        </w:rPr>
      </w:pPr>
      <w:r w:rsidRPr="00BB35E5">
        <w:rPr>
          <w:rFonts w:ascii="Times New Roman" w:hAnsi="Times New Roman" w:cs="Times New Roman"/>
          <w:sz w:val="24"/>
          <w:szCs w:val="24"/>
          <w:lang w:val="sr-Cyrl-RS"/>
        </w:rPr>
        <w:t>Површинске воде су готово искључиво транзитне воде Велике Мораве, тако да општина њима располаже само по западном рубном подручју своје територије.</w:t>
      </w:r>
    </w:p>
    <w:p w14:paraId="57AB4CFA" w14:textId="77777777" w:rsidR="00A01391" w:rsidRPr="00BB35E5" w:rsidRDefault="00A01391" w:rsidP="00A01391">
      <w:pPr>
        <w:pStyle w:val="Pasussalistom"/>
        <w:numPr>
          <w:ilvl w:val="0"/>
          <w:numId w:val="12"/>
        </w:numPr>
        <w:spacing w:before="120" w:after="120" w:line="240" w:lineRule="auto"/>
        <w:jc w:val="both"/>
        <w:rPr>
          <w:rFonts w:ascii="Times New Roman" w:hAnsi="Times New Roman" w:cs="Times New Roman"/>
          <w:sz w:val="24"/>
          <w:szCs w:val="24"/>
          <w:lang w:val="sr-Cyrl-RS"/>
        </w:rPr>
      </w:pPr>
      <w:r w:rsidRPr="00BB35E5">
        <w:rPr>
          <w:rFonts w:ascii="Times New Roman" w:hAnsi="Times New Roman" w:cs="Times New Roman"/>
          <w:sz w:val="24"/>
          <w:szCs w:val="24"/>
          <w:lang w:val="sr-Cyrl-RS"/>
        </w:rPr>
        <w:t>Сопствених, тзв. домицилних површинских вода има врло мало на подручју општине и оне су највећим делом укључене у канале система за одводњавање Жабарске касете.</w:t>
      </w:r>
    </w:p>
    <w:p w14:paraId="61B50635" w14:textId="77777777" w:rsidR="00A01391" w:rsidRDefault="00A01391" w:rsidP="00A01391">
      <w:pPr>
        <w:pStyle w:val="Pasussalistom"/>
        <w:numPr>
          <w:ilvl w:val="0"/>
          <w:numId w:val="12"/>
        </w:numPr>
        <w:spacing w:before="120" w:after="120" w:line="240" w:lineRule="auto"/>
        <w:jc w:val="both"/>
        <w:rPr>
          <w:rFonts w:ascii="Times New Roman" w:hAnsi="Times New Roman" w:cs="Times New Roman"/>
          <w:sz w:val="24"/>
          <w:szCs w:val="24"/>
          <w:lang w:val="sr-Cyrl-RS"/>
        </w:rPr>
      </w:pPr>
      <w:r w:rsidRPr="00BB35E5">
        <w:rPr>
          <w:rFonts w:ascii="Times New Roman" w:hAnsi="Times New Roman" w:cs="Times New Roman"/>
          <w:sz w:val="24"/>
          <w:szCs w:val="24"/>
          <w:lang w:val="sr-Cyrl-RS"/>
        </w:rPr>
        <w:t xml:space="preserve">Површинске воде тока Велике Мораве су изразито неравномерне, са бујичним поводњима који прелазе протоке од 3.000 m3 /s и са врло дугим </w:t>
      </w:r>
      <w:proofErr w:type="spellStart"/>
      <w:r w:rsidRPr="00BB35E5">
        <w:rPr>
          <w:rFonts w:ascii="Times New Roman" w:hAnsi="Times New Roman" w:cs="Times New Roman"/>
          <w:sz w:val="24"/>
          <w:szCs w:val="24"/>
          <w:lang w:val="sr-Cyrl-RS"/>
        </w:rPr>
        <w:t>маловодним</w:t>
      </w:r>
      <w:proofErr w:type="spellEnd"/>
      <w:r w:rsidRPr="00BB35E5">
        <w:rPr>
          <w:rFonts w:ascii="Times New Roman" w:hAnsi="Times New Roman" w:cs="Times New Roman"/>
          <w:sz w:val="24"/>
          <w:szCs w:val="24"/>
          <w:lang w:val="sr-Cyrl-RS"/>
        </w:rPr>
        <w:t xml:space="preserve"> периодима, када се протоци на Великој Морави спуштају и на вредности мање од 30 m3 /s.</w:t>
      </w:r>
    </w:p>
    <w:p w14:paraId="78BC14F7" w14:textId="77777777" w:rsidR="00A01391" w:rsidRDefault="00A01391" w:rsidP="00A01391">
      <w:pPr>
        <w:pStyle w:val="Pasussalistom"/>
        <w:numPr>
          <w:ilvl w:val="0"/>
          <w:numId w:val="12"/>
        </w:numPr>
        <w:spacing w:before="120" w:after="120" w:line="240" w:lineRule="auto"/>
        <w:jc w:val="both"/>
        <w:rPr>
          <w:rFonts w:ascii="Times New Roman" w:hAnsi="Times New Roman" w:cs="Times New Roman"/>
          <w:sz w:val="24"/>
          <w:szCs w:val="24"/>
          <w:lang w:val="sr-Cyrl-RS"/>
        </w:rPr>
      </w:pPr>
      <w:r w:rsidRPr="00BB35E5">
        <w:rPr>
          <w:rFonts w:ascii="Times New Roman" w:hAnsi="Times New Roman" w:cs="Times New Roman"/>
          <w:sz w:val="24"/>
          <w:szCs w:val="24"/>
          <w:lang w:val="sr-Cyrl-RS"/>
        </w:rPr>
        <w:t xml:space="preserve">Подземне воде су значајне, јер се формирају у долинском шљунковитом </w:t>
      </w:r>
      <w:proofErr w:type="spellStart"/>
      <w:r w:rsidRPr="00BB35E5">
        <w:rPr>
          <w:rFonts w:ascii="Times New Roman" w:hAnsi="Times New Roman" w:cs="Times New Roman"/>
          <w:sz w:val="24"/>
          <w:szCs w:val="24"/>
          <w:lang w:val="sr-Cyrl-RS"/>
        </w:rPr>
        <w:t>аливиону</w:t>
      </w:r>
      <w:proofErr w:type="spellEnd"/>
      <w:r w:rsidRPr="00BB35E5">
        <w:rPr>
          <w:rFonts w:ascii="Times New Roman" w:hAnsi="Times New Roman" w:cs="Times New Roman"/>
          <w:sz w:val="24"/>
          <w:szCs w:val="24"/>
          <w:lang w:val="sr-Cyrl-RS"/>
        </w:rPr>
        <w:t xml:space="preserve"> Велике Мораве, али и оне по количини и квалитету прате режиме површинских вода у Великој Морави, јер се ради о непосредној хидрауличкој вези површинских и подземних вода.</w:t>
      </w:r>
    </w:p>
    <w:p w14:paraId="627D2F48" w14:textId="77777777" w:rsidR="00A01391" w:rsidRDefault="00A01391" w:rsidP="00A01391">
      <w:pPr>
        <w:pStyle w:val="Pasussalistom"/>
        <w:numPr>
          <w:ilvl w:val="0"/>
          <w:numId w:val="12"/>
        </w:numPr>
        <w:spacing w:before="120" w:after="120" w:line="240" w:lineRule="auto"/>
        <w:jc w:val="both"/>
        <w:rPr>
          <w:rFonts w:ascii="Times New Roman" w:hAnsi="Times New Roman" w:cs="Times New Roman"/>
          <w:sz w:val="24"/>
          <w:szCs w:val="24"/>
          <w:lang w:val="sr-Cyrl-RS"/>
        </w:rPr>
      </w:pPr>
      <w:r w:rsidRPr="00BB35E5">
        <w:rPr>
          <w:rFonts w:ascii="Times New Roman" w:hAnsi="Times New Roman" w:cs="Times New Roman"/>
          <w:sz w:val="24"/>
          <w:szCs w:val="24"/>
          <w:lang w:val="sr-Cyrl-RS"/>
        </w:rPr>
        <w:t xml:space="preserve">Подручје општине, суочено на западу са опасностима од поплава поводњима тока Велике Мораве, угрожено и бујичним водама из брдовитог залеђа на источном делу, као и унутрашњим подземним водама које у периода високих нивоа Велике Мораве угрожавају насеља и </w:t>
      </w:r>
      <w:proofErr w:type="spellStart"/>
      <w:r w:rsidRPr="00BB35E5">
        <w:rPr>
          <w:rFonts w:ascii="Times New Roman" w:hAnsi="Times New Roman" w:cs="Times New Roman"/>
          <w:sz w:val="24"/>
          <w:szCs w:val="24"/>
          <w:lang w:val="sr-Cyrl-RS"/>
        </w:rPr>
        <w:t>пољоприведно</w:t>
      </w:r>
      <w:proofErr w:type="spellEnd"/>
      <w:r w:rsidRPr="00BB35E5">
        <w:rPr>
          <w:rFonts w:ascii="Times New Roman" w:hAnsi="Times New Roman" w:cs="Times New Roman"/>
          <w:sz w:val="24"/>
          <w:szCs w:val="24"/>
          <w:lang w:val="sr-Cyrl-RS"/>
        </w:rPr>
        <w:t xml:space="preserve"> земљиште - заштићено је на хидротехнички једино ефикасан начин: насипима је формирано од површинских вода заштићено подручје, тзв. Жабарска касета, у оквиру које је реализован дренажни систем који, уз добро одржавање, може врло ефикасно да заштити територију и од спољних и од унутрашњих вода. Тиме је добијен управљан режим подземних вода, који је најефикаснији вид заштите неке брањене територије. Уједно, тиме се стварају сви </w:t>
      </w:r>
      <w:proofErr w:type="spellStart"/>
      <w:r w:rsidRPr="00BB35E5">
        <w:rPr>
          <w:rFonts w:ascii="Times New Roman" w:hAnsi="Times New Roman" w:cs="Times New Roman"/>
          <w:sz w:val="24"/>
          <w:szCs w:val="24"/>
          <w:lang w:val="sr-Cyrl-RS"/>
        </w:rPr>
        <w:t>неоходни</w:t>
      </w:r>
      <w:proofErr w:type="spellEnd"/>
      <w:r w:rsidRPr="00BB35E5">
        <w:rPr>
          <w:rFonts w:ascii="Times New Roman" w:hAnsi="Times New Roman" w:cs="Times New Roman"/>
          <w:sz w:val="24"/>
          <w:szCs w:val="24"/>
          <w:lang w:val="sr-Cyrl-RS"/>
        </w:rPr>
        <w:t xml:space="preserve"> предуслови да се приступи и другој фази уређења и коришћења тог подручја, које подразумева системе за наводњавање, у оквиру комплексних хидротехничких мелиорација</w:t>
      </w:r>
    </w:p>
    <w:p w14:paraId="778BB831" w14:textId="77777777" w:rsidR="00A01391" w:rsidRPr="00BB35E5" w:rsidRDefault="00A01391" w:rsidP="00A01391">
      <w:pPr>
        <w:pStyle w:val="Pasussalistom"/>
        <w:numPr>
          <w:ilvl w:val="0"/>
          <w:numId w:val="12"/>
        </w:numPr>
        <w:spacing w:before="120" w:after="120" w:line="240" w:lineRule="auto"/>
        <w:jc w:val="both"/>
        <w:rPr>
          <w:rFonts w:ascii="Times New Roman" w:hAnsi="Times New Roman" w:cs="Times New Roman"/>
          <w:sz w:val="24"/>
          <w:szCs w:val="24"/>
          <w:lang w:val="sr-Cyrl-RS"/>
        </w:rPr>
      </w:pPr>
      <w:r w:rsidRPr="00BB35E5">
        <w:rPr>
          <w:rFonts w:ascii="Times New Roman" w:hAnsi="Times New Roman" w:cs="Times New Roman"/>
          <w:sz w:val="24"/>
          <w:szCs w:val="24"/>
          <w:lang w:val="sr-Cyrl-RS"/>
        </w:rPr>
        <w:t xml:space="preserve">Формирање затворених брањених касета подразумева потребу да се каналисањем насеља и пречишћавањем отпадних вода одржава задовољавајући ниво </w:t>
      </w:r>
      <w:proofErr w:type="spellStart"/>
      <w:r w:rsidRPr="00BB35E5">
        <w:rPr>
          <w:rFonts w:ascii="Times New Roman" w:hAnsi="Times New Roman" w:cs="Times New Roman"/>
          <w:sz w:val="24"/>
          <w:szCs w:val="24"/>
          <w:lang w:val="sr-Cyrl-RS"/>
        </w:rPr>
        <w:t>санитације</w:t>
      </w:r>
      <w:proofErr w:type="spellEnd"/>
      <w:r w:rsidRPr="00BB35E5">
        <w:rPr>
          <w:rFonts w:ascii="Times New Roman" w:hAnsi="Times New Roman" w:cs="Times New Roman"/>
          <w:sz w:val="24"/>
          <w:szCs w:val="24"/>
          <w:lang w:val="sr-Cyrl-RS"/>
        </w:rPr>
        <w:t xml:space="preserve"> </w:t>
      </w:r>
      <w:proofErr w:type="spellStart"/>
      <w:r w:rsidRPr="00BB35E5">
        <w:rPr>
          <w:rFonts w:ascii="Times New Roman" w:hAnsi="Times New Roman" w:cs="Times New Roman"/>
          <w:sz w:val="24"/>
          <w:szCs w:val="24"/>
          <w:lang w:val="sr-Cyrl-RS"/>
        </w:rPr>
        <w:t>несеља</w:t>
      </w:r>
      <w:proofErr w:type="spellEnd"/>
      <w:r w:rsidRPr="00BB35E5">
        <w:rPr>
          <w:rFonts w:ascii="Times New Roman" w:hAnsi="Times New Roman" w:cs="Times New Roman"/>
          <w:sz w:val="24"/>
          <w:szCs w:val="24"/>
          <w:lang w:val="sr-Cyrl-RS"/>
        </w:rPr>
        <w:t xml:space="preserve">, како би се спречило загађивање подземних и површинских вода у дренажним каналима. То у случају Жабарске касете није реализовано, тако </w:t>
      </w:r>
      <w:r w:rsidRPr="00BB35E5">
        <w:rPr>
          <w:rFonts w:ascii="Times New Roman" w:hAnsi="Times New Roman" w:cs="Times New Roman"/>
          <w:sz w:val="24"/>
          <w:szCs w:val="24"/>
          <w:lang w:val="sr-Cyrl-RS"/>
        </w:rPr>
        <w:lastRenderedPageBreak/>
        <w:t xml:space="preserve">да се стање квалитета постепено погоршава. Још увек нису достигнута критична стања, али је неопходно да се што пре приступи систематском решавању каналисања и </w:t>
      </w:r>
      <w:proofErr w:type="spellStart"/>
      <w:r w:rsidRPr="00BB35E5">
        <w:rPr>
          <w:rFonts w:ascii="Times New Roman" w:hAnsi="Times New Roman" w:cs="Times New Roman"/>
          <w:sz w:val="24"/>
          <w:szCs w:val="24"/>
          <w:lang w:val="sr-Cyrl-RS"/>
        </w:rPr>
        <w:t>санитације</w:t>
      </w:r>
      <w:proofErr w:type="spellEnd"/>
      <w:r w:rsidRPr="00BB35E5">
        <w:rPr>
          <w:rFonts w:ascii="Times New Roman" w:hAnsi="Times New Roman" w:cs="Times New Roman"/>
          <w:sz w:val="24"/>
          <w:szCs w:val="24"/>
          <w:lang w:val="sr-Cyrl-RS"/>
        </w:rPr>
        <w:t xml:space="preserve"> насеља, како не би дошло до загађивања подземних вода, што би могло да доведе до озбиљног угрожавања изворишта свих насеља, која се ослањају искључиво на подземне воде из алувијалних </w:t>
      </w:r>
      <w:proofErr w:type="spellStart"/>
      <w:r w:rsidRPr="00BB35E5">
        <w:rPr>
          <w:rFonts w:ascii="Times New Roman" w:hAnsi="Times New Roman" w:cs="Times New Roman"/>
          <w:sz w:val="24"/>
          <w:szCs w:val="24"/>
          <w:lang w:val="sr-Cyrl-RS"/>
        </w:rPr>
        <w:t>аквифера</w:t>
      </w:r>
      <w:proofErr w:type="spellEnd"/>
      <w:r>
        <w:rPr>
          <w:rFonts w:ascii="Times New Roman" w:hAnsi="Times New Roman" w:cs="Times New Roman"/>
          <w:sz w:val="24"/>
          <w:szCs w:val="24"/>
          <w:lang w:val="sr-Cyrl-RS"/>
        </w:rPr>
        <w:t>.</w:t>
      </w:r>
    </w:p>
    <w:p w14:paraId="58B43E1A" w14:textId="77983BFF" w:rsidR="00FA6F77" w:rsidRPr="00FA6F77" w:rsidRDefault="00FA6F77" w:rsidP="00FA6F77">
      <w:pPr>
        <w:spacing w:before="120" w:after="120" w:line="240" w:lineRule="auto"/>
        <w:jc w:val="both"/>
        <w:rPr>
          <w:rFonts w:ascii="Times New Roman" w:hAnsi="Times New Roman" w:cs="Times New Roman"/>
          <w:sz w:val="24"/>
          <w:szCs w:val="24"/>
          <w:lang w:val="sr-Cyrl-RS"/>
        </w:rPr>
      </w:pPr>
      <w:r w:rsidRPr="00FA6F77">
        <w:rPr>
          <w:rFonts w:ascii="Times New Roman" w:hAnsi="Times New Roman" w:cs="Times New Roman"/>
          <w:sz w:val="24"/>
          <w:szCs w:val="24"/>
          <w:lang w:val="sr-Cyrl-RS"/>
        </w:rPr>
        <w:t xml:space="preserve">Стање </w:t>
      </w:r>
      <w:r w:rsidRPr="00FA6F77">
        <w:rPr>
          <w:rFonts w:ascii="Times New Roman" w:hAnsi="Times New Roman" w:cs="Times New Roman"/>
          <w:b/>
          <w:bCs/>
          <w:sz w:val="24"/>
          <w:szCs w:val="24"/>
          <w:lang w:val="sr-Cyrl-RS"/>
        </w:rPr>
        <w:t>квалитета вода</w:t>
      </w:r>
      <w:r w:rsidRPr="00FA6F77">
        <w:rPr>
          <w:rFonts w:ascii="Times New Roman" w:hAnsi="Times New Roman" w:cs="Times New Roman"/>
          <w:sz w:val="24"/>
          <w:szCs w:val="24"/>
          <w:lang w:val="sr-Cyrl-RS"/>
        </w:rPr>
        <w:t xml:space="preserve"> на току Велике Мораве је лошије од захтеваног стања и</w:t>
      </w:r>
      <w:r>
        <w:rPr>
          <w:rFonts w:ascii="Times New Roman" w:hAnsi="Times New Roman" w:cs="Times New Roman"/>
          <w:sz w:val="24"/>
          <w:szCs w:val="24"/>
          <w:lang w:val="sr-Cyrl-RS"/>
        </w:rPr>
        <w:t xml:space="preserve"> </w:t>
      </w:r>
      <w:r w:rsidRPr="00FA6F77">
        <w:rPr>
          <w:rFonts w:ascii="Times New Roman" w:hAnsi="Times New Roman" w:cs="Times New Roman"/>
          <w:sz w:val="24"/>
          <w:szCs w:val="24"/>
          <w:lang w:val="sr-Cyrl-RS"/>
        </w:rPr>
        <w:t>условљено је чињеницом да се узводно од разматраног подручја на току Мораве и</w:t>
      </w:r>
      <w:r>
        <w:rPr>
          <w:rFonts w:ascii="Times New Roman" w:hAnsi="Times New Roman" w:cs="Times New Roman"/>
          <w:sz w:val="24"/>
          <w:szCs w:val="24"/>
          <w:lang w:val="sr-Cyrl-RS"/>
        </w:rPr>
        <w:t xml:space="preserve"> </w:t>
      </w:r>
      <w:r w:rsidRPr="00FA6F77">
        <w:rPr>
          <w:rFonts w:ascii="Times New Roman" w:hAnsi="Times New Roman" w:cs="Times New Roman"/>
          <w:sz w:val="24"/>
          <w:szCs w:val="24"/>
          <w:lang w:val="sr-Cyrl-RS"/>
        </w:rPr>
        <w:t>њених притока налази велики број концентрисаних загађивача који немају уређаје</w:t>
      </w:r>
      <w:r>
        <w:rPr>
          <w:rFonts w:ascii="Times New Roman" w:hAnsi="Times New Roman" w:cs="Times New Roman"/>
          <w:sz w:val="24"/>
          <w:szCs w:val="24"/>
          <w:lang w:val="sr-Cyrl-RS"/>
        </w:rPr>
        <w:t xml:space="preserve"> </w:t>
      </w:r>
      <w:r w:rsidRPr="00FA6F77">
        <w:rPr>
          <w:rFonts w:ascii="Times New Roman" w:hAnsi="Times New Roman" w:cs="Times New Roman"/>
          <w:sz w:val="24"/>
          <w:szCs w:val="24"/>
          <w:lang w:val="sr-Cyrl-RS"/>
        </w:rPr>
        <w:t xml:space="preserve">за </w:t>
      </w:r>
      <w:proofErr w:type="spellStart"/>
      <w:r w:rsidRPr="00FA6F77">
        <w:rPr>
          <w:rFonts w:ascii="Times New Roman" w:hAnsi="Times New Roman" w:cs="Times New Roman"/>
          <w:sz w:val="24"/>
          <w:szCs w:val="24"/>
          <w:lang w:val="sr-Cyrl-RS"/>
        </w:rPr>
        <w:t>пречићавање</w:t>
      </w:r>
      <w:proofErr w:type="spellEnd"/>
      <w:r w:rsidRPr="00FA6F77">
        <w:rPr>
          <w:rFonts w:ascii="Times New Roman" w:hAnsi="Times New Roman" w:cs="Times New Roman"/>
          <w:sz w:val="24"/>
          <w:szCs w:val="24"/>
          <w:lang w:val="sr-Cyrl-RS"/>
        </w:rPr>
        <w:t xml:space="preserve"> отпадних вода</w:t>
      </w:r>
      <w:r>
        <w:rPr>
          <w:rFonts w:ascii="Times New Roman" w:hAnsi="Times New Roman" w:cs="Times New Roman"/>
          <w:sz w:val="24"/>
          <w:szCs w:val="24"/>
          <w:lang w:val="sr-Cyrl-RS"/>
        </w:rPr>
        <w:t>.</w:t>
      </w:r>
      <w:r w:rsidRPr="00FA6F77">
        <w:rPr>
          <w:lang w:val="sr-Cyrl-RS"/>
        </w:rPr>
        <w:t xml:space="preserve"> </w:t>
      </w:r>
      <w:r w:rsidRPr="00FA6F77">
        <w:rPr>
          <w:rFonts w:ascii="Times New Roman" w:hAnsi="Times New Roman" w:cs="Times New Roman"/>
          <w:sz w:val="24"/>
          <w:szCs w:val="24"/>
          <w:lang w:val="sr-Cyrl-RS"/>
        </w:rPr>
        <w:t>Посебно је лоше стање квалитета вода неких мањих водотока који се уливају у</w:t>
      </w:r>
      <w:r>
        <w:rPr>
          <w:rFonts w:ascii="Times New Roman" w:hAnsi="Times New Roman" w:cs="Times New Roman"/>
          <w:sz w:val="24"/>
          <w:szCs w:val="24"/>
          <w:lang w:val="sr-Cyrl-RS"/>
        </w:rPr>
        <w:t xml:space="preserve"> </w:t>
      </w:r>
      <w:r w:rsidRPr="00FA6F77">
        <w:rPr>
          <w:rFonts w:ascii="Times New Roman" w:hAnsi="Times New Roman" w:cs="Times New Roman"/>
          <w:sz w:val="24"/>
          <w:szCs w:val="24"/>
          <w:lang w:val="sr-Cyrl-RS"/>
        </w:rPr>
        <w:t>Велику Мораву на потезу који се одражава на услове коришћења те реке у општини</w:t>
      </w:r>
      <w:r>
        <w:rPr>
          <w:rFonts w:ascii="Times New Roman" w:hAnsi="Times New Roman" w:cs="Times New Roman"/>
          <w:sz w:val="24"/>
          <w:szCs w:val="24"/>
          <w:lang w:val="sr-Cyrl-RS"/>
        </w:rPr>
        <w:t xml:space="preserve"> </w:t>
      </w:r>
      <w:r w:rsidRPr="00FA6F77">
        <w:rPr>
          <w:rFonts w:ascii="Times New Roman" w:hAnsi="Times New Roman" w:cs="Times New Roman"/>
          <w:sz w:val="24"/>
          <w:szCs w:val="24"/>
          <w:lang w:val="sr-Cyrl-RS"/>
        </w:rPr>
        <w:t>Жабари.</w:t>
      </w:r>
      <w:r>
        <w:rPr>
          <w:rFonts w:ascii="Times New Roman" w:hAnsi="Times New Roman" w:cs="Times New Roman"/>
          <w:sz w:val="24"/>
          <w:szCs w:val="24"/>
          <w:lang w:val="sr-Cyrl-RS"/>
        </w:rPr>
        <w:t xml:space="preserve"> </w:t>
      </w:r>
      <w:r w:rsidRPr="00FA6F77">
        <w:rPr>
          <w:rFonts w:ascii="Times New Roman" w:hAnsi="Times New Roman" w:cs="Times New Roman"/>
          <w:sz w:val="24"/>
          <w:szCs w:val="24"/>
          <w:lang w:val="sr-Cyrl-RS"/>
        </w:rPr>
        <w:t xml:space="preserve">Незадовољавајуће стање се посебно исказује у </w:t>
      </w:r>
      <w:proofErr w:type="spellStart"/>
      <w:r w:rsidRPr="00FA6F77">
        <w:rPr>
          <w:rFonts w:ascii="Times New Roman" w:hAnsi="Times New Roman" w:cs="Times New Roman"/>
          <w:sz w:val="24"/>
          <w:szCs w:val="24"/>
          <w:lang w:val="sr-Cyrl-RS"/>
        </w:rPr>
        <w:t>маловодним</w:t>
      </w:r>
      <w:proofErr w:type="spellEnd"/>
      <w:r w:rsidRPr="00FA6F77">
        <w:rPr>
          <w:rFonts w:ascii="Times New Roman" w:hAnsi="Times New Roman" w:cs="Times New Roman"/>
          <w:sz w:val="24"/>
          <w:szCs w:val="24"/>
          <w:lang w:val="sr-Cyrl-RS"/>
        </w:rPr>
        <w:t xml:space="preserve"> топлим деловима године, када због </w:t>
      </w:r>
      <w:proofErr w:type="spellStart"/>
      <w:r w:rsidRPr="00FA6F77">
        <w:rPr>
          <w:rFonts w:ascii="Times New Roman" w:hAnsi="Times New Roman" w:cs="Times New Roman"/>
          <w:sz w:val="24"/>
          <w:szCs w:val="24"/>
          <w:lang w:val="sr-Cyrl-RS"/>
        </w:rPr>
        <w:t>синергетског</w:t>
      </w:r>
      <w:proofErr w:type="spellEnd"/>
      <w:r w:rsidRPr="00FA6F77">
        <w:rPr>
          <w:rFonts w:ascii="Times New Roman" w:hAnsi="Times New Roman" w:cs="Times New Roman"/>
          <w:sz w:val="24"/>
          <w:szCs w:val="24"/>
          <w:lang w:val="sr-Cyrl-RS"/>
        </w:rPr>
        <w:t xml:space="preserve"> деловања малих протока, високе температуре воде и смањеног садржаја кисеоника све реке, укључив и читаву деоницу Велике Мораве на разматраном потезу налазе на граници еколошког колапса чак и без </w:t>
      </w:r>
      <w:proofErr w:type="spellStart"/>
      <w:r w:rsidRPr="00FA6F77">
        <w:rPr>
          <w:rFonts w:ascii="Times New Roman" w:hAnsi="Times New Roman" w:cs="Times New Roman"/>
          <w:sz w:val="24"/>
          <w:szCs w:val="24"/>
          <w:lang w:val="sr-Cyrl-RS"/>
        </w:rPr>
        <w:t>икаквних</w:t>
      </w:r>
      <w:proofErr w:type="spellEnd"/>
      <w:r w:rsidRPr="00FA6F77">
        <w:rPr>
          <w:rFonts w:ascii="Times New Roman" w:hAnsi="Times New Roman" w:cs="Times New Roman"/>
          <w:sz w:val="24"/>
          <w:szCs w:val="24"/>
          <w:lang w:val="sr-Cyrl-RS"/>
        </w:rPr>
        <w:t xml:space="preserve"> додатних загађујућих материја који се испуштају у реку</w:t>
      </w:r>
      <w:r>
        <w:rPr>
          <w:rFonts w:ascii="Times New Roman" w:hAnsi="Times New Roman" w:cs="Times New Roman"/>
          <w:sz w:val="24"/>
          <w:szCs w:val="24"/>
          <w:lang w:val="sr-Cyrl-RS"/>
        </w:rPr>
        <w:t>.</w:t>
      </w:r>
    </w:p>
    <w:p w14:paraId="4626243D" w14:textId="70806F20" w:rsidR="00A01391" w:rsidRPr="00FE0727" w:rsidRDefault="00A01391" w:rsidP="00A01391">
      <w:pPr>
        <w:spacing w:before="120" w:after="120" w:line="240" w:lineRule="auto"/>
        <w:jc w:val="both"/>
        <w:rPr>
          <w:rFonts w:ascii="Times New Roman" w:hAnsi="Times New Roman" w:cs="Times New Roman"/>
          <w:b/>
          <w:bCs/>
          <w:i/>
          <w:iCs/>
          <w:sz w:val="24"/>
          <w:szCs w:val="24"/>
          <w:u w:val="single"/>
          <w:lang w:val="sr-Cyrl-RS"/>
        </w:rPr>
      </w:pPr>
      <w:r w:rsidRPr="00FE0727">
        <w:rPr>
          <w:rFonts w:ascii="Times New Roman" w:hAnsi="Times New Roman" w:cs="Times New Roman"/>
          <w:b/>
          <w:bCs/>
          <w:i/>
          <w:iCs/>
          <w:sz w:val="24"/>
          <w:szCs w:val="24"/>
          <w:u w:val="single"/>
          <w:lang w:val="sr-Cyrl-RS"/>
        </w:rPr>
        <w:t>Наводњавање</w:t>
      </w:r>
    </w:p>
    <w:p w14:paraId="40491C7D" w14:textId="77777777" w:rsidR="00A01391" w:rsidRPr="00DD521D" w:rsidRDefault="00A01391" w:rsidP="00A01391">
      <w:pPr>
        <w:spacing w:before="120" w:after="120" w:line="240" w:lineRule="auto"/>
        <w:jc w:val="both"/>
        <w:rPr>
          <w:rFonts w:ascii="Times New Roman" w:hAnsi="Times New Roman" w:cs="Times New Roman"/>
          <w:sz w:val="24"/>
          <w:szCs w:val="24"/>
          <w:lang w:val="sr-Cyrl-RS"/>
        </w:rPr>
      </w:pPr>
      <w:r w:rsidRPr="00DD521D">
        <w:rPr>
          <w:rFonts w:ascii="Times New Roman" w:hAnsi="Times New Roman" w:cs="Times New Roman"/>
          <w:sz w:val="24"/>
          <w:szCs w:val="24"/>
          <w:lang w:val="sr-Cyrl-RS"/>
        </w:rPr>
        <w:t xml:space="preserve">Подручје општине Жабари се налази у сливу Велике Мораве, чији западни део припада </w:t>
      </w:r>
      <w:proofErr w:type="spellStart"/>
      <w:r w:rsidRPr="00DD521D">
        <w:rPr>
          <w:rFonts w:ascii="Times New Roman" w:hAnsi="Times New Roman" w:cs="Times New Roman"/>
          <w:sz w:val="24"/>
          <w:szCs w:val="24"/>
          <w:lang w:val="sr-Cyrl-RS"/>
        </w:rPr>
        <w:t>алувијону</w:t>
      </w:r>
      <w:proofErr w:type="spellEnd"/>
      <w:r w:rsidRPr="00DD521D">
        <w:rPr>
          <w:rFonts w:ascii="Times New Roman" w:hAnsi="Times New Roman" w:cs="Times New Roman"/>
          <w:sz w:val="24"/>
          <w:szCs w:val="24"/>
          <w:lang w:val="sr-Cyrl-RS"/>
        </w:rPr>
        <w:t xml:space="preserve"> Велике Мораве и Ресаве који је за време високих водостаја бивао изложен поплавама. Висок бонитет обрадивог земљишта у Жабарској касети условио је израду и реализацију пројекта комасације и мелиорације системом канала за </w:t>
      </w:r>
      <w:proofErr w:type="spellStart"/>
      <w:r w:rsidRPr="00DD521D">
        <w:rPr>
          <w:rFonts w:ascii="Times New Roman" w:hAnsi="Times New Roman" w:cs="Times New Roman"/>
          <w:sz w:val="24"/>
          <w:szCs w:val="24"/>
          <w:lang w:val="sr-Cyrl-RS"/>
        </w:rPr>
        <w:t>одводњу</w:t>
      </w:r>
      <w:proofErr w:type="spellEnd"/>
      <w:r w:rsidRPr="00DD521D">
        <w:rPr>
          <w:rFonts w:ascii="Times New Roman" w:hAnsi="Times New Roman" w:cs="Times New Roman"/>
          <w:sz w:val="24"/>
          <w:szCs w:val="24"/>
          <w:lang w:val="sr-Cyrl-RS"/>
        </w:rPr>
        <w:t xml:space="preserve"> и наводњавање обрадивих површина</w:t>
      </w:r>
      <w:r w:rsidRPr="00DD521D">
        <w:rPr>
          <w:rFonts w:ascii="Times New Roman" w:hAnsi="Times New Roman" w:cs="Times New Roman"/>
          <w:b/>
          <w:bCs/>
          <w:sz w:val="24"/>
          <w:szCs w:val="24"/>
          <w:lang w:val="sr-Cyrl-RS"/>
        </w:rPr>
        <w:t>.</w:t>
      </w:r>
      <w:r>
        <w:rPr>
          <w:rFonts w:ascii="Times New Roman" w:hAnsi="Times New Roman" w:cs="Times New Roman"/>
          <w:b/>
          <w:bCs/>
          <w:sz w:val="24"/>
          <w:szCs w:val="24"/>
          <w:lang w:val="sr-Cyrl-RS"/>
        </w:rPr>
        <w:t xml:space="preserve"> </w:t>
      </w:r>
      <w:r w:rsidRPr="00DD521D">
        <w:rPr>
          <w:rFonts w:ascii="Times New Roman" w:hAnsi="Times New Roman" w:cs="Times New Roman"/>
          <w:sz w:val="24"/>
          <w:szCs w:val="24"/>
          <w:lang w:val="sr-Cyrl-RS"/>
        </w:rPr>
        <w:t xml:space="preserve">Укупна </w:t>
      </w:r>
      <w:r>
        <w:rPr>
          <w:rFonts w:ascii="Times New Roman" w:hAnsi="Times New Roman" w:cs="Times New Roman"/>
          <w:sz w:val="24"/>
          <w:szCs w:val="24"/>
          <w:lang w:val="sr-Cyrl-RS"/>
        </w:rPr>
        <w:t xml:space="preserve">наводњавана </w:t>
      </w:r>
      <w:r w:rsidRPr="00DD521D">
        <w:rPr>
          <w:rFonts w:ascii="Times New Roman" w:hAnsi="Times New Roman" w:cs="Times New Roman"/>
          <w:sz w:val="24"/>
          <w:szCs w:val="24"/>
          <w:lang w:val="sr-Cyrl-RS"/>
        </w:rPr>
        <w:t>површина</w:t>
      </w:r>
      <w:r>
        <w:rPr>
          <w:rFonts w:ascii="Times New Roman" w:hAnsi="Times New Roman" w:cs="Times New Roman"/>
          <w:b/>
          <w:bCs/>
          <w:sz w:val="24"/>
          <w:szCs w:val="24"/>
          <w:lang w:val="sr-Cyrl-RS"/>
        </w:rPr>
        <w:t xml:space="preserve"> </w:t>
      </w:r>
      <w:r w:rsidRPr="00DD521D">
        <w:rPr>
          <w:rFonts w:ascii="Times New Roman" w:hAnsi="Times New Roman" w:cs="Times New Roman"/>
          <w:sz w:val="24"/>
          <w:szCs w:val="24"/>
          <w:lang w:val="sr-Cyrl-RS"/>
        </w:rPr>
        <w:t>у општини Жабари је 1.484 ха</w:t>
      </w:r>
      <w:r>
        <w:rPr>
          <w:rFonts w:ascii="Times New Roman" w:hAnsi="Times New Roman" w:cs="Times New Roman"/>
          <w:sz w:val="24"/>
          <w:szCs w:val="24"/>
          <w:lang w:val="sr-Cyrl-RS"/>
        </w:rPr>
        <w:t>.</w:t>
      </w:r>
    </w:p>
    <w:p w14:paraId="2E0DAF83" w14:textId="6B251B34" w:rsidR="00EF4A9C" w:rsidRPr="00FE0727" w:rsidRDefault="00EF4A9C" w:rsidP="00EF4A9C">
      <w:pPr>
        <w:spacing w:before="120" w:after="120" w:line="240" w:lineRule="auto"/>
        <w:jc w:val="both"/>
        <w:rPr>
          <w:rFonts w:ascii="Times New Roman" w:hAnsi="Times New Roman" w:cs="Times New Roman"/>
          <w:b/>
          <w:bCs/>
          <w:i/>
          <w:iCs/>
          <w:sz w:val="24"/>
          <w:szCs w:val="24"/>
          <w:u w:val="single"/>
          <w:lang w:val="sr-Cyrl-RS"/>
        </w:rPr>
      </w:pPr>
      <w:r w:rsidRPr="00FE0727">
        <w:rPr>
          <w:rFonts w:ascii="Times New Roman" w:hAnsi="Times New Roman" w:cs="Times New Roman"/>
          <w:b/>
          <w:bCs/>
          <w:i/>
          <w:iCs/>
          <w:sz w:val="24"/>
          <w:szCs w:val="24"/>
          <w:u w:val="single"/>
          <w:lang w:val="sr-Cyrl-RS"/>
        </w:rPr>
        <w:t>Земљиште</w:t>
      </w:r>
    </w:p>
    <w:p w14:paraId="5B2A0371" w14:textId="77777777" w:rsidR="00061226" w:rsidRDefault="00FE0727" w:rsidP="00EF4A9C">
      <w:pPr>
        <w:spacing w:before="120" w:after="120" w:line="240" w:lineRule="auto"/>
        <w:jc w:val="both"/>
        <w:rPr>
          <w:rFonts w:ascii="Times New Roman" w:hAnsi="Times New Roman" w:cs="Times New Roman"/>
          <w:sz w:val="24"/>
          <w:szCs w:val="24"/>
          <w:lang w:val="sr-Cyrl-RS"/>
        </w:rPr>
      </w:pPr>
      <w:r w:rsidRPr="00FE0727">
        <w:rPr>
          <w:rFonts w:ascii="Times New Roman" w:hAnsi="Times New Roman" w:cs="Times New Roman"/>
          <w:sz w:val="24"/>
          <w:szCs w:val="24"/>
          <w:lang w:val="sr-Cyrl-RS"/>
        </w:rPr>
        <w:t xml:space="preserve">Земљиште је главни природни ресурс општине Жабари имајући у виду да је општина Жабари претежно пољопривредна средина. </w:t>
      </w:r>
    </w:p>
    <w:p w14:paraId="5CA4C6B6" w14:textId="77777777" w:rsidR="005842BD" w:rsidRDefault="00281DB8" w:rsidP="00EF4A9C">
      <w:pPr>
        <w:spacing w:before="120" w:after="12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П</w:t>
      </w:r>
      <w:r w:rsidR="00061226" w:rsidRPr="00061226">
        <w:rPr>
          <w:rFonts w:ascii="Times New Roman" w:hAnsi="Times New Roman" w:cs="Times New Roman"/>
          <w:sz w:val="24"/>
          <w:szCs w:val="24"/>
          <w:lang w:val="sr-Cyrl-RS"/>
        </w:rPr>
        <w:t xml:space="preserve">ољопривредно земљиште </w:t>
      </w:r>
      <w:r>
        <w:rPr>
          <w:rFonts w:ascii="Times New Roman" w:hAnsi="Times New Roman" w:cs="Times New Roman"/>
          <w:sz w:val="24"/>
          <w:szCs w:val="24"/>
          <w:lang w:val="sr-Cyrl-RS"/>
        </w:rPr>
        <w:t xml:space="preserve">је </w:t>
      </w:r>
      <w:r w:rsidR="00061226" w:rsidRPr="00061226">
        <w:rPr>
          <w:rFonts w:ascii="Times New Roman" w:hAnsi="Times New Roman" w:cs="Times New Roman"/>
          <w:sz w:val="24"/>
          <w:szCs w:val="24"/>
          <w:lang w:val="sr-Cyrl-RS"/>
        </w:rPr>
        <w:t>главни производни потенцијал великих</w:t>
      </w:r>
      <w:r>
        <w:rPr>
          <w:rFonts w:ascii="Times New Roman" w:hAnsi="Times New Roman" w:cs="Times New Roman"/>
          <w:sz w:val="24"/>
          <w:szCs w:val="24"/>
          <w:lang w:val="sr-Cyrl-RS"/>
        </w:rPr>
        <w:t>,</w:t>
      </w:r>
      <w:r w:rsidR="00061226" w:rsidRPr="00061226">
        <w:rPr>
          <w:rFonts w:ascii="Times New Roman" w:hAnsi="Times New Roman" w:cs="Times New Roman"/>
          <w:sz w:val="24"/>
          <w:szCs w:val="24"/>
          <w:lang w:val="sr-Cyrl-RS"/>
        </w:rPr>
        <w:t xml:space="preserve"> али недовољно искоришћених могућности. </w:t>
      </w:r>
      <w:r w:rsidR="002E45C4">
        <w:rPr>
          <w:rFonts w:ascii="Times New Roman" w:hAnsi="Times New Roman" w:cs="Times New Roman"/>
          <w:sz w:val="24"/>
          <w:szCs w:val="24"/>
          <w:lang w:val="sr-Cyrl-RS"/>
        </w:rPr>
        <w:t>Укупна п</w:t>
      </w:r>
      <w:r w:rsidR="00061226" w:rsidRPr="00061226">
        <w:rPr>
          <w:rFonts w:ascii="Times New Roman" w:hAnsi="Times New Roman" w:cs="Times New Roman"/>
          <w:sz w:val="24"/>
          <w:szCs w:val="24"/>
          <w:lang w:val="sr-Cyrl-RS"/>
        </w:rPr>
        <w:t xml:space="preserve">овршина пољопривредног фонда је </w:t>
      </w:r>
      <w:r w:rsidR="005842BD">
        <w:rPr>
          <w:rFonts w:ascii="Times New Roman" w:hAnsi="Times New Roman" w:cs="Times New Roman"/>
          <w:sz w:val="24"/>
          <w:szCs w:val="24"/>
          <w:lang w:val="sr-Cyrl-RS"/>
        </w:rPr>
        <w:t>17</w:t>
      </w:r>
      <w:r w:rsidR="00061226" w:rsidRPr="00061226">
        <w:rPr>
          <w:rFonts w:ascii="Times New Roman" w:hAnsi="Times New Roman" w:cs="Times New Roman"/>
          <w:sz w:val="24"/>
          <w:szCs w:val="24"/>
          <w:lang w:val="sr-Cyrl-RS"/>
        </w:rPr>
        <w:t>,</w:t>
      </w:r>
      <w:r w:rsidR="005842BD">
        <w:rPr>
          <w:rFonts w:ascii="Times New Roman" w:hAnsi="Times New Roman" w:cs="Times New Roman"/>
          <w:sz w:val="24"/>
          <w:szCs w:val="24"/>
          <w:lang w:val="sr-Cyrl-RS"/>
        </w:rPr>
        <w:t>938</w:t>
      </w:r>
      <w:r w:rsidR="00061226" w:rsidRPr="00061226">
        <w:rPr>
          <w:rFonts w:ascii="Times New Roman" w:hAnsi="Times New Roman" w:cs="Times New Roman"/>
          <w:sz w:val="24"/>
          <w:szCs w:val="24"/>
          <w:lang w:val="sr-Cyrl-RS"/>
        </w:rPr>
        <w:t xml:space="preserve"> ха или </w:t>
      </w:r>
      <w:r w:rsidR="005842BD">
        <w:rPr>
          <w:rFonts w:ascii="Times New Roman" w:hAnsi="Times New Roman" w:cs="Times New Roman"/>
          <w:sz w:val="24"/>
          <w:szCs w:val="24"/>
          <w:lang w:val="sr-Cyrl-RS"/>
        </w:rPr>
        <w:t xml:space="preserve">37,9% </w:t>
      </w:r>
      <w:r w:rsidR="005842BD" w:rsidRPr="00061226">
        <w:rPr>
          <w:rFonts w:ascii="Times New Roman" w:hAnsi="Times New Roman" w:cs="Times New Roman"/>
          <w:sz w:val="24"/>
          <w:szCs w:val="24"/>
          <w:lang w:val="sr-Cyrl-RS"/>
        </w:rPr>
        <w:t>укупног земљишног фонда</w:t>
      </w:r>
      <w:r w:rsidR="005842BD">
        <w:rPr>
          <w:rFonts w:ascii="Times New Roman" w:hAnsi="Times New Roman" w:cs="Times New Roman"/>
          <w:sz w:val="24"/>
          <w:szCs w:val="24"/>
          <w:lang w:val="sr-Cyrl-RS"/>
        </w:rPr>
        <w:t>, што представља смањење у односу на 2012. годину када је укупни пољопривредни фонд износио 21.225 ха односно</w:t>
      </w:r>
      <w:r w:rsidR="005842BD" w:rsidRPr="00061226">
        <w:rPr>
          <w:rFonts w:ascii="Times New Roman" w:hAnsi="Times New Roman" w:cs="Times New Roman"/>
          <w:sz w:val="24"/>
          <w:szCs w:val="24"/>
          <w:lang w:val="sr-Cyrl-RS"/>
        </w:rPr>
        <w:t xml:space="preserve"> </w:t>
      </w:r>
      <w:r w:rsidR="00061226" w:rsidRPr="00061226">
        <w:rPr>
          <w:rFonts w:ascii="Times New Roman" w:hAnsi="Times New Roman" w:cs="Times New Roman"/>
          <w:sz w:val="24"/>
          <w:szCs w:val="24"/>
          <w:lang w:val="sr-Cyrl-RS"/>
        </w:rPr>
        <w:t>80,4%</w:t>
      </w:r>
      <w:r w:rsidR="005842BD">
        <w:rPr>
          <w:rFonts w:ascii="Times New Roman" w:hAnsi="Times New Roman" w:cs="Times New Roman"/>
          <w:sz w:val="24"/>
          <w:szCs w:val="24"/>
          <w:lang w:val="sr-Cyrl-RS"/>
        </w:rPr>
        <w:t xml:space="preserve"> укупног земљишног фонда.</w:t>
      </w:r>
      <w:r w:rsidR="00061226" w:rsidRPr="00061226">
        <w:rPr>
          <w:rFonts w:ascii="Times New Roman" w:hAnsi="Times New Roman" w:cs="Times New Roman"/>
          <w:sz w:val="24"/>
          <w:szCs w:val="24"/>
          <w:lang w:val="sr-Cyrl-RS"/>
        </w:rPr>
        <w:t xml:space="preserve"> </w:t>
      </w:r>
    </w:p>
    <w:p w14:paraId="5AFABEDF" w14:textId="5723F464" w:rsidR="005842BD" w:rsidRDefault="00061226" w:rsidP="00EF4A9C">
      <w:pPr>
        <w:spacing w:before="120" w:after="120" w:line="240" w:lineRule="auto"/>
        <w:jc w:val="both"/>
        <w:rPr>
          <w:rFonts w:ascii="Times New Roman" w:hAnsi="Times New Roman" w:cs="Times New Roman"/>
          <w:sz w:val="24"/>
          <w:szCs w:val="24"/>
          <w:lang w:val="sr-Cyrl-RS"/>
        </w:rPr>
      </w:pPr>
      <w:r w:rsidRPr="00061226">
        <w:rPr>
          <w:rFonts w:ascii="Times New Roman" w:hAnsi="Times New Roman" w:cs="Times New Roman"/>
          <w:sz w:val="24"/>
          <w:szCs w:val="24"/>
          <w:lang w:val="sr-Cyrl-RS"/>
        </w:rPr>
        <w:t xml:space="preserve">Према подацима </w:t>
      </w:r>
      <w:r w:rsidR="005842BD">
        <w:rPr>
          <w:rFonts w:ascii="Times New Roman" w:hAnsi="Times New Roman" w:cs="Times New Roman"/>
          <w:sz w:val="24"/>
          <w:szCs w:val="24"/>
          <w:lang w:val="sr-Cyrl-RS"/>
        </w:rPr>
        <w:t>Р</w:t>
      </w:r>
      <w:r w:rsidRPr="00061226">
        <w:rPr>
          <w:rFonts w:ascii="Times New Roman" w:hAnsi="Times New Roman" w:cs="Times New Roman"/>
          <w:sz w:val="24"/>
          <w:szCs w:val="24"/>
          <w:lang w:val="sr-Cyrl-RS"/>
        </w:rPr>
        <w:t xml:space="preserve">епубличког завода за статистику, а на бази </w:t>
      </w:r>
      <w:r w:rsidR="005842BD">
        <w:rPr>
          <w:rFonts w:ascii="Times New Roman" w:hAnsi="Times New Roman" w:cs="Times New Roman"/>
          <w:sz w:val="24"/>
          <w:szCs w:val="24"/>
          <w:lang w:val="sr-Cyrl-RS"/>
        </w:rPr>
        <w:t xml:space="preserve">података Анкете о структуру </w:t>
      </w:r>
      <w:proofErr w:type="spellStart"/>
      <w:r w:rsidR="005842BD">
        <w:rPr>
          <w:rFonts w:ascii="Times New Roman" w:hAnsi="Times New Roman" w:cs="Times New Roman"/>
          <w:sz w:val="24"/>
          <w:szCs w:val="24"/>
          <w:lang w:val="sr-Cyrl-RS"/>
        </w:rPr>
        <w:t>пољопровредних</w:t>
      </w:r>
      <w:proofErr w:type="spellEnd"/>
      <w:r w:rsidR="005842BD">
        <w:rPr>
          <w:rFonts w:ascii="Times New Roman" w:hAnsi="Times New Roman" w:cs="Times New Roman"/>
          <w:sz w:val="24"/>
          <w:szCs w:val="24"/>
          <w:lang w:val="sr-Cyrl-RS"/>
        </w:rPr>
        <w:t xml:space="preserve"> газдинстава из 2018. године укупно </w:t>
      </w:r>
      <w:r w:rsidRPr="00061226">
        <w:rPr>
          <w:rFonts w:ascii="Times New Roman" w:hAnsi="Times New Roman" w:cs="Times New Roman"/>
          <w:sz w:val="24"/>
          <w:szCs w:val="24"/>
          <w:lang w:val="sr-Cyrl-RS"/>
        </w:rPr>
        <w:t>коришћено пољопривредно земљиште</w:t>
      </w:r>
      <w:r w:rsidR="00CA6DC1">
        <w:rPr>
          <w:rFonts w:ascii="Times New Roman" w:hAnsi="Times New Roman" w:cs="Times New Roman"/>
          <w:sz w:val="24"/>
          <w:szCs w:val="24"/>
          <w:lang w:val="sr-Cyrl-RS"/>
        </w:rPr>
        <w:t xml:space="preserve"> (КПЗ)</w:t>
      </w:r>
      <w:r w:rsidRPr="00061226">
        <w:rPr>
          <w:rFonts w:ascii="Times New Roman" w:hAnsi="Times New Roman" w:cs="Times New Roman"/>
          <w:sz w:val="24"/>
          <w:szCs w:val="24"/>
          <w:lang w:val="sr-Cyrl-RS"/>
        </w:rPr>
        <w:t xml:space="preserve"> је </w:t>
      </w:r>
      <w:r w:rsidR="005842BD">
        <w:rPr>
          <w:rFonts w:ascii="Times New Roman" w:hAnsi="Times New Roman" w:cs="Times New Roman"/>
          <w:sz w:val="24"/>
          <w:szCs w:val="24"/>
          <w:lang w:val="sr-Cyrl-RS"/>
        </w:rPr>
        <w:t xml:space="preserve">14.192 ха односно </w:t>
      </w:r>
      <w:r w:rsidR="00C002BA">
        <w:rPr>
          <w:rFonts w:ascii="Times New Roman" w:hAnsi="Times New Roman" w:cs="Times New Roman"/>
          <w:sz w:val="24"/>
          <w:szCs w:val="24"/>
          <w:lang w:val="sr-Cyrl-RS"/>
        </w:rPr>
        <w:t>79,1% укупног пољопривредног фонда</w:t>
      </w:r>
      <w:r w:rsidR="00CA6DC1">
        <w:rPr>
          <w:rFonts w:ascii="Times New Roman" w:hAnsi="Times New Roman" w:cs="Times New Roman"/>
          <w:sz w:val="24"/>
          <w:szCs w:val="24"/>
          <w:lang w:val="sr-Cyrl-RS"/>
        </w:rPr>
        <w:t>.</w:t>
      </w:r>
    </w:p>
    <w:p w14:paraId="6C16A832" w14:textId="7353CD52" w:rsidR="00CA6DC1" w:rsidRDefault="00CA6DC1" w:rsidP="00EF4A9C">
      <w:pPr>
        <w:spacing w:before="120" w:after="120" w:line="240" w:lineRule="auto"/>
        <w:jc w:val="both"/>
        <w:rPr>
          <w:rFonts w:ascii="Times New Roman" w:hAnsi="Times New Roman" w:cs="Times New Roman"/>
          <w:sz w:val="24"/>
          <w:szCs w:val="24"/>
          <w:lang w:val="sr-Cyrl-RS"/>
        </w:rPr>
      </w:pPr>
      <w:proofErr w:type="spellStart"/>
      <w:r w:rsidRPr="00937114">
        <w:rPr>
          <w:rFonts w:ascii="Times New Roman" w:hAnsi="Times New Roman" w:cs="Times New Roman"/>
          <w:sz w:val="24"/>
          <w:szCs w:val="24"/>
          <w:lang w:val="sr-Cyrl-RS"/>
        </w:rPr>
        <w:t>График</w:t>
      </w:r>
      <w:proofErr w:type="spellEnd"/>
      <w:r w:rsidR="00937114" w:rsidRPr="00937114">
        <w:rPr>
          <w:rFonts w:ascii="Times New Roman" w:hAnsi="Times New Roman" w:cs="Times New Roman"/>
          <w:sz w:val="24"/>
          <w:szCs w:val="24"/>
          <w:lang w:val="sr-Latn-RS"/>
        </w:rPr>
        <w:t xml:space="preserve"> </w:t>
      </w:r>
      <w:r w:rsidR="00B5087A">
        <w:rPr>
          <w:rFonts w:ascii="Times New Roman" w:hAnsi="Times New Roman" w:cs="Times New Roman"/>
          <w:sz w:val="24"/>
          <w:szCs w:val="24"/>
          <w:lang w:val="sr-Cyrl-RS"/>
        </w:rPr>
        <w:t>1.</w:t>
      </w:r>
      <w:r>
        <w:rPr>
          <w:rFonts w:ascii="Times New Roman" w:hAnsi="Times New Roman" w:cs="Times New Roman"/>
          <w:sz w:val="24"/>
          <w:szCs w:val="24"/>
          <w:lang w:val="sr-Cyrl-RS"/>
        </w:rPr>
        <w:t xml:space="preserve"> Структура укупног пољопривредног фонда</w:t>
      </w:r>
    </w:p>
    <w:p w14:paraId="3A1AC548" w14:textId="63613A87" w:rsidR="00CA6DC1" w:rsidRDefault="004B6D51" w:rsidP="00CA6DC1">
      <w:pPr>
        <w:spacing w:after="0" w:line="240" w:lineRule="auto"/>
        <w:jc w:val="both"/>
        <w:rPr>
          <w:rFonts w:ascii="Times New Roman" w:hAnsi="Times New Roman" w:cs="Times New Roman"/>
          <w:sz w:val="24"/>
          <w:szCs w:val="24"/>
          <w:lang w:val="sr-Cyrl-RS"/>
        </w:rPr>
      </w:pPr>
      <w:r>
        <w:rPr>
          <w:rFonts w:ascii="Times New Roman" w:hAnsi="Times New Roman" w:cs="Times New Roman"/>
          <w:noProof/>
          <w:sz w:val="24"/>
          <w:szCs w:val="24"/>
          <w:lang w:val="en-US"/>
        </w:rPr>
        <w:lastRenderedPageBreak/>
        <w:drawing>
          <wp:inline distT="0" distB="0" distL="0" distR="0" wp14:anchorId="142B4B28" wp14:editId="7C1274CF">
            <wp:extent cx="5057775" cy="2831059"/>
            <wp:effectExtent l="0" t="0" r="0" b="762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09401" cy="2859956"/>
                    </a:xfrm>
                    <a:prstGeom prst="rect">
                      <a:avLst/>
                    </a:prstGeom>
                    <a:noFill/>
                  </pic:spPr>
                </pic:pic>
              </a:graphicData>
            </a:graphic>
          </wp:inline>
        </w:drawing>
      </w:r>
    </w:p>
    <w:p w14:paraId="3A7DFFAB" w14:textId="75EE5F44" w:rsidR="00CA6DC1" w:rsidRPr="00CA6DC1" w:rsidRDefault="00CA6DC1" w:rsidP="00CA6DC1">
      <w:pPr>
        <w:spacing w:after="0" w:line="240" w:lineRule="auto"/>
        <w:jc w:val="both"/>
        <w:rPr>
          <w:rFonts w:ascii="Times New Roman" w:hAnsi="Times New Roman" w:cs="Times New Roman"/>
          <w:i/>
          <w:iCs/>
          <w:lang w:val="sr-Cyrl-RS"/>
        </w:rPr>
      </w:pPr>
      <w:r w:rsidRPr="00CA6DC1">
        <w:rPr>
          <w:rFonts w:ascii="Times New Roman" w:hAnsi="Times New Roman" w:cs="Times New Roman"/>
          <w:i/>
          <w:iCs/>
          <w:lang w:val="sr-Cyrl-RS"/>
        </w:rPr>
        <w:t>Извор: Анкета о структури пољопривредних газдинстава 2018, Републички завод за статистику</w:t>
      </w:r>
    </w:p>
    <w:p w14:paraId="0A7BA1E4" w14:textId="71072E2B" w:rsidR="004B6D51" w:rsidRDefault="00061226" w:rsidP="004B6D51">
      <w:pPr>
        <w:spacing w:before="120" w:after="120" w:line="240" w:lineRule="auto"/>
        <w:jc w:val="both"/>
        <w:rPr>
          <w:rFonts w:ascii="Times New Roman" w:hAnsi="Times New Roman" w:cs="Times New Roman"/>
          <w:sz w:val="24"/>
          <w:szCs w:val="24"/>
          <w:lang w:val="sr-Cyrl-RS"/>
        </w:rPr>
      </w:pPr>
      <w:r w:rsidRPr="00061226">
        <w:rPr>
          <w:rFonts w:ascii="Times New Roman" w:hAnsi="Times New Roman" w:cs="Times New Roman"/>
          <w:sz w:val="24"/>
          <w:szCs w:val="24"/>
          <w:lang w:val="sr-Cyrl-RS"/>
        </w:rPr>
        <w:t xml:space="preserve">У структури </w:t>
      </w:r>
      <w:r w:rsidR="00CA6DC1">
        <w:rPr>
          <w:rFonts w:ascii="Times New Roman" w:hAnsi="Times New Roman" w:cs="Times New Roman"/>
          <w:sz w:val="24"/>
          <w:szCs w:val="24"/>
          <w:lang w:val="sr-Cyrl-RS"/>
        </w:rPr>
        <w:t xml:space="preserve">коришћеног пољопривредног </w:t>
      </w:r>
      <w:r w:rsidRPr="00061226">
        <w:rPr>
          <w:rFonts w:ascii="Times New Roman" w:hAnsi="Times New Roman" w:cs="Times New Roman"/>
          <w:sz w:val="24"/>
          <w:szCs w:val="24"/>
          <w:lang w:val="sr-Cyrl-RS"/>
        </w:rPr>
        <w:t xml:space="preserve">земљишта </w:t>
      </w:r>
      <w:r w:rsidR="003925F5">
        <w:rPr>
          <w:rFonts w:ascii="Times New Roman" w:hAnsi="Times New Roman" w:cs="Times New Roman"/>
          <w:sz w:val="24"/>
          <w:szCs w:val="24"/>
          <w:lang w:val="sr-Cyrl-RS"/>
        </w:rPr>
        <w:t xml:space="preserve">доминирају </w:t>
      </w:r>
      <w:r w:rsidR="00CA6DC1" w:rsidRPr="004B6D51">
        <w:rPr>
          <w:rFonts w:ascii="Times New Roman" w:hAnsi="Times New Roman" w:cs="Times New Roman"/>
          <w:b/>
          <w:bCs/>
          <w:sz w:val="24"/>
          <w:szCs w:val="24"/>
          <w:lang w:val="sr-Cyrl-RS"/>
        </w:rPr>
        <w:t>оранице и баште</w:t>
      </w:r>
      <w:r w:rsidR="00CA6DC1">
        <w:rPr>
          <w:rFonts w:ascii="Times New Roman" w:hAnsi="Times New Roman" w:cs="Times New Roman"/>
          <w:sz w:val="24"/>
          <w:szCs w:val="24"/>
          <w:lang w:val="sr-Cyrl-RS"/>
        </w:rPr>
        <w:t xml:space="preserve"> </w:t>
      </w:r>
      <w:r w:rsidR="003925F5">
        <w:rPr>
          <w:rFonts w:ascii="Times New Roman" w:hAnsi="Times New Roman" w:cs="Times New Roman"/>
          <w:sz w:val="24"/>
          <w:szCs w:val="24"/>
          <w:lang w:val="sr-Cyrl-RS"/>
        </w:rPr>
        <w:t>са</w:t>
      </w:r>
      <w:r w:rsidR="00CA6DC1">
        <w:rPr>
          <w:rFonts w:ascii="Times New Roman" w:hAnsi="Times New Roman" w:cs="Times New Roman"/>
          <w:sz w:val="24"/>
          <w:szCs w:val="24"/>
          <w:lang w:val="sr-Cyrl-RS"/>
        </w:rPr>
        <w:t xml:space="preserve"> површин</w:t>
      </w:r>
      <w:r w:rsidR="003925F5">
        <w:rPr>
          <w:rFonts w:ascii="Times New Roman" w:hAnsi="Times New Roman" w:cs="Times New Roman"/>
          <w:sz w:val="24"/>
          <w:szCs w:val="24"/>
          <w:lang w:val="sr-Cyrl-RS"/>
        </w:rPr>
        <w:t>ом од</w:t>
      </w:r>
      <w:r w:rsidR="00CA6DC1">
        <w:rPr>
          <w:rFonts w:ascii="Times New Roman" w:hAnsi="Times New Roman" w:cs="Times New Roman"/>
          <w:sz w:val="24"/>
          <w:szCs w:val="24"/>
          <w:lang w:val="sr-Cyrl-RS"/>
        </w:rPr>
        <w:t xml:space="preserve"> 13.473 ха односно 94,9% укупног КПЗ</w:t>
      </w:r>
      <w:r w:rsidR="004B6D51">
        <w:rPr>
          <w:rFonts w:ascii="Times New Roman" w:hAnsi="Times New Roman" w:cs="Times New Roman"/>
          <w:sz w:val="24"/>
          <w:szCs w:val="24"/>
          <w:lang w:val="sr-Cyrl-RS"/>
        </w:rPr>
        <w:t xml:space="preserve">, </w:t>
      </w:r>
      <w:r w:rsidR="004B6D51" w:rsidRPr="004B6D51">
        <w:rPr>
          <w:rFonts w:ascii="Times New Roman" w:hAnsi="Times New Roman" w:cs="Times New Roman"/>
          <w:b/>
          <w:bCs/>
          <w:sz w:val="24"/>
          <w:szCs w:val="24"/>
          <w:lang w:val="sr-Cyrl-RS"/>
        </w:rPr>
        <w:t>ливаде и пашњаци</w:t>
      </w:r>
      <w:r w:rsidR="004B6D51">
        <w:rPr>
          <w:rFonts w:ascii="Times New Roman" w:hAnsi="Times New Roman" w:cs="Times New Roman"/>
          <w:sz w:val="24"/>
          <w:szCs w:val="24"/>
          <w:lang w:val="sr-Cyrl-RS"/>
        </w:rPr>
        <w:t xml:space="preserve"> 404 ха односно 2,84%, </w:t>
      </w:r>
      <w:r w:rsidR="004B6D51" w:rsidRPr="004B6D51">
        <w:rPr>
          <w:rFonts w:ascii="Times New Roman" w:hAnsi="Times New Roman" w:cs="Times New Roman"/>
          <w:b/>
          <w:bCs/>
          <w:sz w:val="24"/>
          <w:szCs w:val="24"/>
          <w:lang w:val="sr-Cyrl-RS"/>
        </w:rPr>
        <w:t>воћњаци и виногради</w:t>
      </w:r>
      <w:r w:rsidR="004B6D51">
        <w:rPr>
          <w:rFonts w:ascii="Times New Roman" w:hAnsi="Times New Roman" w:cs="Times New Roman"/>
          <w:sz w:val="24"/>
          <w:szCs w:val="24"/>
          <w:lang w:val="sr-Cyrl-RS"/>
        </w:rPr>
        <w:t xml:space="preserve"> 278</w:t>
      </w:r>
      <w:r w:rsidR="003925F5">
        <w:rPr>
          <w:rFonts w:ascii="Times New Roman" w:hAnsi="Times New Roman" w:cs="Times New Roman"/>
          <w:sz w:val="24"/>
          <w:szCs w:val="24"/>
          <w:lang w:val="sr-Cyrl-RS"/>
        </w:rPr>
        <w:t xml:space="preserve"> </w:t>
      </w:r>
      <w:r w:rsidR="004B6D51">
        <w:rPr>
          <w:rFonts w:ascii="Times New Roman" w:hAnsi="Times New Roman" w:cs="Times New Roman"/>
          <w:sz w:val="24"/>
          <w:szCs w:val="24"/>
          <w:lang w:val="sr-Cyrl-RS"/>
        </w:rPr>
        <w:t>ха односно 1,96%</w:t>
      </w:r>
      <w:r w:rsidR="004B6D51">
        <w:rPr>
          <w:rStyle w:val="Referencafusnote"/>
          <w:rFonts w:ascii="Times New Roman" w:hAnsi="Times New Roman" w:cs="Times New Roman"/>
          <w:sz w:val="24"/>
          <w:szCs w:val="24"/>
          <w:lang w:val="sr-Cyrl-RS"/>
        </w:rPr>
        <w:footnoteReference w:id="26"/>
      </w:r>
      <w:r w:rsidR="003925F5">
        <w:rPr>
          <w:rFonts w:ascii="Times New Roman" w:hAnsi="Times New Roman" w:cs="Times New Roman"/>
          <w:sz w:val="24"/>
          <w:szCs w:val="24"/>
          <w:lang w:val="sr-Cyrl-RS"/>
        </w:rPr>
        <w:t>,</w:t>
      </w:r>
      <w:r w:rsidR="004B6D51">
        <w:rPr>
          <w:rFonts w:ascii="Times New Roman" w:hAnsi="Times New Roman" w:cs="Times New Roman"/>
          <w:sz w:val="24"/>
          <w:szCs w:val="24"/>
          <w:lang w:val="sr-Cyrl-RS"/>
        </w:rPr>
        <w:t xml:space="preserve"> </w:t>
      </w:r>
      <w:r w:rsidR="004B6D51" w:rsidRPr="008643A7">
        <w:rPr>
          <w:rFonts w:ascii="Times New Roman" w:hAnsi="Times New Roman" w:cs="Times New Roman"/>
          <w:sz w:val="24"/>
          <w:szCs w:val="24"/>
          <w:lang w:val="sr-Cyrl-RS"/>
        </w:rPr>
        <w:t xml:space="preserve">што представља велики потенцијал за развој ратарске, повртарске, воћарске и виноградарске производње. </w:t>
      </w:r>
      <w:r w:rsidR="004B6D51" w:rsidRPr="00193411">
        <w:rPr>
          <w:rFonts w:ascii="Times New Roman" w:hAnsi="Times New Roman" w:cs="Times New Roman"/>
          <w:sz w:val="24"/>
          <w:szCs w:val="24"/>
          <w:lang w:val="sr-Cyrl-RS"/>
        </w:rPr>
        <w:t>Од укупног пољопривредног земљишта 75% чини земљиште од 1. до 4. класе.</w:t>
      </w:r>
    </w:p>
    <w:p w14:paraId="43FE571C" w14:textId="11A5644D" w:rsidR="004B6D51" w:rsidRPr="00DA6879" w:rsidRDefault="004B6D51" w:rsidP="004B6D51">
      <w:pPr>
        <w:spacing w:before="120" w:after="0" w:line="240" w:lineRule="auto"/>
        <w:jc w:val="both"/>
        <w:rPr>
          <w:rFonts w:ascii="Times New Roman" w:hAnsi="Times New Roman" w:cs="Times New Roman"/>
          <w:i/>
          <w:iCs/>
          <w:sz w:val="24"/>
          <w:szCs w:val="24"/>
          <w:lang w:val="sr-Cyrl-RS"/>
        </w:rPr>
      </w:pPr>
      <w:r w:rsidRPr="00937114">
        <w:rPr>
          <w:rFonts w:ascii="Times New Roman" w:hAnsi="Times New Roman" w:cs="Times New Roman"/>
          <w:i/>
          <w:iCs/>
          <w:sz w:val="24"/>
          <w:szCs w:val="24"/>
          <w:lang w:val="sr-Cyrl-RS"/>
        </w:rPr>
        <w:t>Табела</w:t>
      </w:r>
      <w:r w:rsidR="00937114">
        <w:rPr>
          <w:rFonts w:ascii="Times New Roman" w:hAnsi="Times New Roman" w:cs="Times New Roman"/>
          <w:i/>
          <w:iCs/>
          <w:sz w:val="24"/>
          <w:szCs w:val="24"/>
          <w:lang w:val="sr-Latn-RS"/>
        </w:rPr>
        <w:t xml:space="preserve"> </w:t>
      </w:r>
      <w:r w:rsidR="00B5087A">
        <w:rPr>
          <w:rFonts w:ascii="Times New Roman" w:hAnsi="Times New Roman" w:cs="Times New Roman"/>
          <w:i/>
          <w:iCs/>
          <w:sz w:val="24"/>
          <w:szCs w:val="24"/>
          <w:lang w:val="sr-Cyrl-RS"/>
        </w:rPr>
        <w:t>8.</w:t>
      </w:r>
      <w:r w:rsidRPr="00937114">
        <w:rPr>
          <w:rFonts w:ascii="Times New Roman" w:hAnsi="Times New Roman" w:cs="Times New Roman"/>
          <w:i/>
          <w:iCs/>
          <w:sz w:val="24"/>
          <w:szCs w:val="24"/>
          <w:lang w:val="sr-Cyrl-RS"/>
        </w:rPr>
        <w:t xml:space="preserve"> Коришћено пољопривредно земљиште у ха, попис 2012</w:t>
      </w:r>
    </w:p>
    <w:tbl>
      <w:tblPr>
        <w:tblStyle w:val="Koordinatnamreatabele"/>
        <w:tblpPr w:leftFromText="180" w:rightFromText="180" w:vertAnchor="text" w:horzAnchor="margin" w:tblpY="135"/>
        <w:tblW w:w="5000" w:type="pct"/>
        <w:tblLook w:val="04A0" w:firstRow="1" w:lastRow="0" w:firstColumn="1" w:lastColumn="0" w:noHBand="0" w:noVBand="1"/>
      </w:tblPr>
      <w:tblGrid>
        <w:gridCol w:w="4001"/>
        <w:gridCol w:w="5015"/>
      </w:tblGrid>
      <w:tr w:rsidR="004B6D51" w:rsidRPr="00B5087A" w14:paraId="121268C6" w14:textId="77777777" w:rsidTr="00E74360">
        <w:tc>
          <w:tcPr>
            <w:tcW w:w="2219" w:type="pct"/>
          </w:tcPr>
          <w:p w14:paraId="0F609841" w14:textId="77777777" w:rsidR="004B6D51" w:rsidRPr="004E30DA" w:rsidRDefault="004B6D51" w:rsidP="00E74360">
            <w:pPr>
              <w:contextualSpacing/>
              <w:rPr>
                <w:rFonts w:ascii="Times New Roman" w:hAnsi="Times New Roman" w:cs="Times New Roman"/>
                <w:sz w:val="24"/>
                <w:szCs w:val="24"/>
                <w:lang w:val="sr-Cyrl-RS"/>
              </w:rPr>
            </w:pPr>
            <w:r>
              <w:rPr>
                <w:rFonts w:ascii="Times New Roman" w:hAnsi="Times New Roman" w:cs="Times New Roman"/>
                <w:sz w:val="24"/>
                <w:szCs w:val="24"/>
                <w:lang w:val="sr-Cyrl-RS"/>
              </w:rPr>
              <w:t>Окућнице</w:t>
            </w:r>
          </w:p>
        </w:tc>
        <w:tc>
          <w:tcPr>
            <w:tcW w:w="2781" w:type="pct"/>
          </w:tcPr>
          <w:p w14:paraId="07BDA93E" w14:textId="77777777" w:rsidR="004B6D51" w:rsidRPr="004E30DA" w:rsidRDefault="004B6D51" w:rsidP="00E74360">
            <w:pPr>
              <w:contextualSpacing/>
              <w:jc w:val="right"/>
              <w:rPr>
                <w:rFonts w:ascii="Times New Roman" w:hAnsi="Times New Roman" w:cs="Times New Roman"/>
                <w:sz w:val="24"/>
                <w:szCs w:val="24"/>
                <w:lang w:val="sr-Cyrl-RS"/>
              </w:rPr>
            </w:pPr>
            <w:r>
              <w:rPr>
                <w:rFonts w:ascii="Times New Roman" w:hAnsi="Times New Roman" w:cs="Times New Roman"/>
                <w:sz w:val="24"/>
                <w:szCs w:val="24"/>
                <w:lang w:val="sr-Cyrl-RS"/>
              </w:rPr>
              <w:t>37</w:t>
            </w:r>
          </w:p>
        </w:tc>
      </w:tr>
      <w:tr w:rsidR="004B6D51" w:rsidRPr="00B5087A" w14:paraId="24D54A37" w14:textId="77777777" w:rsidTr="00E74360">
        <w:tc>
          <w:tcPr>
            <w:tcW w:w="2219" w:type="pct"/>
          </w:tcPr>
          <w:p w14:paraId="674A1EB6" w14:textId="77777777" w:rsidR="004B6D51" w:rsidRPr="004E30DA" w:rsidRDefault="004B6D51" w:rsidP="00E74360">
            <w:pPr>
              <w:contextualSpacing/>
              <w:rPr>
                <w:rFonts w:ascii="Times New Roman" w:hAnsi="Times New Roman" w:cs="Times New Roman"/>
                <w:sz w:val="24"/>
                <w:szCs w:val="24"/>
                <w:lang w:val="sr-Cyrl-RS"/>
              </w:rPr>
            </w:pPr>
            <w:r>
              <w:rPr>
                <w:rFonts w:ascii="Times New Roman" w:hAnsi="Times New Roman" w:cs="Times New Roman"/>
                <w:sz w:val="24"/>
                <w:szCs w:val="24"/>
                <w:lang w:val="sr-Cyrl-RS"/>
              </w:rPr>
              <w:t>Оранице и баште</w:t>
            </w:r>
          </w:p>
        </w:tc>
        <w:tc>
          <w:tcPr>
            <w:tcW w:w="2781" w:type="pct"/>
          </w:tcPr>
          <w:p w14:paraId="21892175" w14:textId="77777777" w:rsidR="004B6D51" w:rsidRPr="004E30DA" w:rsidRDefault="004B6D51" w:rsidP="00E74360">
            <w:pPr>
              <w:contextualSpacing/>
              <w:jc w:val="right"/>
              <w:rPr>
                <w:rFonts w:ascii="Times New Roman" w:hAnsi="Times New Roman" w:cs="Times New Roman"/>
                <w:sz w:val="24"/>
                <w:szCs w:val="24"/>
                <w:lang w:val="sr-Cyrl-RS"/>
              </w:rPr>
            </w:pPr>
            <w:r>
              <w:rPr>
                <w:rFonts w:ascii="Times New Roman" w:hAnsi="Times New Roman" w:cs="Times New Roman"/>
                <w:sz w:val="24"/>
                <w:szCs w:val="24"/>
                <w:lang w:val="sr-Cyrl-RS"/>
              </w:rPr>
              <w:t>13.473</w:t>
            </w:r>
          </w:p>
        </w:tc>
      </w:tr>
      <w:tr w:rsidR="004B6D51" w:rsidRPr="00B5087A" w14:paraId="544C7F23" w14:textId="77777777" w:rsidTr="00E74360">
        <w:tc>
          <w:tcPr>
            <w:tcW w:w="2219" w:type="pct"/>
          </w:tcPr>
          <w:p w14:paraId="258CE91D" w14:textId="77777777" w:rsidR="004B6D51" w:rsidRPr="004E30DA" w:rsidRDefault="004B6D51" w:rsidP="00E74360">
            <w:pPr>
              <w:contextualSpacing/>
              <w:rPr>
                <w:rFonts w:ascii="Times New Roman" w:hAnsi="Times New Roman" w:cs="Times New Roman"/>
                <w:sz w:val="24"/>
                <w:szCs w:val="24"/>
                <w:lang w:val="sr-Cyrl-RS"/>
              </w:rPr>
            </w:pPr>
            <w:r>
              <w:rPr>
                <w:rFonts w:ascii="Times New Roman" w:hAnsi="Times New Roman" w:cs="Times New Roman"/>
                <w:sz w:val="24"/>
                <w:szCs w:val="24"/>
                <w:lang w:val="sr-Cyrl-RS"/>
              </w:rPr>
              <w:t>Воћњаци</w:t>
            </w:r>
          </w:p>
        </w:tc>
        <w:tc>
          <w:tcPr>
            <w:tcW w:w="2781" w:type="pct"/>
          </w:tcPr>
          <w:p w14:paraId="29D7BBCD" w14:textId="77777777" w:rsidR="004B6D51" w:rsidRPr="004E30DA" w:rsidRDefault="004B6D51" w:rsidP="00E74360">
            <w:pPr>
              <w:contextualSpacing/>
              <w:jc w:val="right"/>
              <w:rPr>
                <w:rFonts w:ascii="Times New Roman" w:hAnsi="Times New Roman" w:cs="Times New Roman"/>
                <w:sz w:val="24"/>
                <w:szCs w:val="24"/>
                <w:lang w:val="sr-Cyrl-RS"/>
              </w:rPr>
            </w:pPr>
            <w:r>
              <w:rPr>
                <w:rFonts w:ascii="Times New Roman" w:hAnsi="Times New Roman" w:cs="Times New Roman"/>
                <w:sz w:val="24"/>
                <w:szCs w:val="24"/>
                <w:lang w:val="sr-Cyrl-RS"/>
              </w:rPr>
              <w:t>197</w:t>
            </w:r>
          </w:p>
        </w:tc>
      </w:tr>
      <w:tr w:rsidR="004B6D51" w:rsidRPr="00B5087A" w14:paraId="35FD2C49" w14:textId="77777777" w:rsidTr="00E74360">
        <w:tc>
          <w:tcPr>
            <w:tcW w:w="2219" w:type="pct"/>
          </w:tcPr>
          <w:p w14:paraId="15B64F7D" w14:textId="77777777" w:rsidR="004B6D51" w:rsidRPr="004E30DA" w:rsidRDefault="004B6D51" w:rsidP="00E74360">
            <w:pPr>
              <w:contextualSpacing/>
              <w:rPr>
                <w:rFonts w:ascii="Times New Roman" w:hAnsi="Times New Roman" w:cs="Times New Roman"/>
                <w:sz w:val="24"/>
                <w:szCs w:val="24"/>
                <w:lang w:val="sr-Cyrl-RS"/>
              </w:rPr>
            </w:pPr>
            <w:r>
              <w:rPr>
                <w:rFonts w:ascii="Times New Roman" w:hAnsi="Times New Roman" w:cs="Times New Roman"/>
                <w:sz w:val="24"/>
                <w:szCs w:val="24"/>
                <w:lang w:val="sr-Cyrl-RS"/>
              </w:rPr>
              <w:t>Виногради</w:t>
            </w:r>
          </w:p>
        </w:tc>
        <w:tc>
          <w:tcPr>
            <w:tcW w:w="2781" w:type="pct"/>
          </w:tcPr>
          <w:p w14:paraId="0E1425DC" w14:textId="77777777" w:rsidR="004B6D51" w:rsidRPr="004E30DA" w:rsidRDefault="004B6D51" w:rsidP="00E74360">
            <w:pPr>
              <w:contextualSpacing/>
              <w:jc w:val="right"/>
              <w:rPr>
                <w:rFonts w:ascii="Times New Roman" w:hAnsi="Times New Roman" w:cs="Times New Roman"/>
                <w:sz w:val="24"/>
                <w:szCs w:val="24"/>
                <w:lang w:val="sr-Cyrl-RS"/>
              </w:rPr>
            </w:pPr>
            <w:r>
              <w:rPr>
                <w:rFonts w:ascii="Times New Roman" w:hAnsi="Times New Roman" w:cs="Times New Roman"/>
                <w:sz w:val="24"/>
                <w:szCs w:val="24"/>
                <w:lang w:val="sr-Cyrl-RS"/>
              </w:rPr>
              <w:t>81</w:t>
            </w:r>
          </w:p>
        </w:tc>
      </w:tr>
      <w:tr w:rsidR="004B6D51" w:rsidRPr="00B5087A" w14:paraId="0D92E495" w14:textId="77777777" w:rsidTr="00E74360">
        <w:tc>
          <w:tcPr>
            <w:tcW w:w="2219" w:type="pct"/>
          </w:tcPr>
          <w:p w14:paraId="4C98AB4F" w14:textId="77777777" w:rsidR="004B6D51" w:rsidRPr="004E30DA" w:rsidRDefault="004B6D51" w:rsidP="00E74360">
            <w:pPr>
              <w:contextualSpacing/>
              <w:rPr>
                <w:rFonts w:ascii="Times New Roman" w:hAnsi="Times New Roman" w:cs="Times New Roman"/>
                <w:sz w:val="24"/>
                <w:szCs w:val="24"/>
                <w:lang w:val="sr-Cyrl-RS"/>
              </w:rPr>
            </w:pPr>
            <w:r>
              <w:rPr>
                <w:rFonts w:ascii="Times New Roman" w:hAnsi="Times New Roman" w:cs="Times New Roman"/>
                <w:sz w:val="24"/>
                <w:szCs w:val="24"/>
                <w:lang w:val="sr-Cyrl-RS"/>
              </w:rPr>
              <w:t>Ливаде и пашњаци</w:t>
            </w:r>
          </w:p>
        </w:tc>
        <w:tc>
          <w:tcPr>
            <w:tcW w:w="2781" w:type="pct"/>
          </w:tcPr>
          <w:p w14:paraId="17F0D7C8" w14:textId="77777777" w:rsidR="004B6D51" w:rsidRPr="004E30DA" w:rsidRDefault="004B6D51" w:rsidP="00E74360">
            <w:pPr>
              <w:contextualSpacing/>
              <w:jc w:val="right"/>
              <w:rPr>
                <w:rFonts w:ascii="Times New Roman" w:hAnsi="Times New Roman" w:cs="Times New Roman"/>
                <w:sz w:val="24"/>
                <w:szCs w:val="24"/>
                <w:lang w:val="sr-Cyrl-RS"/>
              </w:rPr>
            </w:pPr>
            <w:r>
              <w:rPr>
                <w:rFonts w:ascii="Times New Roman" w:hAnsi="Times New Roman" w:cs="Times New Roman"/>
                <w:sz w:val="24"/>
                <w:szCs w:val="24"/>
                <w:lang w:val="sr-Cyrl-RS"/>
              </w:rPr>
              <w:t>404</w:t>
            </w:r>
          </w:p>
        </w:tc>
      </w:tr>
      <w:tr w:rsidR="004B6D51" w:rsidRPr="00B5087A" w14:paraId="0ECACEF4" w14:textId="77777777" w:rsidTr="00E74360">
        <w:tc>
          <w:tcPr>
            <w:tcW w:w="2219" w:type="pct"/>
          </w:tcPr>
          <w:p w14:paraId="5757E232" w14:textId="77777777" w:rsidR="004B6D51" w:rsidRPr="007A1B0C" w:rsidRDefault="004B6D51" w:rsidP="00E74360">
            <w:pPr>
              <w:contextualSpacing/>
              <w:rPr>
                <w:rFonts w:ascii="Times New Roman" w:hAnsi="Times New Roman" w:cs="Times New Roman"/>
                <w:b/>
                <w:bCs/>
                <w:sz w:val="24"/>
                <w:szCs w:val="24"/>
                <w:lang w:val="sr-Cyrl-RS"/>
              </w:rPr>
            </w:pPr>
            <w:r w:rsidRPr="007A1B0C">
              <w:rPr>
                <w:rFonts w:ascii="Times New Roman" w:hAnsi="Times New Roman" w:cs="Times New Roman"/>
                <w:b/>
                <w:bCs/>
                <w:sz w:val="24"/>
                <w:szCs w:val="24"/>
                <w:lang w:val="sr-Cyrl-RS"/>
              </w:rPr>
              <w:t>Укупно (у ха)</w:t>
            </w:r>
          </w:p>
        </w:tc>
        <w:tc>
          <w:tcPr>
            <w:tcW w:w="2781" w:type="pct"/>
          </w:tcPr>
          <w:p w14:paraId="618D8F99" w14:textId="77777777" w:rsidR="004B6D51" w:rsidRPr="007A1B0C" w:rsidRDefault="004B6D51" w:rsidP="00E74360">
            <w:pPr>
              <w:contextualSpacing/>
              <w:jc w:val="right"/>
              <w:rPr>
                <w:rFonts w:ascii="Times New Roman" w:hAnsi="Times New Roman" w:cs="Times New Roman"/>
                <w:b/>
                <w:bCs/>
                <w:sz w:val="24"/>
                <w:szCs w:val="24"/>
                <w:lang w:val="sr-Cyrl-RS"/>
              </w:rPr>
            </w:pPr>
            <w:r w:rsidRPr="007A1B0C">
              <w:rPr>
                <w:rFonts w:ascii="Times New Roman" w:hAnsi="Times New Roman" w:cs="Times New Roman"/>
                <w:b/>
                <w:bCs/>
                <w:sz w:val="24"/>
                <w:szCs w:val="24"/>
                <w:lang w:val="sr-Cyrl-RS"/>
              </w:rPr>
              <w:t>14.192</w:t>
            </w:r>
          </w:p>
        </w:tc>
      </w:tr>
    </w:tbl>
    <w:p w14:paraId="15722F79" w14:textId="77777777" w:rsidR="004B6D51" w:rsidRPr="002C139F" w:rsidRDefault="004B6D51" w:rsidP="004B6D51">
      <w:pPr>
        <w:spacing w:after="120" w:line="240" w:lineRule="auto"/>
        <w:jc w:val="both"/>
        <w:rPr>
          <w:rFonts w:ascii="Times New Roman" w:hAnsi="Times New Roman" w:cs="Times New Roman"/>
          <w:i/>
          <w:iCs/>
          <w:lang w:val="sr-Cyrl-RS"/>
        </w:rPr>
      </w:pPr>
      <w:r w:rsidRPr="002C139F">
        <w:rPr>
          <w:rFonts w:ascii="Times New Roman" w:hAnsi="Times New Roman" w:cs="Times New Roman"/>
          <w:i/>
          <w:iCs/>
          <w:lang w:val="sr-Cyrl-RS"/>
        </w:rPr>
        <w:t xml:space="preserve">Извор: Републички завод за статистику, </w:t>
      </w:r>
      <w:proofErr w:type="spellStart"/>
      <w:r w:rsidRPr="002C139F">
        <w:rPr>
          <w:rFonts w:ascii="Times New Roman" w:hAnsi="Times New Roman" w:cs="Times New Roman"/>
          <w:i/>
          <w:iCs/>
          <w:lang w:val="sr-Cyrl-RS"/>
        </w:rPr>
        <w:t>Акента</w:t>
      </w:r>
      <w:proofErr w:type="spellEnd"/>
      <w:r w:rsidRPr="002C139F">
        <w:rPr>
          <w:rFonts w:ascii="Times New Roman" w:hAnsi="Times New Roman" w:cs="Times New Roman"/>
          <w:i/>
          <w:iCs/>
          <w:lang w:val="sr-Cyrl-RS"/>
        </w:rPr>
        <w:t xml:space="preserve"> о пољопривредним газдинствима, 2018</w:t>
      </w:r>
    </w:p>
    <w:p w14:paraId="5920AAF9" w14:textId="77777777" w:rsidR="004B6D51" w:rsidRDefault="00061226" w:rsidP="00EF4A9C">
      <w:pPr>
        <w:spacing w:before="120" w:after="120" w:line="240" w:lineRule="auto"/>
        <w:jc w:val="both"/>
        <w:rPr>
          <w:rFonts w:ascii="Times New Roman" w:hAnsi="Times New Roman" w:cs="Times New Roman"/>
          <w:sz w:val="24"/>
          <w:szCs w:val="24"/>
          <w:lang w:val="sr-Cyrl-RS"/>
        </w:rPr>
      </w:pPr>
      <w:r w:rsidRPr="00061226">
        <w:rPr>
          <w:rFonts w:ascii="Times New Roman" w:hAnsi="Times New Roman" w:cs="Times New Roman"/>
          <w:sz w:val="24"/>
          <w:szCs w:val="24"/>
          <w:lang w:val="sr-Cyrl-RS"/>
        </w:rPr>
        <w:t xml:space="preserve">Преко 90% обрадивог земљишта чине типови земљишта погодни за све ратарске културе и за воћарско-виноградарску производњу, </w:t>
      </w:r>
      <w:proofErr w:type="spellStart"/>
      <w:r w:rsidRPr="00061226">
        <w:rPr>
          <w:rFonts w:ascii="Times New Roman" w:hAnsi="Times New Roman" w:cs="Times New Roman"/>
          <w:sz w:val="24"/>
          <w:szCs w:val="24"/>
          <w:lang w:val="sr-Cyrl-RS"/>
        </w:rPr>
        <w:t>чернозем</w:t>
      </w:r>
      <w:proofErr w:type="spellEnd"/>
      <w:r w:rsidRPr="00061226">
        <w:rPr>
          <w:rFonts w:ascii="Times New Roman" w:hAnsi="Times New Roman" w:cs="Times New Roman"/>
          <w:sz w:val="24"/>
          <w:szCs w:val="24"/>
          <w:lang w:val="sr-Cyrl-RS"/>
        </w:rPr>
        <w:t xml:space="preserve">, </w:t>
      </w:r>
      <w:proofErr w:type="spellStart"/>
      <w:r w:rsidRPr="00061226">
        <w:rPr>
          <w:rFonts w:ascii="Times New Roman" w:hAnsi="Times New Roman" w:cs="Times New Roman"/>
          <w:sz w:val="24"/>
          <w:szCs w:val="24"/>
          <w:lang w:val="sr-Cyrl-RS"/>
        </w:rPr>
        <w:t>гојњаче</w:t>
      </w:r>
      <w:proofErr w:type="spellEnd"/>
      <w:r w:rsidRPr="00061226">
        <w:rPr>
          <w:rFonts w:ascii="Times New Roman" w:hAnsi="Times New Roman" w:cs="Times New Roman"/>
          <w:sz w:val="24"/>
          <w:szCs w:val="24"/>
          <w:lang w:val="sr-Cyrl-RS"/>
        </w:rPr>
        <w:t xml:space="preserve">, алувијалне </w:t>
      </w:r>
      <w:proofErr w:type="spellStart"/>
      <w:r w:rsidRPr="00061226">
        <w:rPr>
          <w:rFonts w:ascii="Times New Roman" w:hAnsi="Times New Roman" w:cs="Times New Roman"/>
          <w:sz w:val="24"/>
          <w:szCs w:val="24"/>
          <w:lang w:val="sr-Cyrl-RS"/>
        </w:rPr>
        <w:t>смолнице</w:t>
      </w:r>
      <w:proofErr w:type="spellEnd"/>
      <w:r w:rsidRPr="00061226">
        <w:rPr>
          <w:rFonts w:ascii="Times New Roman" w:hAnsi="Times New Roman" w:cs="Times New Roman"/>
          <w:sz w:val="24"/>
          <w:szCs w:val="24"/>
          <w:lang w:val="sr-Cyrl-RS"/>
        </w:rPr>
        <w:t xml:space="preserve">. </w:t>
      </w:r>
    </w:p>
    <w:p w14:paraId="3AAC8868" w14:textId="605C328B" w:rsidR="00061226" w:rsidRPr="00061226" w:rsidRDefault="00061226" w:rsidP="00EF4A9C">
      <w:pPr>
        <w:spacing w:before="120" w:after="120" w:line="240" w:lineRule="auto"/>
        <w:jc w:val="both"/>
        <w:rPr>
          <w:rFonts w:ascii="Times New Roman" w:hAnsi="Times New Roman" w:cs="Times New Roman"/>
          <w:sz w:val="24"/>
          <w:szCs w:val="24"/>
          <w:lang w:val="sr-Cyrl-RS"/>
        </w:rPr>
      </w:pPr>
      <w:r w:rsidRPr="004B6D51">
        <w:rPr>
          <w:rFonts w:ascii="Times New Roman" w:hAnsi="Times New Roman" w:cs="Times New Roman"/>
          <w:b/>
          <w:bCs/>
          <w:sz w:val="24"/>
          <w:szCs w:val="24"/>
          <w:lang w:val="sr-Cyrl-RS"/>
        </w:rPr>
        <w:t>Комасација</w:t>
      </w:r>
      <w:r w:rsidRPr="00061226">
        <w:rPr>
          <w:rFonts w:ascii="Times New Roman" w:hAnsi="Times New Roman" w:cs="Times New Roman"/>
          <w:sz w:val="24"/>
          <w:szCs w:val="24"/>
          <w:lang w:val="sr-Cyrl-RS"/>
        </w:rPr>
        <w:t xml:space="preserve"> је урађена на </w:t>
      </w:r>
      <w:r w:rsidRPr="00193411">
        <w:rPr>
          <w:rFonts w:ascii="Times New Roman" w:hAnsi="Times New Roman" w:cs="Times New Roman"/>
          <w:sz w:val="24"/>
          <w:szCs w:val="24"/>
          <w:lang w:val="sr-Cyrl-RS"/>
        </w:rPr>
        <w:t>8.545 хектара, на укупно 6 катастарских општина</w:t>
      </w:r>
      <w:r w:rsidRPr="00061226">
        <w:rPr>
          <w:rFonts w:ascii="Times New Roman" w:hAnsi="Times New Roman" w:cs="Times New Roman"/>
          <w:sz w:val="24"/>
          <w:szCs w:val="24"/>
          <w:lang w:val="sr-Cyrl-RS"/>
        </w:rPr>
        <w:t>. Према ораничној површини ратарство има приоритет, а у оквиру њега производња кукуруза и пшенице, мада је све више заступљена и производња индустријског биља. На територији општине Жабари је традиционално заступљено повртарство, па баштовани својим производима снабдевају све веће пијаце у Србији</w:t>
      </w:r>
      <w:r w:rsidR="004B6D51">
        <w:rPr>
          <w:rFonts w:ascii="Times New Roman" w:hAnsi="Times New Roman" w:cs="Times New Roman"/>
          <w:sz w:val="24"/>
          <w:szCs w:val="24"/>
          <w:lang w:val="sr-Cyrl-RS"/>
        </w:rPr>
        <w:t>.</w:t>
      </w:r>
    </w:p>
    <w:p w14:paraId="0BF32D16" w14:textId="77777777" w:rsidR="00DD7035" w:rsidRPr="00061226" w:rsidRDefault="00DD7035" w:rsidP="00DD7035">
      <w:pPr>
        <w:spacing w:before="120" w:after="120" w:line="240" w:lineRule="auto"/>
        <w:jc w:val="both"/>
        <w:rPr>
          <w:rFonts w:ascii="Times New Roman" w:hAnsi="Times New Roman" w:cs="Times New Roman"/>
          <w:b/>
          <w:bCs/>
          <w:i/>
          <w:iCs/>
          <w:sz w:val="24"/>
          <w:szCs w:val="24"/>
          <w:u w:val="single"/>
          <w:lang w:val="sr-Cyrl-RS"/>
        </w:rPr>
      </w:pPr>
      <w:r w:rsidRPr="00061226">
        <w:rPr>
          <w:rFonts w:ascii="Times New Roman" w:hAnsi="Times New Roman" w:cs="Times New Roman"/>
          <w:b/>
          <w:bCs/>
          <w:i/>
          <w:iCs/>
          <w:sz w:val="24"/>
          <w:szCs w:val="24"/>
          <w:u w:val="single"/>
          <w:lang w:val="sr-Cyrl-RS"/>
        </w:rPr>
        <w:t>Шуме и шумско земљиште</w:t>
      </w:r>
    </w:p>
    <w:p w14:paraId="0B155FD1" w14:textId="55DC9D40" w:rsidR="00DD7035" w:rsidRDefault="00DD7035" w:rsidP="00DD7035">
      <w:pPr>
        <w:spacing w:before="120" w:after="120" w:line="240" w:lineRule="auto"/>
        <w:jc w:val="both"/>
        <w:rPr>
          <w:rFonts w:ascii="Times New Roman" w:hAnsi="Times New Roman" w:cs="Times New Roman"/>
          <w:sz w:val="24"/>
          <w:szCs w:val="24"/>
          <w:lang w:val="sr-Cyrl-RS"/>
        </w:rPr>
      </w:pPr>
      <w:r w:rsidRPr="002210C5">
        <w:rPr>
          <w:rFonts w:ascii="Times New Roman" w:hAnsi="Times New Roman" w:cs="Times New Roman"/>
          <w:sz w:val="24"/>
          <w:szCs w:val="24"/>
          <w:lang w:val="sr-Cyrl-RS"/>
        </w:rPr>
        <w:t xml:space="preserve">Општина Жабари је релативно сиромашна шумама. Укупна површина шума и шумског засада износи приближно </w:t>
      </w:r>
      <w:r w:rsidR="008F1F69">
        <w:rPr>
          <w:rFonts w:ascii="Times New Roman" w:hAnsi="Times New Roman" w:cs="Times New Roman"/>
          <w:sz w:val="24"/>
          <w:szCs w:val="24"/>
          <w:lang w:val="sr-Cyrl-RS"/>
        </w:rPr>
        <w:t>2.656</w:t>
      </w:r>
      <w:r w:rsidR="008F1F69">
        <w:rPr>
          <w:rStyle w:val="Referencafusnote"/>
          <w:rFonts w:ascii="Times New Roman" w:hAnsi="Times New Roman" w:cs="Times New Roman"/>
          <w:sz w:val="24"/>
          <w:szCs w:val="24"/>
          <w:lang w:val="sr-Cyrl-RS"/>
        </w:rPr>
        <w:footnoteReference w:id="27"/>
      </w:r>
      <w:r w:rsidR="00A1531A">
        <w:rPr>
          <w:rFonts w:ascii="Times New Roman" w:hAnsi="Times New Roman" w:cs="Times New Roman"/>
          <w:sz w:val="24"/>
          <w:szCs w:val="24"/>
          <w:lang w:val="sr-Cyrl-RS"/>
        </w:rPr>
        <w:t xml:space="preserve"> </w:t>
      </w:r>
      <w:r w:rsidRPr="002210C5">
        <w:rPr>
          <w:rFonts w:ascii="Times New Roman" w:hAnsi="Times New Roman" w:cs="Times New Roman"/>
          <w:sz w:val="24"/>
          <w:szCs w:val="24"/>
          <w:lang w:val="sr-Cyrl-RS"/>
        </w:rPr>
        <w:t xml:space="preserve">са тенденцијом смањивања. Степен </w:t>
      </w:r>
      <w:proofErr w:type="spellStart"/>
      <w:r w:rsidRPr="002210C5">
        <w:rPr>
          <w:rFonts w:ascii="Times New Roman" w:hAnsi="Times New Roman" w:cs="Times New Roman"/>
          <w:sz w:val="24"/>
          <w:szCs w:val="24"/>
          <w:lang w:val="sr-Cyrl-RS"/>
        </w:rPr>
        <w:t>шумовитости</w:t>
      </w:r>
      <w:proofErr w:type="spellEnd"/>
      <w:r w:rsidRPr="002210C5">
        <w:rPr>
          <w:rFonts w:ascii="Times New Roman" w:hAnsi="Times New Roman" w:cs="Times New Roman"/>
          <w:sz w:val="24"/>
          <w:szCs w:val="24"/>
          <w:lang w:val="sr-Cyrl-RS"/>
        </w:rPr>
        <w:t xml:space="preserve"> износи </w:t>
      </w:r>
      <w:r w:rsidRPr="00193411">
        <w:rPr>
          <w:rFonts w:ascii="Times New Roman" w:hAnsi="Times New Roman" w:cs="Times New Roman"/>
          <w:sz w:val="24"/>
          <w:szCs w:val="24"/>
          <w:lang w:val="sr-Cyrl-RS"/>
        </w:rPr>
        <w:t>6,19%</w:t>
      </w:r>
      <w:r w:rsidRPr="002210C5">
        <w:rPr>
          <w:rFonts w:ascii="Times New Roman" w:hAnsi="Times New Roman" w:cs="Times New Roman"/>
          <w:sz w:val="24"/>
          <w:szCs w:val="24"/>
          <w:lang w:val="sr-Cyrl-RS"/>
        </w:rPr>
        <w:t xml:space="preserve"> што је далеко испод просека </w:t>
      </w:r>
      <w:proofErr w:type="spellStart"/>
      <w:r w:rsidRPr="002210C5">
        <w:rPr>
          <w:rFonts w:ascii="Times New Roman" w:hAnsi="Times New Roman" w:cs="Times New Roman"/>
          <w:sz w:val="24"/>
          <w:szCs w:val="24"/>
          <w:lang w:val="sr-Cyrl-RS"/>
        </w:rPr>
        <w:t>Браничевског</w:t>
      </w:r>
      <w:proofErr w:type="spellEnd"/>
      <w:r w:rsidRPr="002210C5">
        <w:rPr>
          <w:rFonts w:ascii="Times New Roman" w:hAnsi="Times New Roman" w:cs="Times New Roman"/>
          <w:sz w:val="24"/>
          <w:szCs w:val="24"/>
          <w:lang w:val="sr-Cyrl-RS"/>
        </w:rPr>
        <w:t xml:space="preserve"> региона и Републике. </w:t>
      </w:r>
      <w:r w:rsidR="00A1531A" w:rsidRPr="00A1531A">
        <w:rPr>
          <w:rFonts w:ascii="Times New Roman" w:hAnsi="Times New Roman" w:cs="Times New Roman"/>
          <w:sz w:val="24"/>
          <w:szCs w:val="24"/>
          <w:lang w:val="sr-Cyrl-RS"/>
        </w:rPr>
        <w:t xml:space="preserve">Ниска стопа </w:t>
      </w:r>
      <w:proofErr w:type="spellStart"/>
      <w:r w:rsidR="00A1531A" w:rsidRPr="00A1531A">
        <w:rPr>
          <w:rFonts w:ascii="Times New Roman" w:hAnsi="Times New Roman" w:cs="Times New Roman"/>
          <w:sz w:val="24"/>
          <w:szCs w:val="24"/>
          <w:lang w:val="sr-Cyrl-RS"/>
        </w:rPr>
        <w:t>пошумљености</w:t>
      </w:r>
      <w:proofErr w:type="spellEnd"/>
      <w:r w:rsidR="00A1531A" w:rsidRPr="00A1531A">
        <w:rPr>
          <w:rFonts w:ascii="Times New Roman" w:hAnsi="Times New Roman" w:cs="Times New Roman"/>
          <w:sz w:val="24"/>
          <w:szCs w:val="24"/>
          <w:lang w:val="sr-Cyrl-RS"/>
        </w:rPr>
        <w:t xml:space="preserve"> општине Жабари доводи до јаких струјања ветрова. Најучесталији </w:t>
      </w:r>
      <w:r w:rsidR="00A1531A" w:rsidRPr="00A1531A">
        <w:rPr>
          <w:rFonts w:ascii="Times New Roman" w:hAnsi="Times New Roman" w:cs="Times New Roman"/>
          <w:sz w:val="24"/>
          <w:szCs w:val="24"/>
          <w:lang w:val="sr-Cyrl-RS"/>
        </w:rPr>
        <w:lastRenderedPageBreak/>
        <w:t>ветрови су из правца југоистока и истока, те са северозапада и запада, познатији као кошава.</w:t>
      </w:r>
    </w:p>
    <w:p w14:paraId="4E097897" w14:textId="01A5BE50" w:rsidR="00DD7035" w:rsidRDefault="00DD7035" w:rsidP="00DD7035">
      <w:pPr>
        <w:spacing w:before="120" w:after="120" w:line="240" w:lineRule="auto"/>
        <w:jc w:val="both"/>
        <w:rPr>
          <w:rFonts w:ascii="Times New Roman" w:hAnsi="Times New Roman" w:cs="Times New Roman"/>
          <w:sz w:val="24"/>
          <w:szCs w:val="24"/>
          <w:lang w:val="sr-Cyrl-RS"/>
        </w:rPr>
      </w:pPr>
      <w:r w:rsidRPr="00947F03">
        <w:rPr>
          <w:rFonts w:ascii="Times New Roman" w:hAnsi="Times New Roman" w:cs="Times New Roman"/>
          <w:sz w:val="24"/>
          <w:szCs w:val="24"/>
          <w:lang w:val="sr-Cyrl-RS"/>
        </w:rPr>
        <w:t>Све шуме су у приватној својини, док државних шума на територији општине</w:t>
      </w:r>
      <w:r>
        <w:rPr>
          <w:rFonts w:ascii="Times New Roman" w:hAnsi="Times New Roman" w:cs="Times New Roman"/>
          <w:sz w:val="24"/>
          <w:szCs w:val="24"/>
          <w:lang w:val="sr-Cyrl-RS"/>
        </w:rPr>
        <w:t xml:space="preserve"> </w:t>
      </w:r>
      <w:r w:rsidRPr="00947F03">
        <w:rPr>
          <w:rFonts w:ascii="Times New Roman" w:hAnsi="Times New Roman" w:cs="Times New Roman"/>
          <w:sz w:val="24"/>
          <w:szCs w:val="24"/>
          <w:lang w:val="sr-Cyrl-RS"/>
        </w:rPr>
        <w:t>Жабари нема.</w:t>
      </w:r>
      <w:r>
        <w:rPr>
          <w:rFonts w:ascii="Times New Roman" w:hAnsi="Times New Roman" w:cs="Times New Roman"/>
          <w:sz w:val="24"/>
          <w:szCs w:val="24"/>
          <w:lang w:val="sr-Cyrl-RS"/>
        </w:rPr>
        <w:t xml:space="preserve"> </w:t>
      </w:r>
      <w:r w:rsidRPr="00947F03">
        <w:rPr>
          <w:rFonts w:ascii="Times New Roman" w:hAnsi="Times New Roman" w:cs="Times New Roman"/>
          <w:sz w:val="24"/>
          <w:szCs w:val="24"/>
          <w:lang w:val="sr-Cyrl-RS"/>
        </w:rPr>
        <w:t xml:space="preserve">Данас су на територији </w:t>
      </w:r>
      <w:proofErr w:type="spellStart"/>
      <w:r w:rsidRPr="00947F03">
        <w:rPr>
          <w:rFonts w:ascii="Times New Roman" w:hAnsi="Times New Roman" w:cs="Times New Roman"/>
          <w:sz w:val="24"/>
          <w:szCs w:val="24"/>
          <w:lang w:val="sr-Cyrl-RS"/>
        </w:rPr>
        <w:t>опт</w:t>
      </w:r>
      <w:r>
        <w:rPr>
          <w:rFonts w:ascii="Times New Roman" w:hAnsi="Times New Roman" w:cs="Times New Roman"/>
          <w:sz w:val="24"/>
          <w:szCs w:val="24"/>
          <w:lang w:val="sr-Cyrl-RS"/>
        </w:rPr>
        <w:t>ш</w:t>
      </w:r>
      <w:r w:rsidRPr="00947F03">
        <w:rPr>
          <w:rFonts w:ascii="Times New Roman" w:hAnsi="Times New Roman" w:cs="Times New Roman"/>
          <w:sz w:val="24"/>
          <w:szCs w:val="24"/>
          <w:lang w:val="sr-Cyrl-RS"/>
        </w:rPr>
        <w:t>ине</w:t>
      </w:r>
      <w:proofErr w:type="spellEnd"/>
      <w:r w:rsidRPr="00947F03">
        <w:rPr>
          <w:rFonts w:ascii="Times New Roman" w:hAnsi="Times New Roman" w:cs="Times New Roman"/>
          <w:sz w:val="24"/>
          <w:szCs w:val="24"/>
          <w:lang w:val="sr-Cyrl-RS"/>
        </w:rPr>
        <w:t xml:space="preserve"> остале само у групама површине под шумама, које</w:t>
      </w:r>
      <w:r>
        <w:rPr>
          <w:rFonts w:ascii="Times New Roman" w:hAnsi="Times New Roman" w:cs="Times New Roman"/>
          <w:sz w:val="24"/>
          <w:szCs w:val="24"/>
          <w:lang w:val="sr-Cyrl-RS"/>
        </w:rPr>
        <w:t xml:space="preserve"> </w:t>
      </w:r>
      <w:r w:rsidRPr="00947F03">
        <w:rPr>
          <w:rFonts w:ascii="Times New Roman" w:hAnsi="Times New Roman" w:cs="Times New Roman"/>
          <w:sz w:val="24"/>
          <w:szCs w:val="24"/>
          <w:lang w:val="sr-Cyrl-RS"/>
        </w:rPr>
        <w:t xml:space="preserve">обухватају око 0,66% простора </w:t>
      </w:r>
      <w:proofErr w:type="spellStart"/>
      <w:r>
        <w:rPr>
          <w:rFonts w:ascii="Times New Roman" w:hAnsi="Times New Roman" w:cs="Times New Roman"/>
          <w:sz w:val="24"/>
          <w:szCs w:val="24"/>
          <w:lang w:val="sr-Cyrl-RS"/>
        </w:rPr>
        <w:t>о</w:t>
      </w:r>
      <w:r w:rsidRPr="00947F03">
        <w:rPr>
          <w:rFonts w:ascii="Times New Roman" w:hAnsi="Times New Roman" w:cs="Times New Roman"/>
          <w:sz w:val="24"/>
          <w:szCs w:val="24"/>
          <w:lang w:val="sr-Cyrl-RS"/>
        </w:rPr>
        <w:t>пштипе</w:t>
      </w:r>
      <w:proofErr w:type="spellEnd"/>
      <w:r w:rsidRPr="00947F03">
        <w:rPr>
          <w:rFonts w:ascii="Times New Roman" w:hAnsi="Times New Roman" w:cs="Times New Roman"/>
          <w:sz w:val="24"/>
          <w:szCs w:val="24"/>
          <w:lang w:val="sr-Cyrl-RS"/>
        </w:rPr>
        <w:t xml:space="preserve"> (постоје одступања процењеног и стварног</w:t>
      </w:r>
      <w:r>
        <w:rPr>
          <w:rFonts w:ascii="Times New Roman" w:hAnsi="Times New Roman" w:cs="Times New Roman"/>
          <w:sz w:val="24"/>
          <w:szCs w:val="24"/>
          <w:lang w:val="sr-Cyrl-RS"/>
        </w:rPr>
        <w:t xml:space="preserve"> </w:t>
      </w:r>
      <w:r w:rsidRPr="00947F03">
        <w:rPr>
          <w:rFonts w:ascii="Times New Roman" w:hAnsi="Times New Roman" w:cs="Times New Roman"/>
          <w:sz w:val="24"/>
          <w:szCs w:val="24"/>
          <w:lang w:val="sr-Cyrl-RS"/>
        </w:rPr>
        <w:t>стања због обрастања запуштеног пољопривредног земљишта и вештачког</w:t>
      </w:r>
      <w:r>
        <w:rPr>
          <w:rFonts w:ascii="Times New Roman" w:hAnsi="Times New Roman" w:cs="Times New Roman"/>
          <w:sz w:val="24"/>
          <w:szCs w:val="24"/>
          <w:lang w:val="sr-Cyrl-RS"/>
        </w:rPr>
        <w:t xml:space="preserve"> </w:t>
      </w:r>
      <w:r w:rsidRPr="00947F03">
        <w:rPr>
          <w:rFonts w:ascii="Times New Roman" w:hAnsi="Times New Roman" w:cs="Times New Roman"/>
          <w:sz w:val="24"/>
          <w:szCs w:val="24"/>
          <w:lang w:val="sr-Cyrl-RS"/>
        </w:rPr>
        <w:t xml:space="preserve">пошумљавања). </w:t>
      </w:r>
    </w:p>
    <w:p w14:paraId="5C642460" w14:textId="77777777" w:rsidR="00DD7035" w:rsidRDefault="00DD7035" w:rsidP="00DD7035">
      <w:pPr>
        <w:spacing w:before="120" w:after="120" w:line="240" w:lineRule="auto"/>
        <w:jc w:val="both"/>
        <w:rPr>
          <w:rFonts w:ascii="Times New Roman" w:hAnsi="Times New Roman" w:cs="Times New Roman"/>
          <w:sz w:val="24"/>
          <w:szCs w:val="24"/>
          <w:lang w:val="sr-Cyrl-RS"/>
        </w:rPr>
      </w:pPr>
      <w:r w:rsidRPr="002210C5">
        <w:rPr>
          <w:rFonts w:ascii="Times New Roman" w:hAnsi="Times New Roman" w:cs="Times New Roman"/>
          <w:sz w:val="24"/>
          <w:szCs w:val="24"/>
          <w:lang w:val="sr-Cyrl-RS"/>
        </w:rPr>
        <w:t>Шумске површине су највећим делом заступљене поред Велике Мораве и у брежуљкастим деловима општине. Највише су распрострањене састојине лишћара: тополе, врбе, храста лужњака и јасена. Уређење и заштита површина под шумом је од вишеструког значаја: поред еколошког ови локалитети се могу користити за гајење шумских плодова и лековитог биља, као и за развој ловства и рекреативних активности.</w:t>
      </w:r>
    </w:p>
    <w:p w14:paraId="08D469D2" w14:textId="77777777" w:rsidR="00DD7035" w:rsidRDefault="00DD7035" w:rsidP="00DD7035">
      <w:pPr>
        <w:spacing w:before="120" w:after="120" w:line="240" w:lineRule="auto"/>
        <w:jc w:val="both"/>
        <w:rPr>
          <w:rFonts w:ascii="Times New Roman" w:hAnsi="Times New Roman" w:cs="Times New Roman"/>
          <w:sz w:val="24"/>
          <w:szCs w:val="24"/>
          <w:lang w:val="sr-Cyrl-RS"/>
        </w:rPr>
      </w:pPr>
      <w:r w:rsidRPr="00947F03">
        <w:rPr>
          <w:rFonts w:ascii="Times New Roman" w:hAnsi="Times New Roman" w:cs="Times New Roman"/>
          <w:sz w:val="24"/>
          <w:szCs w:val="24"/>
          <w:lang w:val="sr-Cyrl-RS"/>
        </w:rPr>
        <w:t>По начину настанка шуме се деле на:</w:t>
      </w:r>
    </w:p>
    <w:p w14:paraId="57EC42D4" w14:textId="77777777" w:rsidR="00DD7035" w:rsidRPr="00947F03" w:rsidRDefault="00DD7035" w:rsidP="00DD7035">
      <w:pPr>
        <w:pStyle w:val="Pasussalistom"/>
        <w:numPr>
          <w:ilvl w:val="0"/>
          <w:numId w:val="9"/>
        </w:numPr>
        <w:spacing w:before="120" w:after="120" w:line="240" w:lineRule="auto"/>
        <w:jc w:val="both"/>
        <w:rPr>
          <w:rFonts w:ascii="Times New Roman" w:hAnsi="Times New Roman" w:cs="Times New Roman"/>
          <w:sz w:val="24"/>
          <w:szCs w:val="24"/>
          <w:lang w:val="sr-Cyrl-RS"/>
        </w:rPr>
      </w:pPr>
      <w:r w:rsidRPr="00947F03">
        <w:rPr>
          <w:rFonts w:ascii="Times New Roman" w:hAnsi="Times New Roman" w:cs="Times New Roman"/>
          <w:sz w:val="24"/>
          <w:szCs w:val="24"/>
          <w:lang w:val="sr-Cyrl-RS"/>
        </w:rPr>
        <w:t>високе природне састојине генеративног порекла (настале из семена), којих има</w:t>
      </w:r>
      <w:r>
        <w:rPr>
          <w:rFonts w:ascii="Times New Roman" w:hAnsi="Times New Roman" w:cs="Times New Roman"/>
          <w:sz w:val="24"/>
          <w:szCs w:val="24"/>
          <w:lang w:val="sr-Cyrl-RS"/>
        </w:rPr>
        <w:t xml:space="preserve"> </w:t>
      </w:r>
      <w:r w:rsidRPr="00947F03">
        <w:rPr>
          <w:rFonts w:ascii="Times New Roman" w:hAnsi="Times New Roman" w:cs="Times New Roman"/>
          <w:sz w:val="24"/>
          <w:szCs w:val="24"/>
          <w:lang w:val="sr-Cyrl-RS"/>
        </w:rPr>
        <w:t xml:space="preserve">670 </w:t>
      </w:r>
      <w:proofErr w:type="spellStart"/>
      <w:r w:rsidRPr="00947F03">
        <w:rPr>
          <w:rFonts w:ascii="Times New Roman" w:hAnsi="Times New Roman" w:cs="Times New Roman"/>
          <w:sz w:val="24"/>
          <w:szCs w:val="24"/>
          <w:lang w:val="sr-Cyrl-RS"/>
        </w:rPr>
        <w:t>hа</w:t>
      </w:r>
      <w:proofErr w:type="spellEnd"/>
      <w:r w:rsidRPr="00947F03">
        <w:rPr>
          <w:rFonts w:ascii="Times New Roman" w:hAnsi="Times New Roman" w:cs="Times New Roman"/>
          <w:sz w:val="24"/>
          <w:szCs w:val="24"/>
          <w:lang w:val="sr-Cyrl-RS"/>
        </w:rPr>
        <w:t xml:space="preserve"> или 27% у приватном власништву;</w:t>
      </w:r>
    </w:p>
    <w:p w14:paraId="1DCC98EF" w14:textId="77777777" w:rsidR="00DD7035" w:rsidRPr="00947F03" w:rsidRDefault="00DD7035" w:rsidP="00DD7035">
      <w:pPr>
        <w:pStyle w:val="Pasussalistom"/>
        <w:numPr>
          <w:ilvl w:val="0"/>
          <w:numId w:val="8"/>
        </w:numPr>
        <w:spacing w:before="120" w:after="120" w:line="240" w:lineRule="auto"/>
        <w:jc w:val="both"/>
        <w:rPr>
          <w:rFonts w:ascii="Times New Roman" w:hAnsi="Times New Roman" w:cs="Times New Roman"/>
          <w:sz w:val="24"/>
          <w:szCs w:val="24"/>
          <w:lang w:val="sr-Cyrl-RS"/>
        </w:rPr>
      </w:pPr>
      <w:r w:rsidRPr="00947F03">
        <w:rPr>
          <w:rFonts w:ascii="Times New Roman" w:hAnsi="Times New Roman" w:cs="Times New Roman"/>
          <w:sz w:val="24"/>
          <w:szCs w:val="24"/>
          <w:lang w:val="sr-Cyrl-RS"/>
        </w:rPr>
        <w:t xml:space="preserve">изданачке састојине или састојине вегетативног порекла (тзв. </w:t>
      </w:r>
      <w:proofErr w:type="spellStart"/>
      <w:r w:rsidRPr="00947F03">
        <w:rPr>
          <w:rFonts w:ascii="Times New Roman" w:hAnsi="Times New Roman" w:cs="Times New Roman"/>
          <w:sz w:val="24"/>
          <w:szCs w:val="24"/>
          <w:lang w:val="sr-Cyrl-RS"/>
        </w:rPr>
        <w:t>пањаче</w:t>
      </w:r>
      <w:proofErr w:type="spellEnd"/>
      <w:r w:rsidRPr="00947F03">
        <w:rPr>
          <w:rFonts w:ascii="Times New Roman" w:hAnsi="Times New Roman" w:cs="Times New Roman"/>
          <w:sz w:val="24"/>
          <w:szCs w:val="24"/>
          <w:lang w:val="sr-Cyrl-RS"/>
        </w:rPr>
        <w:t xml:space="preserve">, настале од изданака шумских стабала) којих у приватном власништву има 1405 </w:t>
      </w:r>
      <w:proofErr w:type="spellStart"/>
      <w:r w:rsidRPr="00947F03">
        <w:rPr>
          <w:rFonts w:ascii="Times New Roman" w:hAnsi="Times New Roman" w:cs="Times New Roman"/>
          <w:sz w:val="24"/>
          <w:szCs w:val="24"/>
          <w:lang w:val="sr-Cyrl-RS"/>
        </w:rPr>
        <w:t>hа</w:t>
      </w:r>
      <w:proofErr w:type="spellEnd"/>
      <w:r w:rsidRPr="00947F03">
        <w:rPr>
          <w:rFonts w:ascii="Times New Roman" w:hAnsi="Times New Roman" w:cs="Times New Roman"/>
          <w:sz w:val="24"/>
          <w:szCs w:val="24"/>
          <w:lang w:val="sr-Cyrl-RS"/>
        </w:rPr>
        <w:t xml:space="preserve"> или 56%;</w:t>
      </w:r>
    </w:p>
    <w:p w14:paraId="4D13BB1A" w14:textId="77777777" w:rsidR="00DD7035" w:rsidRPr="00947F03" w:rsidRDefault="00DD7035" w:rsidP="00DD7035">
      <w:pPr>
        <w:pStyle w:val="Pasussalistom"/>
        <w:numPr>
          <w:ilvl w:val="0"/>
          <w:numId w:val="8"/>
        </w:numPr>
        <w:spacing w:before="120" w:after="120" w:line="240" w:lineRule="auto"/>
        <w:jc w:val="both"/>
        <w:rPr>
          <w:rFonts w:ascii="Times New Roman" w:hAnsi="Times New Roman" w:cs="Times New Roman"/>
          <w:sz w:val="24"/>
          <w:szCs w:val="24"/>
          <w:lang w:val="sr-Cyrl-RS"/>
        </w:rPr>
      </w:pPr>
      <w:proofErr w:type="spellStart"/>
      <w:r w:rsidRPr="00947F03">
        <w:rPr>
          <w:rFonts w:ascii="Times New Roman" w:hAnsi="Times New Roman" w:cs="Times New Roman"/>
          <w:sz w:val="24"/>
          <w:szCs w:val="24"/>
          <w:lang w:val="sr-Cyrl-RS"/>
        </w:rPr>
        <w:t>шикаре,шибљаци</w:t>
      </w:r>
      <w:proofErr w:type="spellEnd"/>
      <w:r w:rsidRPr="00947F03">
        <w:rPr>
          <w:rFonts w:ascii="Times New Roman" w:hAnsi="Times New Roman" w:cs="Times New Roman"/>
          <w:sz w:val="24"/>
          <w:szCs w:val="24"/>
          <w:lang w:val="sr-Cyrl-RS"/>
        </w:rPr>
        <w:t xml:space="preserve">, вештачки подигнутих састојина – четинара и осталих врста има 445 </w:t>
      </w:r>
      <w:proofErr w:type="spellStart"/>
      <w:r w:rsidRPr="00947F03">
        <w:rPr>
          <w:rFonts w:ascii="Times New Roman" w:hAnsi="Times New Roman" w:cs="Times New Roman"/>
          <w:sz w:val="24"/>
          <w:szCs w:val="24"/>
          <w:lang w:val="sr-Cyrl-RS"/>
        </w:rPr>
        <w:t>hа</w:t>
      </w:r>
      <w:proofErr w:type="spellEnd"/>
      <w:r w:rsidRPr="00947F03">
        <w:rPr>
          <w:rFonts w:ascii="Times New Roman" w:hAnsi="Times New Roman" w:cs="Times New Roman"/>
          <w:sz w:val="24"/>
          <w:szCs w:val="24"/>
          <w:lang w:val="sr-Cyrl-RS"/>
        </w:rPr>
        <w:t xml:space="preserve"> или 17%</w:t>
      </w:r>
    </w:p>
    <w:p w14:paraId="0664A016" w14:textId="7F9CF7BC" w:rsidR="00DD7035" w:rsidRPr="00947F03" w:rsidRDefault="00DD7035" w:rsidP="007D705E">
      <w:pPr>
        <w:spacing w:before="120" w:after="120" w:line="240" w:lineRule="auto"/>
        <w:jc w:val="both"/>
        <w:rPr>
          <w:rFonts w:ascii="Times New Roman" w:hAnsi="Times New Roman" w:cs="Times New Roman"/>
          <w:sz w:val="24"/>
          <w:szCs w:val="24"/>
          <w:lang w:val="sr-Cyrl-RS"/>
        </w:rPr>
      </w:pPr>
      <w:r w:rsidRPr="00947F03">
        <w:rPr>
          <w:rFonts w:ascii="Times New Roman" w:hAnsi="Times New Roman" w:cs="Times New Roman"/>
          <w:sz w:val="24"/>
          <w:szCs w:val="24"/>
          <w:lang w:val="sr-Cyrl-RS"/>
        </w:rPr>
        <w:t>Наведени подаци указују да је структура шума лоша, са малим процентом (</w:t>
      </w:r>
      <w:r w:rsidRPr="008463E0">
        <w:rPr>
          <w:rFonts w:ascii="Times New Roman" w:hAnsi="Times New Roman" w:cs="Times New Roman"/>
          <w:sz w:val="24"/>
          <w:szCs w:val="24"/>
          <w:lang w:val="sr-Cyrl-RS"/>
        </w:rPr>
        <w:t>26%)</w:t>
      </w:r>
      <w:r>
        <w:rPr>
          <w:rFonts w:ascii="Times New Roman" w:hAnsi="Times New Roman" w:cs="Times New Roman"/>
          <w:sz w:val="24"/>
          <w:szCs w:val="24"/>
          <w:lang w:val="sr-Cyrl-RS"/>
        </w:rPr>
        <w:t xml:space="preserve"> </w:t>
      </w:r>
      <w:r w:rsidRPr="00947F03">
        <w:rPr>
          <w:rFonts w:ascii="Times New Roman" w:hAnsi="Times New Roman" w:cs="Times New Roman"/>
          <w:sz w:val="24"/>
          <w:szCs w:val="24"/>
          <w:lang w:val="sr-Cyrl-RS"/>
        </w:rPr>
        <w:t>високих шума, природно или вештачки насталим</w:t>
      </w:r>
      <w:r w:rsidR="00A1531A">
        <w:rPr>
          <w:rFonts w:ascii="Times New Roman" w:hAnsi="Times New Roman" w:cs="Times New Roman"/>
          <w:sz w:val="24"/>
          <w:szCs w:val="24"/>
          <w:lang w:val="sr-Cyrl-RS"/>
        </w:rPr>
        <w:t xml:space="preserve">. </w:t>
      </w:r>
      <w:r w:rsidRPr="00947F03">
        <w:rPr>
          <w:rFonts w:ascii="Times New Roman" w:hAnsi="Times New Roman" w:cs="Times New Roman"/>
          <w:sz w:val="24"/>
          <w:szCs w:val="24"/>
          <w:lang w:val="sr-Cyrl-RS"/>
        </w:rPr>
        <w:t xml:space="preserve">У зависности од начина коришћења шума издвајају се три наменске целине: </w:t>
      </w:r>
    </w:p>
    <w:p w14:paraId="5D5E0DDC" w14:textId="77777777" w:rsidR="00DD7035" w:rsidRPr="00947F03" w:rsidRDefault="00DD7035" w:rsidP="007D705E">
      <w:pPr>
        <w:pStyle w:val="Pasussalistom"/>
        <w:numPr>
          <w:ilvl w:val="0"/>
          <w:numId w:val="10"/>
        </w:numPr>
        <w:spacing w:after="0" w:line="240" w:lineRule="auto"/>
        <w:ind w:left="714" w:hanging="357"/>
        <w:contextualSpacing w:val="0"/>
        <w:jc w:val="both"/>
        <w:rPr>
          <w:rFonts w:ascii="Times New Roman" w:hAnsi="Times New Roman" w:cs="Times New Roman"/>
          <w:sz w:val="24"/>
          <w:szCs w:val="24"/>
          <w:lang w:val="sr-Cyrl-RS"/>
        </w:rPr>
      </w:pPr>
      <w:r w:rsidRPr="00947F03">
        <w:rPr>
          <w:rFonts w:ascii="Times New Roman" w:hAnsi="Times New Roman" w:cs="Times New Roman"/>
          <w:sz w:val="24"/>
          <w:szCs w:val="24"/>
          <w:lang w:val="sr-Cyrl-RS"/>
        </w:rPr>
        <w:t xml:space="preserve">наменска целина за коришћење, односно производњу дрвне масе (површине 870 </w:t>
      </w:r>
      <w:proofErr w:type="spellStart"/>
      <w:r w:rsidRPr="00947F03">
        <w:rPr>
          <w:rFonts w:ascii="Times New Roman" w:hAnsi="Times New Roman" w:cs="Times New Roman"/>
          <w:sz w:val="24"/>
          <w:szCs w:val="24"/>
          <w:lang w:val="sr-Cyrl-RS"/>
        </w:rPr>
        <w:t>hа</w:t>
      </w:r>
      <w:proofErr w:type="spellEnd"/>
      <w:r w:rsidRPr="00947F03">
        <w:rPr>
          <w:rFonts w:ascii="Times New Roman" w:hAnsi="Times New Roman" w:cs="Times New Roman"/>
          <w:sz w:val="24"/>
          <w:szCs w:val="24"/>
          <w:lang w:val="sr-Cyrl-RS"/>
        </w:rPr>
        <w:t>);</w:t>
      </w:r>
    </w:p>
    <w:p w14:paraId="7C468EA7" w14:textId="77777777" w:rsidR="00DD7035" w:rsidRPr="00947F03" w:rsidRDefault="00DD7035" w:rsidP="007D705E">
      <w:pPr>
        <w:pStyle w:val="Pasussalistom"/>
        <w:numPr>
          <w:ilvl w:val="0"/>
          <w:numId w:val="10"/>
        </w:numPr>
        <w:spacing w:after="0" w:line="240" w:lineRule="auto"/>
        <w:ind w:left="714" w:hanging="357"/>
        <w:contextualSpacing w:val="0"/>
        <w:jc w:val="both"/>
        <w:rPr>
          <w:rFonts w:ascii="Times New Roman" w:hAnsi="Times New Roman" w:cs="Times New Roman"/>
          <w:sz w:val="24"/>
          <w:szCs w:val="24"/>
          <w:lang w:val="sr-Cyrl-RS"/>
        </w:rPr>
      </w:pPr>
      <w:r w:rsidRPr="00947F03">
        <w:rPr>
          <w:rFonts w:ascii="Times New Roman" w:hAnsi="Times New Roman" w:cs="Times New Roman"/>
          <w:sz w:val="24"/>
          <w:szCs w:val="24"/>
          <w:lang w:val="sr-Cyrl-RS"/>
        </w:rPr>
        <w:t xml:space="preserve">наменска целина за заштиту земљишта и за коришћење дрвне масе (површине 109 </w:t>
      </w:r>
      <w:proofErr w:type="spellStart"/>
      <w:r w:rsidRPr="00947F03">
        <w:rPr>
          <w:rFonts w:ascii="Times New Roman" w:hAnsi="Times New Roman" w:cs="Times New Roman"/>
          <w:sz w:val="24"/>
          <w:szCs w:val="24"/>
          <w:lang w:val="sr-Cyrl-RS"/>
        </w:rPr>
        <w:t>hа</w:t>
      </w:r>
      <w:proofErr w:type="spellEnd"/>
      <w:r w:rsidRPr="00947F03">
        <w:rPr>
          <w:rFonts w:ascii="Times New Roman" w:hAnsi="Times New Roman" w:cs="Times New Roman"/>
          <w:sz w:val="24"/>
          <w:szCs w:val="24"/>
          <w:lang w:val="sr-Cyrl-RS"/>
        </w:rPr>
        <w:t>);</w:t>
      </w:r>
    </w:p>
    <w:p w14:paraId="39DBA5CA" w14:textId="77777777" w:rsidR="00DD7035" w:rsidRPr="00947F03" w:rsidRDefault="00DD7035" w:rsidP="007D705E">
      <w:pPr>
        <w:pStyle w:val="Pasussalistom"/>
        <w:numPr>
          <w:ilvl w:val="0"/>
          <w:numId w:val="10"/>
        </w:numPr>
        <w:spacing w:after="0" w:line="240" w:lineRule="auto"/>
        <w:ind w:left="714" w:hanging="357"/>
        <w:contextualSpacing w:val="0"/>
        <w:jc w:val="both"/>
        <w:rPr>
          <w:rFonts w:ascii="Times New Roman" w:hAnsi="Times New Roman" w:cs="Times New Roman"/>
          <w:sz w:val="24"/>
          <w:szCs w:val="24"/>
          <w:lang w:val="sr-Cyrl-RS"/>
        </w:rPr>
      </w:pPr>
      <w:r w:rsidRPr="00947F03">
        <w:rPr>
          <w:rFonts w:ascii="Times New Roman" w:hAnsi="Times New Roman" w:cs="Times New Roman"/>
          <w:sz w:val="24"/>
          <w:szCs w:val="24"/>
          <w:lang w:val="sr-Cyrl-RS"/>
        </w:rPr>
        <w:t>наменска целина у којој је основна функција шуме трајна заштита и у којима нема газдинског третмана (површине 693hа).</w:t>
      </w:r>
    </w:p>
    <w:p w14:paraId="66208B57" w14:textId="458F1F8A" w:rsidR="00906AFC" w:rsidRPr="00906AFC" w:rsidRDefault="00906AFC" w:rsidP="007D705E">
      <w:pPr>
        <w:spacing w:before="120" w:after="120" w:line="240" w:lineRule="auto"/>
        <w:jc w:val="both"/>
        <w:rPr>
          <w:rFonts w:ascii="Times New Roman" w:hAnsi="Times New Roman" w:cs="Times New Roman"/>
          <w:sz w:val="24"/>
          <w:szCs w:val="24"/>
          <w:lang w:val="sr-Cyrl-RS"/>
        </w:rPr>
      </w:pPr>
      <w:r w:rsidRPr="00906AFC">
        <w:rPr>
          <w:rFonts w:ascii="Times New Roman" w:hAnsi="Times New Roman" w:cs="Times New Roman"/>
          <w:sz w:val="24"/>
          <w:szCs w:val="24"/>
          <w:lang w:val="sr-Cyrl-RS"/>
        </w:rPr>
        <w:t>Основна ограничења у погледу коришћење и очување шума и шумског земљишта</w:t>
      </w:r>
      <w:r>
        <w:rPr>
          <w:rFonts w:ascii="Times New Roman" w:hAnsi="Times New Roman" w:cs="Times New Roman"/>
          <w:sz w:val="24"/>
          <w:szCs w:val="24"/>
          <w:lang w:val="sr-Cyrl-RS"/>
        </w:rPr>
        <w:t xml:space="preserve"> </w:t>
      </w:r>
      <w:r w:rsidRPr="00906AFC">
        <w:rPr>
          <w:rFonts w:ascii="Times New Roman" w:hAnsi="Times New Roman" w:cs="Times New Roman"/>
          <w:sz w:val="24"/>
          <w:szCs w:val="24"/>
          <w:lang w:val="sr-Cyrl-RS"/>
        </w:rPr>
        <w:t>су:</w:t>
      </w:r>
    </w:p>
    <w:p w14:paraId="098E7D59" w14:textId="5A2DB2CC" w:rsidR="00906AFC" w:rsidRPr="00906AFC" w:rsidRDefault="00906AFC" w:rsidP="007D705E">
      <w:pPr>
        <w:pStyle w:val="Pasussalistom"/>
        <w:numPr>
          <w:ilvl w:val="0"/>
          <w:numId w:val="36"/>
        </w:numPr>
        <w:spacing w:after="0" w:line="240" w:lineRule="auto"/>
        <w:ind w:left="714" w:hanging="357"/>
        <w:contextualSpacing w:val="0"/>
        <w:jc w:val="both"/>
        <w:rPr>
          <w:rFonts w:ascii="Times New Roman" w:hAnsi="Times New Roman" w:cs="Times New Roman"/>
          <w:sz w:val="24"/>
          <w:szCs w:val="24"/>
          <w:lang w:val="sr-Cyrl-RS"/>
        </w:rPr>
      </w:pPr>
      <w:r w:rsidRPr="00906AFC">
        <w:rPr>
          <w:rFonts w:ascii="Times New Roman" w:hAnsi="Times New Roman" w:cs="Times New Roman"/>
          <w:sz w:val="24"/>
          <w:szCs w:val="24"/>
          <w:lang w:val="sr-Cyrl-RS"/>
        </w:rPr>
        <w:t>уситњеност површина под шумама;</w:t>
      </w:r>
    </w:p>
    <w:p w14:paraId="3A6B72A9" w14:textId="478DB5A2" w:rsidR="00906AFC" w:rsidRPr="00906AFC" w:rsidRDefault="00906AFC" w:rsidP="007D705E">
      <w:pPr>
        <w:pStyle w:val="Pasussalistom"/>
        <w:numPr>
          <w:ilvl w:val="0"/>
          <w:numId w:val="36"/>
        </w:numPr>
        <w:spacing w:after="0" w:line="240" w:lineRule="auto"/>
        <w:ind w:left="714" w:hanging="357"/>
        <w:contextualSpacing w:val="0"/>
        <w:jc w:val="both"/>
        <w:rPr>
          <w:rFonts w:ascii="Times New Roman" w:hAnsi="Times New Roman" w:cs="Times New Roman"/>
          <w:sz w:val="24"/>
          <w:szCs w:val="24"/>
          <w:lang w:val="sr-Cyrl-RS"/>
        </w:rPr>
      </w:pPr>
      <w:r w:rsidRPr="00906AFC">
        <w:rPr>
          <w:rFonts w:ascii="Times New Roman" w:hAnsi="Times New Roman" w:cs="Times New Roman"/>
          <w:sz w:val="24"/>
          <w:szCs w:val="24"/>
          <w:lang w:val="sr-Cyrl-RS"/>
        </w:rPr>
        <w:t>прекомерна и непланска експлоатација;</w:t>
      </w:r>
    </w:p>
    <w:p w14:paraId="5ED8B09E" w14:textId="69696419" w:rsidR="00906AFC" w:rsidRPr="00906AFC" w:rsidRDefault="00906AFC" w:rsidP="007D705E">
      <w:pPr>
        <w:pStyle w:val="Pasussalistom"/>
        <w:numPr>
          <w:ilvl w:val="0"/>
          <w:numId w:val="36"/>
        </w:numPr>
        <w:spacing w:after="0" w:line="240" w:lineRule="auto"/>
        <w:ind w:left="714" w:hanging="357"/>
        <w:contextualSpacing w:val="0"/>
        <w:jc w:val="both"/>
        <w:rPr>
          <w:rFonts w:ascii="Times New Roman" w:hAnsi="Times New Roman" w:cs="Times New Roman"/>
          <w:sz w:val="24"/>
          <w:szCs w:val="24"/>
          <w:lang w:val="sr-Cyrl-RS"/>
        </w:rPr>
      </w:pPr>
      <w:r w:rsidRPr="00906AFC">
        <w:rPr>
          <w:rFonts w:ascii="Times New Roman" w:hAnsi="Times New Roman" w:cs="Times New Roman"/>
          <w:sz w:val="24"/>
          <w:szCs w:val="24"/>
          <w:lang w:val="sr-Cyrl-RS"/>
        </w:rPr>
        <w:t>лош квалитет и недовољно развијена локална путна мрежа, што отежава</w:t>
      </w:r>
      <w:r>
        <w:rPr>
          <w:rFonts w:ascii="Times New Roman" w:hAnsi="Times New Roman" w:cs="Times New Roman"/>
          <w:sz w:val="24"/>
          <w:szCs w:val="24"/>
          <w:lang w:val="sr-Cyrl-RS"/>
        </w:rPr>
        <w:t xml:space="preserve"> </w:t>
      </w:r>
      <w:r w:rsidRPr="00906AFC">
        <w:rPr>
          <w:rFonts w:ascii="Times New Roman" w:hAnsi="Times New Roman" w:cs="Times New Roman"/>
          <w:sz w:val="24"/>
          <w:szCs w:val="24"/>
          <w:lang w:val="sr-Cyrl-RS"/>
        </w:rPr>
        <w:t>доступност шумском земљишту;</w:t>
      </w:r>
    </w:p>
    <w:p w14:paraId="39FC913D" w14:textId="5C852E87" w:rsidR="00906AFC" w:rsidRPr="00906AFC" w:rsidRDefault="00906AFC" w:rsidP="007D705E">
      <w:pPr>
        <w:pStyle w:val="Pasussalistom"/>
        <w:numPr>
          <w:ilvl w:val="0"/>
          <w:numId w:val="36"/>
        </w:numPr>
        <w:spacing w:after="0" w:line="240" w:lineRule="auto"/>
        <w:ind w:left="714" w:hanging="357"/>
        <w:contextualSpacing w:val="0"/>
        <w:jc w:val="both"/>
        <w:rPr>
          <w:rFonts w:ascii="Times New Roman" w:hAnsi="Times New Roman" w:cs="Times New Roman"/>
          <w:sz w:val="24"/>
          <w:szCs w:val="24"/>
          <w:lang w:val="sr-Cyrl-RS"/>
        </w:rPr>
      </w:pPr>
      <w:r w:rsidRPr="00906AFC">
        <w:rPr>
          <w:rFonts w:ascii="Times New Roman" w:hAnsi="Times New Roman" w:cs="Times New Roman"/>
          <w:sz w:val="24"/>
          <w:szCs w:val="24"/>
          <w:lang w:val="sr-Cyrl-RS"/>
        </w:rPr>
        <w:t>лоша структура шума, односно мали проценат високих шума (26%); и</w:t>
      </w:r>
    </w:p>
    <w:p w14:paraId="3AB23A3D" w14:textId="3C0009BE" w:rsidR="00906AFC" w:rsidRPr="00906AFC" w:rsidRDefault="00906AFC" w:rsidP="007D705E">
      <w:pPr>
        <w:pStyle w:val="Pasussalistom"/>
        <w:numPr>
          <w:ilvl w:val="0"/>
          <w:numId w:val="36"/>
        </w:numPr>
        <w:spacing w:after="0" w:line="240" w:lineRule="auto"/>
        <w:ind w:left="714" w:hanging="357"/>
        <w:contextualSpacing w:val="0"/>
        <w:jc w:val="both"/>
        <w:rPr>
          <w:rFonts w:ascii="Times New Roman" w:hAnsi="Times New Roman" w:cs="Times New Roman"/>
          <w:sz w:val="24"/>
          <w:szCs w:val="24"/>
          <w:lang w:val="sr-Cyrl-RS"/>
        </w:rPr>
      </w:pPr>
      <w:r w:rsidRPr="00906AFC">
        <w:rPr>
          <w:rFonts w:ascii="Times New Roman" w:hAnsi="Times New Roman" w:cs="Times New Roman"/>
          <w:sz w:val="24"/>
          <w:szCs w:val="24"/>
          <w:lang w:val="sr-Cyrl-RS"/>
        </w:rPr>
        <w:t>недостатак државних шума у укупном шумском фонду, што би омогућило</w:t>
      </w:r>
      <w:r>
        <w:rPr>
          <w:rFonts w:ascii="Times New Roman" w:hAnsi="Times New Roman" w:cs="Times New Roman"/>
          <w:sz w:val="24"/>
          <w:szCs w:val="24"/>
          <w:lang w:val="sr-Cyrl-RS"/>
        </w:rPr>
        <w:t xml:space="preserve"> </w:t>
      </w:r>
      <w:r w:rsidRPr="00906AFC">
        <w:rPr>
          <w:rFonts w:ascii="Times New Roman" w:hAnsi="Times New Roman" w:cs="Times New Roman"/>
          <w:sz w:val="24"/>
          <w:szCs w:val="24"/>
          <w:lang w:val="sr-Cyrl-RS"/>
        </w:rPr>
        <w:t>планску експлоатацију са плановима и програмима газдовања.</w:t>
      </w:r>
    </w:p>
    <w:p w14:paraId="3A73F972" w14:textId="04B54F5C" w:rsidR="00DD7035" w:rsidRDefault="00DD7035" w:rsidP="007D705E">
      <w:pPr>
        <w:spacing w:before="120" w:after="120" w:line="240" w:lineRule="auto"/>
        <w:jc w:val="both"/>
        <w:rPr>
          <w:rFonts w:ascii="Times New Roman" w:hAnsi="Times New Roman" w:cs="Times New Roman"/>
          <w:sz w:val="24"/>
          <w:szCs w:val="24"/>
          <w:lang w:val="sr-Cyrl-RS"/>
        </w:rPr>
      </w:pPr>
      <w:r w:rsidRPr="00947F03">
        <w:rPr>
          <w:rFonts w:ascii="Times New Roman" w:hAnsi="Times New Roman" w:cs="Times New Roman"/>
          <w:sz w:val="24"/>
          <w:szCs w:val="24"/>
          <w:lang w:val="sr-Cyrl-RS"/>
        </w:rPr>
        <w:t>Структура и квалитет шума у приватној својини је неповољна, јер се газдовање</w:t>
      </w:r>
      <w:r>
        <w:rPr>
          <w:rFonts w:ascii="Times New Roman" w:hAnsi="Times New Roman" w:cs="Times New Roman"/>
          <w:sz w:val="24"/>
          <w:szCs w:val="24"/>
          <w:lang w:val="sr-Cyrl-RS"/>
        </w:rPr>
        <w:t xml:space="preserve"> </w:t>
      </w:r>
      <w:r w:rsidRPr="00947F03">
        <w:rPr>
          <w:rFonts w:ascii="Times New Roman" w:hAnsi="Times New Roman" w:cs="Times New Roman"/>
          <w:sz w:val="24"/>
          <w:szCs w:val="24"/>
          <w:lang w:val="sr-Cyrl-RS"/>
        </w:rPr>
        <w:t>овим шумама обавља без планских докумената и квалитетних улазних података. У</w:t>
      </w:r>
      <w:r>
        <w:rPr>
          <w:rFonts w:ascii="Times New Roman" w:hAnsi="Times New Roman" w:cs="Times New Roman"/>
          <w:sz w:val="24"/>
          <w:szCs w:val="24"/>
          <w:lang w:val="sr-Cyrl-RS"/>
        </w:rPr>
        <w:t xml:space="preserve"> </w:t>
      </w:r>
      <w:r w:rsidRPr="00947F03">
        <w:rPr>
          <w:rFonts w:ascii="Times New Roman" w:hAnsi="Times New Roman" w:cs="Times New Roman"/>
          <w:sz w:val="24"/>
          <w:szCs w:val="24"/>
          <w:lang w:val="sr-Cyrl-RS"/>
        </w:rPr>
        <w:t>шумама у приватном власништву није вршена процена дрвне масе, прираста,</w:t>
      </w:r>
      <w:r>
        <w:rPr>
          <w:rFonts w:ascii="Times New Roman" w:hAnsi="Times New Roman" w:cs="Times New Roman"/>
          <w:sz w:val="24"/>
          <w:szCs w:val="24"/>
          <w:lang w:val="sr-Cyrl-RS"/>
        </w:rPr>
        <w:t xml:space="preserve"> </w:t>
      </w:r>
      <w:proofErr w:type="spellStart"/>
      <w:r w:rsidRPr="00947F03">
        <w:rPr>
          <w:rFonts w:ascii="Times New Roman" w:hAnsi="Times New Roman" w:cs="Times New Roman"/>
          <w:sz w:val="24"/>
          <w:szCs w:val="24"/>
          <w:lang w:val="sr-Cyrl-RS"/>
        </w:rPr>
        <w:t>бонитирање</w:t>
      </w:r>
      <w:proofErr w:type="spellEnd"/>
      <w:r w:rsidRPr="00947F03">
        <w:rPr>
          <w:rFonts w:ascii="Times New Roman" w:hAnsi="Times New Roman" w:cs="Times New Roman"/>
          <w:sz w:val="24"/>
          <w:szCs w:val="24"/>
          <w:lang w:val="sr-Cyrl-RS"/>
        </w:rPr>
        <w:t xml:space="preserve"> земљишта и снимање осталих параметара који би могли допринети</w:t>
      </w:r>
      <w:r>
        <w:rPr>
          <w:rFonts w:ascii="Times New Roman" w:hAnsi="Times New Roman" w:cs="Times New Roman"/>
          <w:sz w:val="24"/>
          <w:szCs w:val="24"/>
          <w:lang w:val="sr-Cyrl-RS"/>
        </w:rPr>
        <w:t xml:space="preserve"> </w:t>
      </w:r>
      <w:r w:rsidRPr="00947F03">
        <w:rPr>
          <w:rFonts w:ascii="Times New Roman" w:hAnsi="Times New Roman" w:cs="Times New Roman"/>
          <w:sz w:val="24"/>
          <w:szCs w:val="24"/>
          <w:lang w:val="sr-Cyrl-RS"/>
        </w:rPr>
        <w:t>квалитетнијем приступу у планирању узгоја и експлоатације. Највећи проценат</w:t>
      </w:r>
      <w:r>
        <w:rPr>
          <w:rFonts w:ascii="Times New Roman" w:hAnsi="Times New Roman" w:cs="Times New Roman"/>
          <w:sz w:val="24"/>
          <w:szCs w:val="24"/>
          <w:lang w:val="sr-Cyrl-RS"/>
        </w:rPr>
        <w:t xml:space="preserve"> </w:t>
      </w:r>
      <w:r w:rsidRPr="00947F03">
        <w:rPr>
          <w:rFonts w:ascii="Times New Roman" w:hAnsi="Times New Roman" w:cs="Times New Roman"/>
          <w:sz w:val="24"/>
          <w:szCs w:val="24"/>
          <w:lang w:val="sr-Cyrl-RS"/>
        </w:rPr>
        <w:t>дрвне масе приватних шума се користи као огревно дрво.</w:t>
      </w:r>
      <w:r>
        <w:rPr>
          <w:rFonts w:ascii="Times New Roman" w:hAnsi="Times New Roman" w:cs="Times New Roman"/>
          <w:sz w:val="24"/>
          <w:szCs w:val="24"/>
          <w:lang w:val="sr-Cyrl-RS"/>
        </w:rPr>
        <w:t xml:space="preserve"> </w:t>
      </w:r>
    </w:p>
    <w:p w14:paraId="1A5D9622" w14:textId="7A5A5118" w:rsidR="007D705E" w:rsidRDefault="007D705E" w:rsidP="007D705E">
      <w:pPr>
        <w:spacing w:before="120" w:after="120" w:line="240" w:lineRule="auto"/>
        <w:jc w:val="both"/>
        <w:rPr>
          <w:rFonts w:ascii="Times New Roman" w:hAnsi="Times New Roman" w:cs="Times New Roman"/>
          <w:b/>
          <w:bCs/>
          <w:sz w:val="24"/>
          <w:szCs w:val="24"/>
          <w:lang w:val="sr-Cyrl-RS"/>
        </w:rPr>
      </w:pPr>
      <w:r>
        <w:rPr>
          <w:rFonts w:ascii="Times New Roman" w:hAnsi="Times New Roman" w:cs="Times New Roman"/>
          <w:b/>
          <w:bCs/>
          <w:sz w:val="24"/>
          <w:szCs w:val="24"/>
          <w:lang w:val="sr-Cyrl-RS"/>
        </w:rPr>
        <w:t>Животна средина</w:t>
      </w:r>
    </w:p>
    <w:p w14:paraId="39A7CA19" w14:textId="52F2AD9C" w:rsidR="007D705E" w:rsidRPr="007D705E" w:rsidRDefault="007D705E" w:rsidP="007D705E">
      <w:pPr>
        <w:spacing w:before="120" w:after="120" w:line="240" w:lineRule="auto"/>
        <w:jc w:val="both"/>
        <w:rPr>
          <w:rFonts w:ascii="Times New Roman" w:hAnsi="Times New Roman" w:cs="Times New Roman"/>
          <w:sz w:val="24"/>
          <w:szCs w:val="24"/>
          <w:lang w:val="sr-Cyrl-RS"/>
        </w:rPr>
      </w:pPr>
      <w:r w:rsidRPr="007D705E">
        <w:rPr>
          <w:rFonts w:ascii="Times New Roman" w:hAnsi="Times New Roman" w:cs="Times New Roman"/>
          <w:sz w:val="24"/>
          <w:szCs w:val="24"/>
          <w:lang w:val="sr-Cyrl-RS"/>
        </w:rPr>
        <w:t>Према Просторном плану Републике Србије, простор општине Жабари је у погледу</w:t>
      </w:r>
      <w:r>
        <w:rPr>
          <w:rFonts w:ascii="Times New Roman" w:hAnsi="Times New Roman" w:cs="Times New Roman"/>
          <w:sz w:val="24"/>
          <w:szCs w:val="24"/>
          <w:lang w:val="sr-Cyrl-RS"/>
        </w:rPr>
        <w:t xml:space="preserve"> </w:t>
      </w:r>
      <w:r w:rsidRPr="007D705E">
        <w:rPr>
          <w:rFonts w:ascii="Times New Roman" w:hAnsi="Times New Roman" w:cs="Times New Roman"/>
          <w:sz w:val="24"/>
          <w:szCs w:val="24"/>
          <w:lang w:val="sr-Cyrl-RS"/>
        </w:rPr>
        <w:t>заштите животне средине сврстан у четврту категорију, где се налазе локалитети</w:t>
      </w:r>
      <w:r>
        <w:rPr>
          <w:rFonts w:ascii="Times New Roman" w:hAnsi="Times New Roman" w:cs="Times New Roman"/>
          <w:sz w:val="24"/>
          <w:szCs w:val="24"/>
          <w:lang w:val="sr-Cyrl-RS"/>
        </w:rPr>
        <w:t xml:space="preserve"> </w:t>
      </w:r>
      <w:r w:rsidRPr="007D705E">
        <w:rPr>
          <w:rFonts w:ascii="Times New Roman" w:hAnsi="Times New Roman" w:cs="Times New Roman"/>
          <w:sz w:val="24"/>
          <w:szCs w:val="24"/>
          <w:lang w:val="sr-Cyrl-RS"/>
        </w:rPr>
        <w:t xml:space="preserve">малих </w:t>
      </w:r>
      <w:r w:rsidRPr="007D705E">
        <w:rPr>
          <w:rFonts w:ascii="Times New Roman" w:hAnsi="Times New Roman" w:cs="Times New Roman"/>
          <w:sz w:val="24"/>
          <w:szCs w:val="24"/>
          <w:lang w:val="sr-Cyrl-RS"/>
        </w:rPr>
        <w:lastRenderedPageBreak/>
        <w:t>загађивача од прехрамбене, текстилне индустрије и зоне интензивне</w:t>
      </w:r>
      <w:r>
        <w:rPr>
          <w:rFonts w:ascii="Times New Roman" w:hAnsi="Times New Roman" w:cs="Times New Roman"/>
          <w:sz w:val="24"/>
          <w:szCs w:val="24"/>
          <w:lang w:val="sr-Cyrl-RS"/>
        </w:rPr>
        <w:t xml:space="preserve"> </w:t>
      </w:r>
      <w:r w:rsidRPr="007D705E">
        <w:rPr>
          <w:rFonts w:ascii="Times New Roman" w:hAnsi="Times New Roman" w:cs="Times New Roman"/>
          <w:sz w:val="24"/>
          <w:szCs w:val="24"/>
          <w:lang w:val="sr-Cyrl-RS"/>
        </w:rPr>
        <w:t xml:space="preserve">пољопривреде. </w:t>
      </w:r>
      <w:r>
        <w:rPr>
          <w:rFonts w:ascii="Times New Roman" w:hAnsi="Times New Roman" w:cs="Times New Roman"/>
          <w:sz w:val="24"/>
          <w:szCs w:val="24"/>
          <w:lang w:val="sr-Cyrl-RS"/>
        </w:rPr>
        <w:t>Простор општине Жабари д</w:t>
      </w:r>
      <w:r w:rsidRPr="007D705E">
        <w:rPr>
          <w:rFonts w:ascii="Times New Roman" w:hAnsi="Times New Roman" w:cs="Times New Roman"/>
          <w:sz w:val="24"/>
          <w:szCs w:val="24"/>
          <w:lang w:val="sr-Cyrl-RS"/>
        </w:rPr>
        <w:t>ефинисан је као:</w:t>
      </w:r>
    </w:p>
    <w:p w14:paraId="7500ECC2" w14:textId="3880F3B9" w:rsidR="007D705E" w:rsidRPr="007D705E" w:rsidRDefault="007D705E" w:rsidP="007D705E">
      <w:pPr>
        <w:pStyle w:val="Pasussalistom"/>
        <w:numPr>
          <w:ilvl w:val="0"/>
          <w:numId w:val="37"/>
        </w:numPr>
        <w:spacing w:after="0" w:line="240" w:lineRule="auto"/>
        <w:ind w:left="714" w:hanging="357"/>
        <w:contextualSpacing w:val="0"/>
        <w:jc w:val="both"/>
        <w:rPr>
          <w:rFonts w:ascii="Times New Roman" w:hAnsi="Times New Roman" w:cs="Times New Roman"/>
          <w:sz w:val="24"/>
          <w:szCs w:val="24"/>
          <w:lang w:val="sr-Cyrl-RS"/>
        </w:rPr>
      </w:pPr>
      <w:r w:rsidRPr="007D705E">
        <w:rPr>
          <w:rFonts w:ascii="Times New Roman" w:hAnsi="Times New Roman" w:cs="Times New Roman"/>
          <w:sz w:val="24"/>
          <w:szCs w:val="24"/>
          <w:lang w:val="sr-Cyrl-RS"/>
        </w:rPr>
        <w:t xml:space="preserve">сточарско-воћарско-виноградарски (источни део) и ратарско сточарски </w:t>
      </w:r>
      <w:proofErr w:type="spellStart"/>
      <w:r w:rsidRPr="007D705E">
        <w:rPr>
          <w:rFonts w:ascii="Times New Roman" w:hAnsi="Times New Roman" w:cs="Times New Roman"/>
          <w:sz w:val="24"/>
          <w:szCs w:val="24"/>
          <w:lang w:val="sr-Cyrl-RS"/>
        </w:rPr>
        <w:t>макрорејон</w:t>
      </w:r>
      <w:proofErr w:type="spellEnd"/>
    </w:p>
    <w:p w14:paraId="3F87B9D9" w14:textId="77777777" w:rsidR="007D705E" w:rsidRPr="007D705E" w:rsidRDefault="007D705E" w:rsidP="007D705E">
      <w:pPr>
        <w:pStyle w:val="Pasussalistom"/>
        <w:numPr>
          <w:ilvl w:val="0"/>
          <w:numId w:val="37"/>
        </w:numPr>
        <w:spacing w:after="0" w:line="240" w:lineRule="auto"/>
        <w:ind w:left="714" w:hanging="357"/>
        <w:contextualSpacing w:val="0"/>
        <w:jc w:val="both"/>
        <w:rPr>
          <w:rFonts w:ascii="Times New Roman" w:hAnsi="Times New Roman" w:cs="Times New Roman"/>
          <w:sz w:val="24"/>
          <w:szCs w:val="24"/>
          <w:lang w:val="sr-Cyrl-RS"/>
        </w:rPr>
      </w:pPr>
      <w:r w:rsidRPr="007D705E">
        <w:rPr>
          <w:rFonts w:ascii="Times New Roman" w:hAnsi="Times New Roman" w:cs="Times New Roman"/>
          <w:sz w:val="24"/>
          <w:szCs w:val="24"/>
          <w:lang w:val="sr-Cyrl-RS"/>
        </w:rPr>
        <w:t>(западни део) са површинама погодним за наводњавање (I и II класе);</w:t>
      </w:r>
    </w:p>
    <w:p w14:paraId="54F19EE9" w14:textId="5C215195" w:rsidR="007D705E" w:rsidRPr="007D705E" w:rsidRDefault="007D705E" w:rsidP="007D705E">
      <w:pPr>
        <w:pStyle w:val="Pasussalistom"/>
        <w:numPr>
          <w:ilvl w:val="0"/>
          <w:numId w:val="37"/>
        </w:numPr>
        <w:spacing w:after="0" w:line="240" w:lineRule="auto"/>
        <w:ind w:left="714" w:hanging="357"/>
        <w:contextualSpacing w:val="0"/>
        <w:jc w:val="both"/>
        <w:rPr>
          <w:rFonts w:ascii="Times New Roman" w:hAnsi="Times New Roman" w:cs="Times New Roman"/>
          <w:sz w:val="24"/>
          <w:szCs w:val="24"/>
          <w:lang w:val="sr-Cyrl-RS"/>
        </w:rPr>
      </w:pPr>
      <w:r w:rsidRPr="007D705E">
        <w:rPr>
          <w:rFonts w:ascii="Times New Roman" w:hAnsi="Times New Roman" w:cs="Times New Roman"/>
          <w:sz w:val="24"/>
          <w:szCs w:val="24"/>
          <w:lang w:val="sr-Cyrl-RS"/>
        </w:rPr>
        <w:t>земљиште од I до IV бонитетне класе и део V бонитетне класе без ерозије;</w:t>
      </w:r>
    </w:p>
    <w:p w14:paraId="546A2BC2" w14:textId="0F351B68" w:rsidR="007D705E" w:rsidRPr="007D705E" w:rsidRDefault="007D705E" w:rsidP="007D705E">
      <w:pPr>
        <w:pStyle w:val="Pasussalistom"/>
        <w:numPr>
          <w:ilvl w:val="0"/>
          <w:numId w:val="37"/>
        </w:numPr>
        <w:spacing w:after="0" w:line="240" w:lineRule="auto"/>
        <w:ind w:left="714" w:hanging="357"/>
        <w:contextualSpacing w:val="0"/>
        <w:jc w:val="both"/>
        <w:rPr>
          <w:rFonts w:ascii="Times New Roman" w:hAnsi="Times New Roman" w:cs="Times New Roman"/>
          <w:sz w:val="24"/>
          <w:szCs w:val="24"/>
          <w:lang w:val="sr-Cyrl-RS"/>
        </w:rPr>
      </w:pPr>
      <w:r w:rsidRPr="007D705E">
        <w:rPr>
          <w:rFonts w:ascii="Times New Roman" w:hAnsi="Times New Roman" w:cs="Times New Roman"/>
          <w:sz w:val="24"/>
          <w:szCs w:val="24"/>
          <w:lang w:val="sr-Cyrl-RS"/>
        </w:rPr>
        <w:t>станиште дивљачи (срна, зец и фазан);</w:t>
      </w:r>
    </w:p>
    <w:p w14:paraId="081D8686" w14:textId="704D7F3C" w:rsidR="007D705E" w:rsidRPr="007D705E" w:rsidRDefault="007D705E" w:rsidP="007D705E">
      <w:pPr>
        <w:pStyle w:val="Pasussalistom"/>
        <w:numPr>
          <w:ilvl w:val="0"/>
          <w:numId w:val="37"/>
        </w:numPr>
        <w:spacing w:after="0" w:line="240" w:lineRule="auto"/>
        <w:ind w:left="714" w:hanging="357"/>
        <w:contextualSpacing w:val="0"/>
        <w:jc w:val="both"/>
        <w:rPr>
          <w:rFonts w:ascii="Times New Roman" w:hAnsi="Times New Roman" w:cs="Times New Roman"/>
          <w:sz w:val="24"/>
          <w:szCs w:val="24"/>
          <w:lang w:val="sr-Cyrl-RS"/>
        </w:rPr>
      </w:pPr>
      <w:r w:rsidRPr="007D705E">
        <w:rPr>
          <w:rFonts w:ascii="Times New Roman" w:hAnsi="Times New Roman" w:cs="Times New Roman"/>
          <w:sz w:val="24"/>
          <w:szCs w:val="24"/>
          <w:lang w:val="sr-Cyrl-RS"/>
        </w:rPr>
        <w:t>извориште подземних вода (алувијална раван Велике Мораве), и</w:t>
      </w:r>
    </w:p>
    <w:p w14:paraId="75E5ED91" w14:textId="5809A963" w:rsidR="007D705E" w:rsidRPr="007D705E" w:rsidRDefault="007D705E" w:rsidP="007D705E">
      <w:pPr>
        <w:pStyle w:val="Pasussalistom"/>
        <w:numPr>
          <w:ilvl w:val="0"/>
          <w:numId w:val="37"/>
        </w:numPr>
        <w:spacing w:after="0" w:line="240" w:lineRule="auto"/>
        <w:ind w:left="714" w:hanging="357"/>
        <w:contextualSpacing w:val="0"/>
        <w:jc w:val="both"/>
        <w:rPr>
          <w:rFonts w:ascii="Times New Roman" w:hAnsi="Times New Roman" w:cs="Times New Roman"/>
          <w:sz w:val="24"/>
          <w:szCs w:val="24"/>
          <w:lang w:val="sr-Cyrl-RS"/>
        </w:rPr>
      </w:pPr>
      <w:r w:rsidRPr="007D705E">
        <w:rPr>
          <w:rFonts w:ascii="Times New Roman" w:hAnsi="Times New Roman" w:cs="Times New Roman"/>
          <w:sz w:val="24"/>
          <w:szCs w:val="24"/>
          <w:lang w:val="sr-Cyrl-RS"/>
        </w:rPr>
        <w:t>истражни простор неметала (простор уз Велику Мораву) – грађевински материјал</w:t>
      </w:r>
    </w:p>
    <w:p w14:paraId="4923A584" w14:textId="34F41A56" w:rsidR="007D705E" w:rsidRDefault="007D705E" w:rsidP="007D705E">
      <w:pPr>
        <w:spacing w:before="120" w:after="120" w:line="240" w:lineRule="auto"/>
        <w:jc w:val="both"/>
        <w:rPr>
          <w:rFonts w:ascii="Times New Roman" w:hAnsi="Times New Roman" w:cs="Times New Roman"/>
          <w:sz w:val="24"/>
          <w:szCs w:val="24"/>
          <w:lang w:val="sr-Cyrl-RS"/>
        </w:rPr>
      </w:pPr>
      <w:r w:rsidRPr="007D705E">
        <w:rPr>
          <w:rFonts w:ascii="Times New Roman" w:hAnsi="Times New Roman" w:cs="Times New Roman"/>
          <w:sz w:val="24"/>
          <w:szCs w:val="24"/>
          <w:lang w:val="sr-Cyrl-RS"/>
        </w:rPr>
        <w:t xml:space="preserve">Општина Жабари се налази у контактној зони </w:t>
      </w:r>
      <w:proofErr w:type="spellStart"/>
      <w:r w:rsidRPr="007D705E">
        <w:rPr>
          <w:rFonts w:ascii="Times New Roman" w:hAnsi="Times New Roman" w:cs="Times New Roman"/>
          <w:sz w:val="24"/>
          <w:szCs w:val="24"/>
          <w:lang w:val="sr-Cyrl-RS"/>
        </w:rPr>
        <w:t>Великоморавске</w:t>
      </w:r>
      <w:proofErr w:type="spellEnd"/>
      <w:r w:rsidRPr="007D705E">
        <w:rPr>
          <w:rFonts w:ascii="Times New Roman" w:hAnsi="Times New Roman" w:cs="Times New Roman"/>
          <w:sz w:val="24"/>
          <w:szCs w:val="24"/>
          <w:lang w:val="sr-Cyrl-RS"/>
        </w:rPr>
        <w:t xml:space="preserve"> и Посавско-подунавске зоне. Као основни проблем ове зоне, наведен је недостатак воде, као и загађивање малих </w:t>
      </w:r>
      <w:proofErr w:type="spellStart"/>
      <w:r w:rsidRPr="007D705E">
        <w:rPr>
          <w:rFonts w:ascii="Times New Roman" w:hAnsi="Times New Roman" w:cs="Times New Roman"/>
          <w:sz w:val="24"/>
          <w:szCs w:val="24"/>
          <w:lang w:val="sr-Cyrl-RS"/>
        </w:rPr>
        <w:t>водотокова</w:t>
      </w:r>
      <w:proofErr w:type="spellEnd"/>
      <w:r w:rsidRPr="007D705E">
        <w:rPr>
          <w:rFonts w:ascii="Times New Roman" w:hAnsi="Times New Roman" w:cs="Times New Roman"/>
          <w:sz w:val="24"/>
          <w:szCs w:val="24"/>
          <w:lang w:val="sr-Cyrl-RS"/>
        </w:rPr>
        <w:t>.</w:t>
      </w:r>
    </w:p>
    <w:p w14:paraId="46FE69FD" w14:textId="77777777" w:rsidR="007D705E" w:rsidRDefault="007D705E" w:rsidP="007D705E">
      <w:pPr>
        <w:spacing w:before="120" w:after="120" w:line="240" w:lineRule="auto"/>
        <w:jc w:val="both"/>
        <w:rPr>
          <w:rFonts w:ascii="Times New Roman" w:hAnsi="Times New Roman" w:cs="Times New Roman"/>
          <w:sz w:val="24"/>
          <w:szCs w:val="24"/>
          <w:lang w:val="sr-Cyrl-RS"/>
        </w:rPr>
      </w:pPr>
      <w:r w:rsidRPr="007D705E">
        <w:rPr>
          <w:rFonts w:ascii="Times New Roman" w:hAnsi="Times New Roman" w:cs="Times New Roman"/>
          <w:sz w:val="24"/>
          <w:szCs w:val="24"/>
          <w:lang w:val="sr-Cyrl-RS"/>
        </w:rPr>
        <w:t>Према плану</w:t>
      </w:r>
      <w:r>
        <w:rPr>
          <w:rFonts w:ascii="Times New Roman" w:hAnsi="Times New Roman" w:cs="Times New Roman"/>
          <w:sz w:val="24"/>
          <w:szCs w:val="24"/>
          <w:lang w:val="sr-Cyrl-RS"/>
        </w:rPr>
        <w:t xml:space="preserve"> </w:t>
      </w:r>
      <w:r w:rsidRPr="007D705E">
        <w:rPr>
          <w:rFonts w:ascii="Times New Roman" w:hAnsi="Times New Roman" w:cs="Times New Roman"/>
          <w:sz w:val="24"/>
          <w:szCs w:val="24"/>
          <w:lang w:val="sr-Cyrl-RS"/>
        </w:rPr>
        <w:t xml:space="preserve">заштите и унапређења животне средине западни део општине (уз </w:t>
      </w:r>
      <w:r>
        <w:rPr>
          <w:rFonts w:ascii="Times New Roman" w:hAnsi="Times New Roman" w:cs="Times New Roman"/>
          <w:sz w:val="24"/>
          <w:szCs w:val="24"/>
          <w:lang w:val="sr-Cyrl-RS"/>
        </w:rPr>
        <w:t>В</w:t>
      </w:r>
      <w:r w:rsidRPr="007D705E">
        <w:rPr>
          <w:rFonts w:ascii="Times New Roman" w:hAnsi="Times New Roman" w:cs="Times New Roman"/>
          <w:sz w:val="24"/>
          <w:szCs w:val="24"/>
          <w:lang w:val="sr-Cyrl-RS"/>
        </w:rPr>
        <w:t>елику Мораву)</w:t>
      </w:r>
      <w:r>
        <w:rPr>
          <w:rFonts w:ascii="Times New Roman" w:hAnsi="Times New Roman" w:cs="Times New Roman"/>
          <w:sz w:val="24"/>
          <w:szCs w:val="24"/>
          <w:lang w:val="sr-Cyrl-RS"/>
        </w:rPr>
        <w:t xml:space="preserve"> </w:t>
      </w:r>
      <w:r w:rsidRPr="007D705E">
        <w:rPr>
          <w:rFonts w:ascii="Times New Roman" w:hAnsi="Times New Roman" w:cs="Times New Roman"/>
          <w:sz w:val="24"/>
          <w:szCs w:val="24"/>
          <w:lang w:val="sr-Cyrl-RS"/>
        </w:rPr>
        <w:t xml:space="preserve">има </w:t>
      </w:r>
      <w:proofErr w:type="spellStart"/>
      <w:r w:rsidRPr="007D705E">
        <w:rPr>
          <w:rFonts w:ascii="Times New Roman" w:hAnsi="Times New Roman" w:cs="Times New Roman"/>
          <w:sz w:val="24"/>
          <w:szCs w:val="24"/>
          <w:lang w:val="sr-Cyrl-RS"/>
        </w:rPr>
        <w:t>интезивно</w:t>
      </w:r>
      <w:proofErr w:type="spellEnd"/>
      <w:r w:rsidRPr="007D705E">
        <w:rPr>
          <w:rFonts w:ascii="Times New Roman" w:hAnsi="Times New Roman" w:cs="Times New Roman"/>
          <w:sz w:val="24"/>
          <w:szCs w:val="24"/>
          <w:lang w:val="sr-Cyrl-RS"/>
        </w:rPr>
        <w:t xml:space="preserve"> загађено земљиште, а источни део умерено загађено земљиште</w:t>
      </w:r>
      <w:r>
        <w:rPr>
          <w:rFonts w:ascii="Times New Roman" w:hAnsi="Times New Roman" w:cs="Times New Roman"/>
          <w:sz w:val="24"/>
          <w:szCs w:val="24"/>
          <w:lang w:val="sr-Cyrl-RS"/>
        </w:rPr>
        <w:t xml:space="preserve"> </w:t>
      </w:r>
      <w:r w:rsidRPr="007D705E">
        <w:rPr>
          <w:rFonts w:ascii="Times New Roman" w:hAnsi="Times New Roman" w:cs="Times New Roman"/>
          <w:sz w:val="24"/>
          <w:szCs w:val="24"/>
          <w:lang w:val="sr-Cyrl-RS"/>
        </w:rPr>
        <w:t xml:space="preserve">услед примене </w:t>
      </w:r>
      <w:proofErr w:type="spellStart"/>
      <w:r w:rsidRPr="007D705E">
        <w:rPr>
          <w:rFonts w:ascii="Times New Roman" w:hAnsi="Times New Roman" w:cs="Times New Roman"/>
          <w:sz w:val="24"/>
          <w:szCs w:val="24"/>
          <w:lang w:val="sr-Cyrl-RS"/>
        </w:rPr>
        <w:t>агротехничких</w:t>
      </w:r>
      <w:proofErr w:type="spellEnd"/>
      <w:r w:rsidRPr="007D705E">
        <w:rPr>
          <w:rFonts w:ascii="Times New Roman" w:hAnsi="Times New Roman" w:cs="Times New Roman"/>
          <w:sz w:val="24"/>
          <w:szCs w:val="24"/>
          <w:lang w:val="sr-Cyrl-RS"/>
        </w:rPr>
        <w:t xml:space="preserve"> мера. Генерално квалитет земљишта у општини</w:t>
      </w:r>
      <w:r>
        <w:rPr>
          <w:rFonts w:ascii="Times New Roman" w:hAnsi="Times New Roman" w:cs="Times New Roman"/>
          <w:sz w:val="24"/>
          <w:szCs w:val="24"/>
          <w:lang w:val="sr-Cyrl-RS"/>
        </w:rPr>
        <w:t xml:space="preserve"> </w:t>
      </w:r>
      <w:r w:rsidRPr="007D705E">
        <w:rPr>
          <w:rFonts w:ascii="Times New Roman" w:hAnsi="Times New Roman" w:cs="Times New Roman"/>
          <w:sz w:val="24"/>
          <w:szCs w:val="24"/>
          <w:lang w:val="sr-Cyrl-RS"/>
        </w:rPr>
        <w:t>Жабари карактерише висок бонитет и педолошки састав високе потенцијалне</w:t>
      </w:r>
      <w:r>
        <w:rPr>
          <w:rFonts w:ascii="Times New Roman" w:hAnsi="Times New Roman" w:cs="Times New Roman"/>
          <w:sz w:val="24"/>
          <w:szCs w:val="24"/>
          <w:lang w:val="sr-Cyrl-RS"/>
        </w:rPr>
        <w:t xml:space="preserve"> </w:t>
      </w:r>
      <w:r w:rsidRPr="007D705E">
        <w:rPr>
          <w:rFonts w:ascii="Times New Roman" w:hAnsi="Times New Roman" w:cs="Times New Roman"/>
          <w:sz w:val="24"/>
          <w:szCs w:val="24"/>
          <w:lang w:val="sr-Cyrl-RS"/>
        </w:rPr>
        <w:t>плодности. С обзиром да је на великој површини извршена комасација и започета</w:t>
      </w:r>
      <w:r>
        <w:rPr>
          <w:rFonts w:ascii="Times New Roman" w:hAnsi="Times New Roman" w:cs="Times New Roman"/>
          <w:sz w:val="24"/>
          <w:szCs w:val="24"/>
          <w:lang w:val="sr-Cyrl-RS"/>
        </w:rPr>
        <w:t xml:space="preserve"> </w:t>
      </w:r>
      <w:r w:rsidRPr="007D705E">
        <w:rPr>
          <w:rFonts w:ascii="Times New Roman" w:hAnsi="Times New Roman" w:cs="Times New Roman"/>
          <w:sz w:val="24"/>
          <w:szCs w:val="24"/>
          <w:lang w:val="sr-Cyrl-RS"/>
        </w:rPr>
        <w:t>мелиорација (пољопривредно земљиште између регионалног пута Р-103 и Велике</w:t>
      </w:r>
      <w:r>
        <w:rPr>
          <w:rFonts w:ascii="Times New Roman" w:hAnsi="Times New Roman" w:cs="Times New Roman"/>
          <w:sz w:val="24"/>
          <w:szCs w:val="24"/>
          <w:lang w:val="sr-Cyrl-RS"/>
        </w:rPr>
        <w:t xml:space="preserve"> </w:t>
      </w:r>
      <w:r w:rsidRPr="007D705E">
        <w:rPr>
          <w:rFonts w:ascii="Times New Roman" w:hAnsi="Times New Roman" w:cs="Times New Roman"/>
          <w:sz w:val="24"/>
          <w:szCs w:val="24"/>
          <w:lang w:val="sr-Cyrl-RS"/>
        </w:rPr>
        <w:t>Мораве), овај део општине плански се штити од ширења насеља и планирају се</w:t>
      </w:r>
      <w:r>
        <w:rPr>
          <w:rFonts w:ascii="Times New Roman" w:hAnsi="Times New Roman" w:cs="Times New Roman"/>
          <w:sz w:val="24"/>
          <w:szCs w:val="24"/>
          <w:lang w:val="sr-Cyrl-RS"/>
        </w:rPr>
        <w:t xml:space="preserve"> </w:t>
      </w:r>
      <w:r w:rsidRPr="007D705E">
        <w:rPr>
          <w:rFonts w:ascii="Times New Roman" w:hAnsi="Times New Roman" w:cs="Times New Roman"/>
          <w:sz w:val="24"/>
          <w:szCs w:val="24"/>
          <w:lang w:val="sr-Cyrl-RS"/>
        </w:rPr>
        <w:t>мере заштите земљишта од деградације (ерозија, поплава, пожар и побољшање</w:t>
      </w:r>
      <w:r>
        <w:rPr>
          <w:rFonts w:ascii="Times New Roman" w:hAnsi="Times New Roman" w:cs="Times New Roman"/>
          <w:sz w:val="24"/>
          <w:szCs w:val="24"/>
          <w:lang w:val="sr-Cyrl-RS"/>
        </w:rPr>
        <w:t xml:space="preserve"> </w:t>
      </w:r>
      <w:r w:rsidRPr="007D705E">
        <w:rPr>
          <w:rFonts w:ascii="Times New Roman" w:hAnsi="Times New Roman" w:cs="Times New Roman"/>
          <w:sz w:val="24"/>
          <w:szCs w:val="24"/>
          <w:lang w:val="sr-Cyrl-RS"/>
        </w:rPr>
        <w:t>природне отпорности простора).</w:t>
      </w:r>
    </w:p>
    <w:p w14:paraId="695D2787" w14:textId="77777777" w:rsidR="007D705E" w:rsidRDefault="007D705E" w:rsidP="007D705E">
      <w:pPr>
        <w:spacing w:before="120" w:after="120" w:line="240" w:lineRule="auto"/>
        <w:jc w:val="both"/>
        <w:rPr>
          <w:rFonts w:ascii="Times New Roman" w:hAnsi="Times New Roman" w:cs="Times New Roman"/>
          <w:sz w:val="24"/>
          <w:szCs w:val="24"/>
          <w:lang w:val="sr-Cyrl-RS"/>
        </w:rPr>
      </w:pPr>
      <w:r w:rsidRPr="007D705E">
        <w:rPr>
          <w:rFonts w:ascii="Times New Roman" w:hAnsi="Times New Roman" w:cs="Times New Roman"/>
          <w:sz w:val="24"/>
          <w:szCs w:val="24"/>
          <w:lang w:val="sr-Cyrl-RS"/>
        </w:rPr>
        <w:t xml:space="preserve">Значајне површине земљишта у </w:t>
      </w:r>
      <w:r>
        <w:rPr>
          <w:rFonts w:ascii="Times New Roman" w:hAnsi="Times New Roman" w:cs="Times New Roman"/>
          <w:sz w:val="24"/>
          <w:szCs w:val="24"/>
          <w:lang w:val="sr-Cyrl-RS"/>
        </w:rPr>
        <w:t>б</w:t>
      </w:r>
      <w:r w:rsidRPr="007D705E">
        <w:rPr>
          <w:rFonts w:ascii="Times New Roman" w:hAnsi="Times New Roman" w:cs="Times New Roman"/>
          <w:sz w:val="24"/>
          <w:szCs w:val="24"/>
          <w:lang w:val="sr-Cyrl-RS"/>
        </w:rPr>
        <w:t>рдској зони општине (исток), без обзира на вегетацију којом су обрасла, су на подлогама подложним ерозији.</w:t>
      </w:r>
      <w:r>
        <w:rPr>
          <w:rFonts w:ascii="Times New Roman" w:hAnsi="Times New Roman" w:cs="Times New Roman"/>
          <w:sz w:val="24"/>
          <w:szCs w:val="24"/>
          <w:lang w:val="sr-Cyrl-RS"/>
        </w:rPr>
        <w:t xml:space="preserve"> </w:t>
      </w:r>
    </w:p>
    <w:p w14:paraId="6E3D8F8E" w14:textId="3C691777" w:rsidR="007D705E" w:rsidRDefault="007D705E" w:rsidP="007D705E">
      <w:pPr>
        <w:spacing w:before="120" w:after="120" w:line="240" w:lineRule="auto"/>
        <w:jc w:val="both"/>
        <w:rPr>
          <w:rFonts w:ascii="Times New Roman" w:hAnsi="Times New Roman" w:cs="Times New Roman"/>
          <w:sz w:val="24"/>
          <w:szCs w:val="24"/>
          <w:lang w:val="sr-Cyrl-RS"/>
        </w:rPr>
      </w:pPr>
      <w:r w:rsidRPr="007D705E">
        <w:rPr>
          <w:rFonts w:ascii="Times New Roman" w:hAnsi="Times New Roman" w:cs="Times New Roman"/>
          <w:sz w:val="24"/>
          <w:szCs w:val="24"/>
          <w:lang w:val="sr-Cyrl-RS"/>
        </w:rPr>
        <w:t xml:space="preserve">Услед </w:t>
      </w:r>
      <w:proofErr w:type="spellStart"/>
      <w:r w:rsidRPr="007D705E">
        <w:rPr>
          <w:rFonts w:ascii="Times New Roman" w:hAnsi="Times New Roman" w:cs="Times New Roman"/>
          <w:sz w:val="24"/>
          <w:szCs w:val="24"/>
          <w:lang w:val="sr-Cyrl-RS"/>
        </w:rPr>
        <w:t>миграторних</w:t>
      </w:r>
      <w:proofErr w:type="spellEnd"/>
      <w:r w:rsidRPr="007D705E">
        <w:rPr>
          <w:rFonts w:ascii="Times New Roman" w:hAnsi="Times New Roman" w:cs="Times New Roman"/>
          <w:sz w:val="24"/>
          <w:szCs w:val="24"/>
          <w:lang w:val="sr-Cyrl-RS"/>
        </w:rPr>
        <w:t xml:space="preserve"> кретања становништва од села ка граду, старења и </w:t>
      </w:r>
      <w:proofErr w:type="spellStart"/>
      <w:r w:rsidRPr="007D705E">
        <w:rPr>
          <w:rFonts w:ascii="Times New Roman" w:hAnsi="Times New Roman" w:cs="Times New Roman"/>
          <w:sz w:val="24"/>
          <w:szCs w:val="24"/>
          <w:lang w:val="sr-Cyrl-RS"/>
        </w:rPr>
        <w:t>депопулације</w:t>
      </w:r>
      <w:proofErr w:type="spellEnd"/>
      <w:r w:rsidRPr="007D705E">
        <w:rPr>
          <w:rFonts w:ascii="Times New Roman" w:hAnsi="Times New Roman" w:cs="Times New Roman"/>
          <w:sz w:val="24"/>
          <w:szCs w:val="24"/>
          <w:lang w:val="sr-Cyrl-RS"/>
        </w:rPr>
        <w:t xml:space="preserve"> села долази и до природног обрастања запуштеног пољопривредног земљишта.</w:t>
      </w:r>
    </w:p>
    <w:p w14:paraId="26B5FDB5" w14:textId="0FC8F7FB" w:rsidR="00E31166" w:rsidRDefault="00E31166" w:rsidP="007D705E">
      <w:pPr>
        <w:spacing w:before="120" w:after="12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Н</w:t>
      </w:r>
      <w:r w:rsidRPr="00E31166">
        <w:rPr>
          <w:rFonts w:ascii="Times New Roman" w:hAnsi="Times New Roman" w:cs="Times New Roman"/>
          <w:sz w:val="24"/>
          <w:szCs w:val="24"/>
          <w:lang w:val="sr-Cyrl-RS"/>
        </w:rPr>
        <w:t>епланска сеча шума и смањење површина под шумама може резултирати већим загађењем ваздуха и интензивнијим ветром услед смањене заштитне функције шума.</w:t>
      </w:r>
    </w:p>
    <w:p w14:paraId="2BDE0C43" w14:textId="471A7DCC" w:rsidR="00E31166" w:rsidRDefault="00E31166" w:rsidP="007D705E">
      <w:pPr>
        <w:spacing w:before="120" w:after="120" w:line="240" w:lineRule="auto"/>
        <w:jc w:val="both"/>
        <w:rPr>
          <w:rFonts w:ascii="Times New Roman" w:hAnsi="Times New Roman" w:cs="Times New Roman"/>
          <w:sz w:val="24"/>
          <w:szCs w:val="24"/>
          <w:lang w:val="sr-Cyrl-RS"/>
        </w:rPr>
      </w:pPr>
      <w:r w:rsidRPr="00E31166">
        <w:rPr>
          <w:rFonts w:ascii="Times New Roman" w:hAnsi="Times New Roman" w:cs="Times New Roman"/>
          <w:sz w:val="24"/>
          <w:szCs w:val="24"/>
          <w:lang w:val="sr-Cyrl-RS"/>
        </w:rPr>
        <w:t xml:space="preserve">Загађивање ваздуха се јавља у урбаним срединама као последица великог броја појединачних ложишта, непостојања даљинског грејања, коришћења чврстих горива (дрва, угаљ) и производних постројења. Додатни извор загађивања ваздуха су саобраћај, неконтролисано спаљивање отпада (из производних погона, при домаћинствима, на дивљим депонијама, укључујући биолошки отпад из пољопривредне производње и са зелених површина). Наведени извори загађења емитују </w:t>
      </w:r>
      <w:proofErr w:type="spellStart"/>
      <w:r w:rsidRPr="00E31166">
        <w:rPr>
          <w:rFonts w:ascii="Times New Roman" w:hAnsi="Times New Roman" w:cs="Times New Roman"/>
          <w:sz w:val="24"/>
          <w:szCs w:val="24"/>
          <w:lang w:val="sr-Cyrl-RS"/>
        </w:rPr>
        <w:t>сумпордиоксид</w:t>
      </w:r>
      <w:proofErr w:type="spellEnd"/>
      <w:r w:rsidRPr="00E31166">
        <w:rPr>
          <w:rFonts w:ascii="Times New Roman" w:hAnsi="Times New Roman" w:cs="Times New Roman"/>
          <w:sz w:val="24"/>
          <w:szCs w:val="24"/>
          <w:lang w:val="sr-Cyrl-RS"/>
        </w:rPr>
        <w:t xml:space="preserve"> (</w:t>
      </w:r>
      <w:r w:rsidRPr="00E31166">
        <w:rPr>
          <w:rFonts w:ascii="Times New Roman" w:hAnsi="Times New Roman" w:cs="Times New Roman"/>
          <w:sz w:val="24"/>
          <w:szCs w:val="24"/>
        </w:rPr>
        <w:t>SO</w:t>
      </w:r>
      <w:r w:rsidRPr="00E31166">
        <w:rPr>
          <w:rFonts w:ascii="Times New Roman" w:hAnsi="Times New Roman" w:cs="Times New Roman"/>
          <w:sz w:val="24"/>
          <w:szCs w:val="24"/>
          <w:lang w:val="sr-Cyrl-RS"/>
        </w:rPr>
        <w:t>2), оксиде азота (</w:t>
      </w:r>
      <w:r w:rsidRPr="00E31166">
        <w:rPr>
          <w:rFonts w:ascii="Times New Roman" w:hAnsi="Times New Roman" w:cs="Times New Roman"/>
          <w:sz w:val="24"/>
          <w:szCs w:val="24"/>
        </w:rPr>
        <w:t>N</w:t>
      </w:r>
      <w:r w:rsidRPr="00E31166">
        <w:rPr>
          <w:rFonts w:ascii="Times New Roman" w:hAnsi="Times New Roman" w:cs="Times New Roman"/>
          <w:sz w:val="24"/>
          <w:szCs w:val="24"/>
          <w:lang w:val="sr-Cyrl-RS"/>
        </w:rPr>
        <w:t>О</w:t>
      </w:r>
      <w:r w:rsidRPr="00E31166">
        <w:rPr>
          <w:rFonts w:ascii="Times New Roman" w:hAnsi="Times New Roman" w:cs="Times New Roman"/>
          <w:sz w:val="24"/>
          <w:szCs w:val="24"/>
        </w:rPr>
        <w:t>x</w:t>
      </w:r>
      <w:r w:rsidRPr="00E31166">
        <w:rPr>
          <w:rFonts w:ascii="Times New Roman" w:hAnsi="Times New Roman" w:cs="Times New Roman"/>
          <w:sz w:val="24"/>
          <w:szCs w:val="24"/>
          <w:lang w:val="sr-Cyrl-RS"/>
        </w:rPr>
        <w:t>), угљенмоноксид (</w:t>
      </w:r>
      <w:r w:rsidRPr="00E31166">
        <w:rPr>
          <w:rFonts w:ascii="Times New Roman" w:hAnsi="Times New Roman" w:cs="Times New Roman"/>
          <w:sz w:val="24"/>
          <w:szCs w:val="24"/>
        </w:rPr>
        <w:t>CO</w:t>
      </w:r>
      <w:r w:rsidRPr="00E31166">
        <w:rPr>
          <w:rFonts w:ascii="Times New Roman" w:hAnsi="Times New Roman" w:cs="Times New Roman"/>
          <w:sz w:val="24"/>
          <w:szCs w:val="24"/>
          <w:lang w:val="sr-Cyrl-RS"/>
        </w:rPr>
        <w:t>) и чађ, посебно у зимском периоду.</w:t>
      </w:r>
    </w:p>
    <w:p w14:paraId="5E58C536" w14:textId="2A6D24DE" w:rsidR="00E31166" w:rsidRDefault="00E31166" w:rsidP="007D705E">
      <w:pPr>
        <w:spacing w:before="120" w:after="120" w:line="240" w:lineRule="auto"/>
        <w:jc w:val="both"/>
        <w:rPr>
          <w:rFonts w:ascii="Times New Roman" w:hAnsi="Times New Roman" w:cs="Times New Roman"/>
          <w:sz w:val="24"/>
          <w:szCs w:val="24"/>
          <w:lang w:val="sr-Cyrl-RS"/>
        </w:rPr>
      </w:pPr>
      <w:r w:rsidRPr="00E31166">
        <w:rPr>
          <w:rFonts w:ascii="Times New Roman" w:hAnsi="Times New Roman" w:cs="Times New Roman"/>
          <w:sz w:val="24"/>
          <w:szCs w:val="24"/>
          <w:lang w:val="sr-Cyrl-RS"/>
        </w:rPr>
        <w:t xml:space="preserve">Главни узроци загађивања вода је неконтролисано коришћење хемијских средстава у пољопривреди, непостојање канализационе мреже и непостојање система за пречишћавање отпадних вода. Систем за одвођење отпадних и атмосферских вода у општини није повезан нити постоји </w:t>
      </w:r>
      <w:proofErr w:type="spellStart"/>
      <w:r w:rsidRPr="00E31166">
        <w:rPr>
          <w:rFonts w:ascii="Times New Roman" w:hAnsi="Times New Roman" w:cs="Times New Roman"/>
          <w:sz w:val="24"/>
          <w:szCs w:val="24"/>
          <w:lang w:val="sr-Cyrl-RS"/>
        </w:rPr>
        <w:t>континуално</w:t>
      </w:r>
      <w:proofErr w:type="spellEnd"/>
      <w:r w:rsidRPr="00E31166">
        <w:rPr>
          <w:rFonts w:ascii="Times New Roman" w:hAnsi="Times New Roman" w:cs="Times New Roman"/>
          <w:sz w:val="24"/>
          <w:szCs w:val="24"/>
          <w:lang w:val="sr-Cyrl-RS"/>
        </w:rPr>
        <w:t xml:space="preserve"> дуж путног правца </w:t>
      </w:r>
      <w:proofErr w:type="spellStart"/>
      <w:r w:rsidRPr="00E31166">
        <w:rPr>
          <w:rFonts w:ascii="Times New Roman" w:hAnsi="Times New Roman" w:cs="Times New Roman"/>
          <w:sz w:val="24"/>
          <w:szCs w:val="24"/>
          <w:lang w:val="sr-Cyrl-RS"/>
        </w:rPr>
        <w:t>ПожаревацСвилајнац</w:t>
      </w:r>
      <w:proofErr w:type="spellEnd"/>
      <w:r w:rsidRPr="00E31166">
        <w:rPr>
          <w:rFonts w:ascii="Times New Roman" w:hAnsi="Times New Roman" w:cs="Times New Roman"/>
          <w:sz w:val="24"/>
          <w:szCs w:val="24"/>
          <w:lang w:val="sr-Cyrl-RS"/>
        </w:rPr>
        <w:t xml:space="preserve"> у насељима, док у сеоским срединама брдско-планинске зоне је потпуно неконтролисан. На територији општине Жабари не постоји ни једна легална сабирна септичка јама. У оквиру насеља Жабари постоји изграђена сабирна септичка јама без употребне дозволе.</w:t>
      </w:r>
    </w:p>
    <w:p w14:paraId="382C1830" w14:textId="75731CDA" w:rsidR="00D0506D" w:rsidRPr="00D0506D" w:rsidRDefault="00D0506D" w:rsidP="007D705E">
      <w:pPr>
        <w:spacing w:before="120" w:after="120" w:line="240" w:lineRule="auto"/>
        <w:jc w:val="both"/>
        <w:rPr>
          <w:rFonts w:ascii="Times New Roman" w:hAnsi="Times New Roman" w:cs="Times New Roman"/>
          <w:sz w:val="40"/>
          <w:szCs w:val="40"/>
          <w:lang w:val="sr-Cyrl-RS"/>
        </w:rPr>
      </w:pPr>
      <w:r w:rsidRPr="00D0506D">
        <w:rPr>
          <w:rFonts w:ascii="Times New Roman" w:hAnsi="Times New Roman" w:cs="Times New Roman"/>
          <w:sz w:val="24"/>
          <w:szCs w:val="24"/>
          <w:lang w:val="sr-Cyrl-RS"/>
        </w:rPr>
        <w:t xml:space="preserve">Адекватан третман и одлагање отпада један је од највећих проблема општине Жабари, посебно обзиром да на територији Општине не постоји прописна депонија за одлагање отпада. Недостатак ових </w:t>
      </w:r>
      <w:proofErr w:type="spellStart"/>
      <w:r w:rsidRPr="00D0506D">
        <w:rPr>
          <w:rFonts w:ascii="Times New Roman" w:hAnsi="Times New Roman" w:cs="Times New Roman"/>
          <w:sz w:val="24"/>
          <w:szCs w:val="24"/>
          <w:lang w:val="sr-Cyrl-RS"/>
        </w:rPr>
        <w:t>одлагалишта</w:t>
      </w:r>
      <w:proofErr w:type="spellEnd"/>
      <w:r w:rsidRPr="00D0506D">
        <w:rPr>
          <w:rFonts w:ascii="Times New Roman" w:hAnsi="Times New Roman" w:cs="Times New Roman"/>
          <w:sz w:val="24"/>
          <w:szCs w:val="24"/>
          <w:lang w:val="sr-Cyrl-RS"/>
        </w:rPr>
        <w:t xml:space="preserve"> или начина за безбедно збрињавање ових врста отпада може значајно угрозити животну средину. Смањење количине отпада и сепарација отпада на извору, предвиђени Националном стратегијом управљања отпадом </w:t>
      </w:r>
      <w:r w:rsidRPr="00D0506D">
        <w:rPr>
          <w:rFonts w:ascii="Times New Roman" w:hAnsi="Times New Roman" w:cs="Times New Roman"/>
          <w:sz w:val="24"/>
          <w:szCs w:val="24"/>
          <w:lang w:val="sr-Cyrl-RS"/>
        </w:rPr>
        <w:lastRenderedPageBreak/>
        <w:t>и законском регулативом, не постоје на подручју Општине. Истовремено не постоји, или је недовољно изражена свест о потреби заједничке бриге за овај проблем</w:t>
      </w:r>
    </w:p>
    <w:p w14:paraId="049430CC" w14:textId="13554423" w:rsidR="00B34780" w:rsidRPr="001D6A74" w:rsidRDefault="00B34780" w:rsidP="00782C15">
      <w:pPr>
        <w:spacing w:before="120" w:after="120" w:line="240" w:lineRule="auto"/>
        <w:jc w:val="both"/>
        <w:rPr>
          <w:rFonts w:ascii="Times New Roman" w:hAnsi="Times New Roman" w:cs="Times New Roman"/>
          <w:b/>
          <w:bCs/>
          <w:sz w:val="24"/>
          <w:szCs w:val="24"/>
          <w:lang w:val="sr-Cyrl-RS"/>
        </w:rPr>
      </w:pPr>
      <w:r w:rsidRPr="001D6A74">
        <w:rPr>
          <w:rFonts w:ascii="Times New Roman" w:hAnsi="Times New Roman" w:cs="Times New Roman"/>
          <w:b/>
          <w:bCs/>
          <w:sz w:val="24"/>
          <w:szCs w:val="24"/>
          <w:lang w:val="sr-Cyrl-RS"/>
        </w:rPr>
        <w:t>1.1.</w:t>
      </w:r>
      <w:r w:rsidR="00AA12B0">
        <w:rPr>
          <w:rFonts w:ascii="Times New Roman" w:hAnsi="Times New Roman" w:cs="Times New Roman"/>
          <w:b/>
          <w:bCs/>
          <w:sz w:val="24"/>
          <w:szCs w:val="24"/>
          <w:lang w:val="sr-Cyrl-RS"/>
        </w:rPr>
        <w:t>3</w:t>
      </w:r>
      <w:r w:rsidRPr="001D6A74">
        <w:rPr>
          <w:rFonts w:ascii="Times New Roman" w:hAnsi="Times New Roman" w:cs="Times New Roman"/>
          <w:b/>
          <w:bCs/>
          <w:sz w:val="24"/>
          <w:szCs w:val="24"/>
          <w:lang w:val="sr-Cyrl-RS"/>
        </w:rPr>
        <w:t xml:space="preserve"> Д</w:t>
      </w:r>
      <w:r w:rsidR="00D22D4A" w:rsidRPr="001D6A74">
        <w:rPr>
          <w:rFonts w:ascii="Times New Roman" w:hAnsi="Times New Roman" w:cs="Times New Roman"/>
          <w:b/>
          <w:bCs/>
          <w:sz w:val="24"/>
          <w:szCs w:val="24"/>
          <w:lang w:val="sr-Cyrl-RS"/>
        </w:rPr>
        <w:t>руштвени развој</w:t>
      </w:r>
    </w:p>
    <w:p w14:paraId="4EBECEF6" w14:textId="6985A2C9" w:rsidR="00D22D4A" w:rsidRPr="00482366" w:rsidRDefault="00482366" w:rsidP="00782C15">
      <w:pPr>
        <w:spacing w:before="120" w:after="120" w:line="240" w:lineRule="auto"/>
        <w:jc w:val="both"/>
        <w:rPr>
          <w:rFonts w:ascii="Times New Roman" w:hAnsi="Times New Roman" w:cs="Times New Roman"/>
          <w:i/>
          <w:iCs/>
          <w:sz w:val="24"/>
          <w:szCs w:val="24"/>
          <w:lang w:val="sr-Cyrl-RS"/>
        </w:rPr>
      </w:pPr>
      <w:r w:rsidRPr="00482366">
        <w:rPr>
          <w:rFonts w:ascii="Times New Roman" w:hAnsi="Times New Roman" w:cs="Times New Roman"/>
          <w:i/>
          <w:iCs/>
          <w:sz w:val="24"/>
          <w:szCs w:val="24"/>
          <w:lang w:val="sr-Cyrl-RS"/>
        </w:rPr>
        <w:t>1.1.</w:t>
      </w:r>
      <w:r w:rsidR="00AA12B0">
        <w:rPr>
          <w:rFonts w:ascii="Times New Roman" w:hAnsi="Times New Roman" w:cs="Times New Roman"/>
          <w:i/>
          <w:iCs/>
          <w:sz w:val="24"/>
          <w:szCs w:val="24"/>
          <w:lang w:val="sr-Cyrl-RS"/>
        </w:rPr>
        <w:t>3</w:t>
      </w:r>
      <w:r w:rsidRPr="00482366">
        <w:rPr>
          <w:rFonts w:ascii="Times New Roman" w:hAnsi="Times New Roman" w:cs="Times New Roman"/>
          <w:i/>
          <w:iCs/>
          <w:sz w:val="24"/>
          <w:szCs w:val="24"/>
          <w:lang w:val="sr-Cyrl-RS"/>
        </w:rPr>
        <w:t xml:space="preserve">.1 </w:t>
      </w:r>
      <w:r w:rsidR="00D22D4A" w:rsidRPr="00482366">
        <w:rPr>
          <w:rFonts w:ascii="Times New Roman" w:hAnsi="Times New Roman" w:cs="Times New Roman"/>
          <w:i/>
          <w:iCs/>
          <w:sz w:val="24"/>
          <w:szCs w:val="24"/>
          <w:lang w:val="sr-Cyrl-RS"/>
        </w:rPr>
        <w:t>Демографска структура</w:t>
      </w:r>
    </w:p>
    <w:p w14:paraId="66C3821D" w14:textId="6732E08C" w:rsidR="00782C15" w:rsidRDefault="00782C15" w:rsidP="000973E1">
      <w:pPr>
        <w:spacing w:before="120" w:after="120" w:line="240" w:lineRule="auto"/>
        <w:jc w:val="both"/>
        <w:rPr>
          <w:rFonts w:ascii="Times New Roman" w:hAnsi="Times New Roman" w:cs="Times New Roman"/>
          <w:sz w:val="24"/>
          <w:szCs w:val="24"/>
          <w:lang w:val="sr-Cyrl-RS"/>
        </w:rPr>
      </w:pPr>
      <w:r w:rsidRPr="00A92AB6">
        <w:rPr>
          <w:rFonts w:ascii="Times New Roman" w:hAnsi="Times New Roman" w:cs="Times New Roman"/>
          <w:sz w:val="24"/>
          <w:szCs w:val="24"/>
          <w:lang w:val="sr-Cyrl-RS"/>
        </w:rPr>
        <w:t>Према подацима Републичког завода за статистику за 2021. годину општина Жабари има 8.903 становника</w:t>
      </w:r>
      <w:r w:rsidRPr="00A92AB6">
        <w:rPr>
          <w:rStyle w:val="Referencafusnote"/>
          <w:rFonts w:ascii="Times New Roman" w:hAnsi="Times New Roman" w:cs="Times New Roman"/>
          <w:sz w:val="24"/>
          <w:szCs w:val="24"/>
          <w:lang w:val="sr-Cyrl-RS"/>
        </w:rPr>
        <w:footnoteReference w:id="28"/>
      </w:r>
      <w:r w:rsidR="0091744B">
        <w:rPr>
          <w:rFonts w:ascii="Times New Roman" w:hAnsi="Times New Roman" w:cs="Times New Roman"/>
          <w:sz w:val="24"/>
          <w:szCs w:val="24"/>
          <w:lang w:val="sr-Cyrl-RS"/>
        </w:rPr>
        <w:t xml:space="preserve"> од чега мушкараца 4.429, а жена 4.474</w:t>
      </w:r>
      <w:r w:rsidRPr="00A92AB6">
        <w:rPr>
          <w:rFonts w:ascii="Times New Roman" w:hAnsi="Times New Roman" w:cs="Times New Roman"/>
          <w:sz w:val="24"/>
          <w:szCs w:val="24"/>
          <w:lang w:val="sr-Cyrl-RS"/>
        </w:rPr>
        <w:t>. Просечна густина насељености је 34 становника/км2.</w:t>
      </w:r>
      <w:r>
        <w:rPr>
          <w:rFonts w:ascii="Times New Roman" w:hAnsi="Times New Roman" w:cs="Times New Roman"/>
          <w:sz w:val="24"/>
          <w:szCs w:val="24"/>
          <w:lang w:val="sr-Cyrl-RS"/>
        </w:rPr>
        <w:t xml:space="preserve"> </w:t>
      </w:r>
      <w:r w:rsidR="000973E1" w:rsidRPr="000973E1">
        <w:rPr>
          <w:rFonts w:ascii="Times New Roman" w:hAnsi="Times New Roman" w:cs="Times New Roman"/>
          <w:sz w:val="24"/>
          <w:szCs w:val="24"/>
          <w:lang w:val="sr-Cyrl-RS"/>
        </w:rPr>
        <w:t>Општина Жабари је рурална средина без насеља урбаног типа</w:t>
      </w:r>
      <w:r w:rsidR="000973E1">
        <w:rPr>
          <w:rFonts w:ascii="Times New Roman" w:hAnsi="Times New Roman" w:cs="Times New Roman"/>
          <w:sz w:val="24"/>
          <w:szCs w:val="24"/>
          <w:lang w:val="sr-Cyrl-RS"/>
        </w:rPr>
        <w:t xml:space="preserve">. </w:t>
      </w:r>
      <w:r w:rsidR="00182090">
        <w:rPr>
          <w:rFonts w:ascii="Times New Roman" w:hAnsi="Times New Roman" w:cs="Times New Roman"/>
          <w:sz w:val="24"/>
          <w:szCs w:val="24"/>
          <w:lang w:val="sr-Cyrl-RS"/>
        </w:rPr>
        <w:t xml:space="preserve">У октобру 2022. године спроведен је попис </w:t>
      </w:r>
      <w:r w:rsidR="00182090" w:rsidRPr="00182090">
        <w:rPr>
          <w:rFonts w:ascii="Times New Roman" w:hAnsi="Times New Roman" w:cs="Times New Roman"/>
          <w:sz w:val="24"/>
          <w:szCs w:val="24"/>
          <w:lang w:val="sr-Cyrl-RS"/>
        </w:rPr>
        <w:t>становништва, домаћинстава и станова</w:t>
      </w:r>
      <w:r w:rsidR="00182090">
        <w:rPr>
          <w:rFonts w:ascii="Times New Roman" w:hAnsi="Times New Roman" w:cs="Times New Roman"/>
          <w:sz w:val="24"/>
          <w:szCs w:val="24"/>
          <w:lang w:val="sr-Cyrl-RS"/>
        </w:rPr>
        <w:t xml:space="preserve"> </w:t>
      </w:r>
      <w:r w:rsidR="007864FB">
        <w:rPr>
          <w:rFonts w:ascii="Times New Roman" w:hAnsi="Times New Roman" w:cs="Times New Roman"/>
          <w:sz w:val="24"/>
          <w:szCs w:val="24"/>
          <w:lang w:val="sr-Cyrl-RS"/>
        </w:rPr>
        <w:t>у</w:t>
      </w:r>
      <w:r w:rsidR="00182090">
        <w:rPr>
          <w:rFonts w:ascii="Times New Roman" w:hAnsi="Times New Roman" w:cs="Times New Roman"/>
          <w:sz w:val="24"/>
          <w:szCs w:val="24"/>
          <w:lang w:val="sr-Cyrl-RS"/>
        </w:rPr>
        <w:t xml:space="preserve"> Републици Србији и према првим резултатима у општини Жабари живи 9.928 становника</w:t>
      </w:r>
      <w:r w:rsidR="00182090">
        <w:rPr>
          <w:rStyle w:val="Referencafusnote"/>
          <w:rFonts w:ascii="Times New Roman" w:hAnsi="Times New Roman" w:cs="Times New Roman"/>
          <w:sz w:val="24"/>
          <w:szCs w:val="24"/>
          <w:lang w:val="sr-Cyrl-RS"/>
        </w:rPr>
        <w:footnoteReference w:id="29"/>
      </w:r>
      <w:r w:rsidR="00182090">
        <w:rPr>
          <w:rFonts w:ascii="Times New Roman" w:hAnsi="Times New Roman" w:cs="Times New Roman"/>
          <w:sz w:val="24"/>
          <w:szCs w:val="24"/>
          <w:lang w:val="sr-Cyrl-RS"/>
        </w:rPr>
        <w:t>.</w:t>
      </w:r>
      <w:r w:rsidR="007864FB">
        <w:rPr>
          <w:rFonts w:ascii="Times New Roman" w:hAnsi="Times New Roman" w:cs="Times New Roman"/>
          <w:sz w:val="24"/>
          <w:szCs w:val="24"/>
          <w:lang w:val="sr-Cyrl-RS"/>
        </w:rPr>
        <w:t xml:space="preserve"> </w:t>
      </w:r>
      <w:r w:rsidR="00FB2427">
        <w:rPr>
          <w:rFonts w:ascii="Times New Roman" w:hAnsi="Times New Roman" w:cs="Times New Roman"/>
          <w:sz w:val="24"/>
          <w:szCs w:val="24"/>
          <w:lang w:val="sr-Cyrl-RS"/>
        </w:rPr>
        <w:t>У односу на попис из 2011. године када је регистровано 11.380 становника општине Жабари последњих деценија се бележи смањење броја становника између осталог и тиме што је општина погођена „белом кугом“ и старењем становништва. Према подацима Републичког завода за статистику просечна старост у општини Жабари је 47</w:t>
      </w:r>
      <w:r w:rsidR="000973E1">
        <w:rPr>
          <w:rFonts w:ascii="Times New Roman" w:hAnsi="Times New Roman" w:cs="Times New Roman"/>
          <w:sz w:val="24"/>
          <w:szCs w:val="24"/>
          <w:lang w:val="sr-Cyrl-RS"/>
        </w:rPr>
        <w:t>,</w:t>
      </w:r>
      <w:r w:rsidR="00FB2427">
        <w:rPr>
          <w:rFonts w:ascii="Times New Roman" w:hAnsi="Times New Roman" w:cs="Times New Roman"/>
          <w:sz w:val="24"/>
          <w:szCs w:val="24"/>
          <w:lang w:val="sr-Cyrl-RS"/>
        </w:rPr>
        <w:t>20 година док је индекс старења</w:t>
      </w:r>
      <w:r w:rsidR="00FB2427">
        <w:rPr>
          <w:rStyle w:val="Referencafusnote"/>
          <w:rFonts w:ascii="Times New Roman" w:hAnsi="Times New Roman" w:cs="Times New Roman"/>
          <w:sz w:val="24"/>
          <w:szCs w:val="24"/>
          <w:lang w:val="sr-Cyrl-RS"/>
        </w:rPr>
        <w:footnoteReference w:id="30"/>
      </w:r>
      <w:r w:rsidR="00FB2427">
        <w:rPr>
          <w:rFonts w:ascii="Times New Roman" w:hAnsi="Times New Roman" w:cs="Times New Roman"/>
          <w:sz w:val="24"/>
          <w:szCs w:val="24"/>
          <w:lang w:val="sr-Cyrl-RS"/>
        </w:rPr>
        <w:t xml:space="preserve"> 220,6. </w:t>
      </w:r>
      <w:r w:rsidR="007864FB">
        <w:rPr>
          <w:rFonts w:ascii="Times New Roman" w:hAnsi="Times New Roman" w:cs="Times New Roman"/>
          <w:sz w:val="24"/>
          <w:szCs w:val="24"/>
          <w:lang w:val="sr-Cyrl-RS"/>
        </w:rPr>
        <w:t xml:space="preserve">Општина Жабари бележи </w:t>
      </w:r>
      <w:r w:rsidR="00FB2427">
        <w:rPr>
          <w:rFonts w:ascii="Times New Roman" w:hAnsi="Times New Roman" w:cs="Times New Roman"/>
          <w:sz w:val="24"/>
          <w:szCs w:val="24"/>
          <w:lang w:val="sr-Cyrl-RS"/>
        </w:rPr>
        <w:t xml:space="preserve">и </w:t>
      </w:r>
      <w:r w:rsidR="007864FB">
        <w:rPr>
          <w:rFonts w:ascii="Times New Roman" w:hAnsi="Times New Roman" w:cs="Times New Roman"/>
          <w:sz w:val="24"/>
          <w:szCs w:val="24"/>
          <w:lang w:val="sr-Cyrl-RS"/>
        </w:rPr>
        <w:t>негативну стопу природног прираштаја од -22,8</w:t>
      </w:r>
      <w:r w:rsidR="007864FB" w:rsidRPr="007864FB">
        <w:rPr>
          <w:lang w:val="sr-Cyrl-RS"/>
        </w:rPr>
        <w:t xml:space="preserve"> </w:t>
      </w:r>
      <w:r w:rsidR="007864FB" w:rsidRPr="007864FB">
        <w:rPr>
          <w:rFonts w:ascii="Times New Roman" w:hAnsi="Times New Roman" w:cs="Times New Roman"/>
          <w:sz w:val="24"/>
          <w:szCs w:val="24"/>
          <w:lang w:val="sr-Cyrl-RS"/>
        </w:rPr>
        <w:t>‰</w:t>
      </w:r>
      <w:r w:rsidR="007864FB">
        <w:rPr>
          <w:rStyle w:val="Referencafusnote"/>
          <w:rFonts w:ascii="Times New Roman" w:hAnsi="Times New Roman" w:cs="Times New Roman"/>
          <w:sz w:val="24"/>
          <w:szCs w:val="24"/>
          <w:lang w:val="sr-Cyrl-RS"/>
        </w:rPr>
        <w:footnoteReference w:id="31"/>
      </w:r>
      <w:r w:rsidR="007864FB">
        <w:rPr>
          <w:rFonts w:ascii="Times New Roman" w:hAnsi="Times New Roman" w:cs="Times New Roman"/>
          <w:sz w:val="24"/>
          <w:szCs w:val="24"/>
          <w:lang w:val="sr-Cyrl-RS"/>
        </w:rPr>
        <w:t>.</w:t>
      </w:r>
      <w:r w:rsidR="000973E1">
        <w:rPr>
          <w:rFonts w:ascii="Times New Roman" w:hAnsi="Times New Roman" w:cs="Times New Roman"/>
          <w:sz w:val="24"/>
          <w:szCs w:val="24"/>
          <w:lang w:val="sr-Cyrl-RS"/>
        </w:rPr>
        <w:t xml:space="preserve"> </w:t>
      </w:r>
    </w:p>
    <w:p w14:paraId="6FC0DF06" w14:textId="74BBFAAF" w:rsidR="006D3D2C" w:rsidRDefault="0091744B" w:rsidP="00782C15">
      <w:pPr>
        <w:spacing w:before="120" w:after="120" w:line="240" w:lineRule="auto"/>
        <w:jc w:val="both"/>
        <w:rPr>
          <w:rFonts w:ascii="Times New Roman" w:hAnsi="Times New Roman" w:cs="Times New Roman"/>
          <w:sz w:val="24"/>
          <w:szCs w:val="24"/>
          <w:lang w:val="sr-Cyrl-RS"/>
        </w:rPr>
      </w:pPr>
      <w:r w:rsidRPr="006D3D2C">
        <w:rPr>
          <w:rFonts w:ascii="Times New Roman" w:hAnsi="Times New Roman" w:cs="Times New Roman"/>
          <w:i/>
          <w:iCs/>
          <w:sz w:val="24"/>
          <w:szCs w:val="24"/>
          <w:lang w:val="sr-Cyrl-RS"/>
        </w:rPr>
        <w:t xml:space="preserve">Табела </w:t>
      </w:r>
      <w:r w:rsidR="00B5087A">
        <w:rPr>
          <w:rFonts w:ascii="Times New Roman" w:hAnsi="Times New Roman" w:cs="Times New Roman"/>
          <w:i/>
          <w:iCs/>
          <w:sz w:val="24"/>
          <w:szCs w:val="24"/>
          <w:lang w:val="sr-Cyrl-RS"/>
        </w:rPr>
        <w:t>9</w:t>
      </w:r>
      <w:r w:rsidRPr="006D3D2C">
        <w:rPr>
          <w:rFonts w:ascii="Times New Roman" w:hAnsi="Times New Roman" w:cs="Times New Roman"/>
          <w:i/>
          <w:iCs/>
          <w:sz w:val="24"/>
          <w:szCs w:val="24"/>
          <w:lang w:val="sr-Cyrl-RS"/>
        </w:rPr>
        <w:t>: Основни демографски подаци</w:t>
      </w:r>
      <w:r w:rsidR="0005521B">
        <w:rPr>
          <w:rFonts w:ascii="Times New Roman" w:hAnsi="Times New Roman" w:cs="Times New Roman"/>
          <w:i/>
          <w:iCs/>
          <w:sz w:val="24"/>
          <w:szCs w:val="24"/>
          <w:lang w:val="sr-Cyrl-RS"/>
        </w:rPr>
        <w:t>, 2021</w:t>
      </w:r>
      <w:r w:rsidRPr="006D3D2C">
        <w:rPr>
          <w:rFonts w:ascii="Times New Roman" w:hAnsi="Times New Roman" w:cs="Times New Roman"/>
          <w:i/>
          <w:iCs/>
          <w:sz w:val="24"/>
          <w:szCs w:val="24"/>
          <w:lang w:val="sr-Cyrl-RS"/>
        </w:rPr>
        <w:t xml:space="preserve"> </w:t>
      </w:r>
      <w:r w:rsidR="006D3D2C">
        <w:rPr>
          <w:rFonts w:ascii="Times New Roman" w:hAnsi="Times New Roman" w:cs="Times New Roman"/>
          <w:i/>
          <w:iCs/>
          <w:sz w:val="24"/>
          <w:szCs w:val="24"/>
          <w:lang w:val="sr-Cyrl-RS"/>
        </w:rPr>
        <w:t>(општина/округ/република)</w:t>
      </w:r>
    </w:p>
    <w:tbl>
      <w:tblPr>
        <w:tblStyle w:val="Koordinatnamreatabele"/>
        <w:tblW w:w="0" w:type="auto"/>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4A0" w:firstRow="1" w:lastRow="0" w:firstColumn="1" w:lastColumn="0" w:noHBand="0" w:noVBand="1"/>
      </w:tblPr>
      <w:tblGrid>
        <w:gridCol w:w="2104"/>
        <w:gridCol w:w="1984"/>
        <w:gridCol w:w="2126"/>
        <w:gridCol w:w="2766"/>
      </w:tblGrid>
      <w:tr w:rsidR="006D3D2C" w:rsidRPr="007621D3" w14:paraId="4FEEB415" w14:textId="77777777" w:rsidTr="00875B8B">
        <w:tc>
          <w:tcPr>
            <w:tcW w:w="2104" w:type="dxa"/>
          </w:tcPr>
          <w:p w14:paraId="284D433E" w14:textId="77777777" w:rsidR="00C629E4" w:rsidRPr="007621D3" w:rsidRDefault="00C629E4" w:rsidP="00C629E4">
            <w:pPr>
              <w:contextualSpacing/>
              <w:jc w:val="both"/>
              <w:rPr>
                <w:rFonts w:ascii="Times New Roman" w:hAnsi="Times New Roman" w:cs="Times New Roman"/>
                <w:lang w:val="sr-Cyrl-RS"/>
              </w:rPr>
            </w:pPr>
          </w:p>
        </w:tc>
        <w:tc>
          <w:tcPr>
            <w:tcW w:w="1984" w:type="dxa"/>
          </w:tcPr>
          <w:p w14:paraId="3719725F" w14:textId="58340ABF" w:rsidR="00C629E4" w:rsidRPr="007621D3" w:rsidRDefault="003F4F16" w:rsidP="00BD451E">
            <w:pPr>
              <w:contextualSpacing/>
              <w:jc w:val="center"/>
              <w:rPr>
                <w:rFonts w:ascii="Times New Roman" w:hAnsi="Times New Roman" w:cs="Times New Roman"/>
                <w:b/>
                <w:bCs/>
                <w:lang w:val="sr-Cyrl-RS"/>
              </w:rPr>
            </w:pPr>
            <w:r>
              <w:rPr>
                <w:rFonts w:ascii="Times New Roman" w:hAnsi="Times New Roman" w:cs="Times New Roman"/>
                <w:b/>
                <w:bCs/>
                <w:lang w:val="sr-Cyrl-RS"/>
              </w:rPr>
              <w:t xml:space="preserve">Општина </w:t>
            </w:r>
            <w:r w:rsidR="00C629E4" w:rsidRPr="007621D3">
              <w:rPr>
                <w:rFonts w:ascii="Times New Roman" w:hAnsi="Times New Roman" w:cs="Times New Roman"/>
                <w:b/>
                <w:bCs/>
                <w:lang w:val="sr-Cyrl-RS"/>
              </w:rPr>
              <w:t>Жабари</w:t>
            </w:r>
          </w:p>
        </w:tc>
        <w:tc>
          <w:tcPr>
            <w:tcW w:w="2126" w:type="dxa"/>
          </w:tcPr>
          <w:p w14:paraId="66457FF9" w14:textId="02ECE90A" w:rsidR="00C629E4" w:rsidRPr="007621D3" w:rsidRDefault="00C629E4" w:rsidP="00BD451E">
            <w:pPr>
              <w:contextualSpacing/>
              <w:jc w:val="center"/>
              <w:rPr>
                <w:rFonts w:ascii="Times New Roman" w:hAnsi="Times New Roman" w:cs="Times New Roman"/>
                <w:b/>
                <w:bCs/>
                <w:lang w:val="sr-Cyrl-RS"/>
              </w:rPr>
            </w:pPr>
            <w:proofErr w:type="spellStart"/>
            <w:r w:rsidRPr="007621D3">
              <w:rPr>
                <w:rFonts w:ascii="Times New Roman" w:hAnsi="Times New Roman" w:cs="Times New Roman"/>
                <w:b/>
                <w:bCs/>
                <w:lang w:val="sr-Cyrl-RS"/>
              </w:rPr>
              <w:t>Браничевски</w:t>
            </w:r>
            <w:proofErr w:type="spellEnd"/>
            <w:r w:rsidRPr="007621D3">
              <w:rPr>
                <w:rFonts w:ascii="Times New Roman" w:hAnsi="Times New Roman" w:cs="Times New Roman"/>
                <w:b/>
                <w:bCs/>
                <w:lang w:val="sr-Cyrl-RS"/>
              </w:rPr>
              <w:t xml:space="preserve"> округ</w:t>
            </w:r>
          </w:p>
        </w:tc>
        <w:tc>
          <w:tcPr>
            <w:tcW w:w="2766" w:type="dxa"/>
          </w:tcPr>
          <w:p w14:paraId="134B6F04" w14:textId="2F22BADD" w:rsidR="00C629E4" w:rsidRPr="007621D3" w:rsidRDefault="00C629E4" w:rsidP="00BD451E">
            <w:pPr>
              <w:contextualSpacing/>
              <w:jc w:val="center"/>
              <w:rPr>
                <w:rFonts w:ascii="Times New Roman" w:hAnsi="Times New Roman" w:cs="Times New Roman"/>
                <w:b/>
                <w:bCs/>
                <w:lang w:val="sr-Cyrl-RS"/>
              </w:rPr>
            </w:pPr>
            <w:r w:rsidRPr="007621D3">
              <w:rPr>
                <w:rFonts w:ascii="Times New Roman" w:hAnsi="Times New Roman" w:cs="Times New Roman"/>
                <w:b/>
                <w:bCs/>
                <w:lang w:val="sr-Cyrl-RS"/>
              </w:rPr>
              <w:t>Република Србија</w:t>
            </w:r>
          </w:p>
        </w:tc>
      </w:tr>
      <w:tr w:rsidR="006D3D2C" w:rsidRPr="007621D3" w14:paraId="4FF11A2C" w14:textId="77777777" w:rsidTr="00875B8B">
        <w:tc>
          <w:tcPr>
            <w:tcW w:w="2104" w:type="dxa"/>
          </w:tcPr>
          <w:p w14:paraId="137F7C59" w14:textId="3105AFA8" w:rsidR="00C629E4" w:rsidRPr="007621D3" w:rsidRDefault="00C629E4" w:rsidP="00C629E4">
            <w:pPr>
              <w:contextualSpacing/>
              <w:rPr>
                <w:rFonts w:ascii="Times New Roman" w:hAnsi="Times New Roman" w:cs="Times New Roman"/>
                <w:lang w:val="sr-Cyrl-RS"/>
              </w:rPr>
            </w:pPr>
            <w:r w:rsidRPr="007621D3">
              <w:rPr>
                <w:rFonts w:ascii="Times New Roman" w:hAnsi="Times New Roman" w:cs="Times New Roman"/>
                <w:lang w:val="sr-Cyrl-RS"/>
              </w:rPr>
              <w:t>Број становника</w:t>
            </w:r>
            <w:r w:rsidR="006D3D2C">
              <w:rPr>
                <w:rFonts w:ascii="Times New Roman" w:hAnsi="Times New Roman" w:cs="Times New Roman"/>
                <w:lang w:val="sr-Cyrl-RS"/>
              </w:rPr>
              <w:t xml:space="preserve"> (2021</w:t>
            </w:r>
            <w:r w:rsidR="00875B8B">
              <w:rPr>
                <w:rFonts w:ascii="Times New Roman" w:hAnsi="Times New Roman" w:cs="Times New Roman"/>
                <w:lang w:val="sr-Cyrl-RS"/>
              </w:rPr>
              <w:t xml:space="preserve"> – процена до 30.6.2021</w:t>
            </w:r>
            <w:r w:rsidR="006D3D2C">
              <w:rPr>
                <w:rFonts w:ascii="Times New Roman" w:hAnsi="Times New Roman" w:cs="Times New Roman"/>
                <w:lang w:val="sr-Cyrl-RS"/>
              </w:rPr>
              <w:t>)</w:t>
            </w:r>
          </w:p>
        </w:tc>
        <w:tc>
          <w:tcPr>
            <w:tcW w:w="1984" w:type="dxa"/>
          </w:tcPr>
          <w:p w14:paraId="43F214C8" w14:textId="05E0446D" w:rsidR="00C629E4" w:rsidRDefault="00877E4F" w:rsidP="00C41577">
            <w:pPr>
              <w:contextualSpacing/>
              <w:jc w:val="right"/>
              <w:rPr>
                <w:rFonts w:ascii="Times New Roman" w:hAnsi="Times New Roman" w:cs="Times New Roman"/>
                <w:lang w:val="sr-Cyrl-RS"/>
              </w:rPr>
            </w:pPr>
            <w:r w:rsidRPr="007621D3">
              <w:rPr>
                <w:rFonts w:ascii="Times New Roman" w:hAnsi="Times New Roman" w:cs="Times New Roman"/>
                <w:lang w:val="sr-Cyrl-RS"/>
              </w:rPr>
              <w:t>8.903</w:t>
            </w:r>
            <w:r w:rsidR="00AA5E11" w:rsidRPr="007621D3">
              <w:rPr>
                <w:rFonts w:ascii="Times New Roman" w:hAnsi="Times New Roman" w:cs="Times New Roman"/>
              </w:rPr>
              <w:t xml:space="preserve"> </w:t>
            </w:r>
          </w:p>
          <w:p w14:paraId="1CD21955" w14:textId="5CDC2F9D" w:rsidR="007621D3" w:rsidRPr="007621D3" w:rsidRDefault="007621D3" w:rsidP="00C41577">
            <w:pPr>
              <w:contextualSpacing/>
              <w:jc w:val="right"/>
              <w:rPr>
                <w:rFonts w:ascii="Times New Roman" w:hAnsi="Times New Roman" w:cs="Times New Roman"/>
                <w:lang w:val="sr-Cyrl-RS"/>
              </w:rPr>
            </w:pPr>
            <w:r>
              <w:rPr>
                <w:rFonts w:ascii="Times New Roman" w:hAnsi="Times New Roman" w:cs="Times New Roman"/>
                <w:lang w:val="sr-Cyrl-RS"/>
              </w:rPr>
              <w:t>(4.429 м; 4.474 ж)</w:t>
            </w:r>
          </w:p>
        </w:tc>
        <w:tc>
          <w:tcPr>
            <w:tcW w:w="2126" w:type="dxa"/>
          </w:tcPr>
          <w:p w14:paraId="7D5D7393" w14:textId="07ADBF7A" w:rsidR="00C629E4" w:rsidRDefault="00AA5E11" w:rsidP="00C41577">
            <w:pPr>
              <w:contextualSpacing/>
              <w:jc w:val="right"/>
              <w:rPr>
                <w:rFonts w:ascii="Times New Roman" w:hAnsi="Times New Roman" w:cs="Times New Roman"/>
                <w:lang w:val="sr-Cyrl-RS"/>
              </w:rPr>
            </w:pPr>
            <w:r w:rsidRPr="007621D3">
              <w:rPr>
                <w:rFonts w:ascii="Times New Roman" w:hAnsi="Times New Roman" w:cs="Times New Roman"/>
              </w:rPr>
              <w:t>160.070</w:t>
            </w:r>
            <w:r w:rsidRPr="007621D3">
              <w:rPr>
                <w:rFonts w:ascii="Times New Roman" w:hAnsi="Times New Roman" w:cs="Times New Roman"/>
                <w:lang w:val="sr-Cyrl-RS"/>
              </w:rPr>
              <w:t xml:space="preserve"> </w:t>
            </w:r>
          </w:p>
          <w:p w14:paraId="432291CB" w14:textId="6E4F0DA7" w:rsidR="007621D3" w:rsidRPr="007621D3" w:rsidRDefault="007621D3" w:rsidP="00C41577">
            <w:pPr>
              <w:contextualSpacing/>
              <w:jc w:val="right"/>
              <w:rPr>
                <w:rFonts w:ascii="Times New Roman" w:hAnsi="Times New Roman" w:cs="Times New Roman"/>
                <w:lang w:val="sr-Cyrl-RS"/>
              </w:rPr>
            </w:pPr>
            <w:r>
              <w:rPr>
                <w:rFonts w:ascii="Times New Roman" w:hAnsi="Times New Roman" w:cs="Times New Roman"/>
                <w:lang w:val="sr-Cyrl-RS"/>
              </w:rPr>
              <w:t>(78.115 м; 81.955 ж)</w:t>
            </w:r>
          </w:p>
        </w:tc>
        <w:tc>
          <w:tcPr>
            <w:tcW w:w="2766" w:type="dxa"/>
          </w:tcPr>
          <w:p w14:paraId="6FCB82BC" w14:textId="2F974F70" w:rsidR="00C629E4" w:rsidRDefault="00AA5E11" w:rsidP="00C41577">
            <w:pPr>
              <w:contextualSpacing/>
              <w:jc w:val="right"/>
              <w:rPr>
                <w:rFonts w:ascii="Times New Roman" w:hAnsi="Times New Roman" w:cs="Times New Roman"/>
                <w:lang w:val="sr-Cyrl-RS"/>
              </w:rPr>
            </w:pPr>
            <w:r w:rsidRPr="007621D3">
              <w:rPr>
                <w:rFonts w:ascii="Times New Roman" w:hAnsi="Times New Roman" w:cs="Times New Roman"/>
                <w:lang w:val="sr-Cyrl-RS"/>
              </w:rPr>
              <w:t xml:space="preserve">6.834.326 </w:t>
            </w:r>
          </w:p>
          <w:p w14:paraId="203FF044" w14:textId="672A59E1" w:rsidR="007621D3" w:rsidRPr="007621D3" w:rsidRDefault="007621D3" w:rsidP="00BE2DE3">
            <w:pPr>
              <w:contextualSpacing/>
              <w:jc w:val="right"/>
              <w:rPr>
                <w:rFonts w:ascii="Times New Roman" w:hAnsi="Times New Roman" w:cs="Times New Roman"/>
                <w:lang w:val="sr-Cyrl-RS"/>
              </w:rPr>
            </w:pPr>
            <w:r>
              <w:rPr>
                <w:rFonts w:ascii="Times New Roman" w:hAnsi="Times New Roman" w:cs="Times New Roman"/>
                <w:lang w:val="sr-Cyrl-RS"/>
              </w:rPr>
              <w:t>(3.327.001 м;</w:t>
            </w:r>
            <w:r w:rsidR="00BE2DE3">
              <w:rPr>
                <w:rFonts w:ascii="Times New Roman" w:hAnsi="Times New Roman" w:cs="Times New Roman"/>
                <w:lang w:val="sr-Cyrl-RS"/>
              </w:rPr>
              <w:t xml:space="preserve"> </w:t>
            </w:r>
            <w:r>
              <w:rPr>
                <w:rFonts w:ascii="Times New Roman" w:hAnsi="Times New Roman" w:cs="Times New Roman"/>
                <w:lang w:val="sr-Cyrl-RS"/>
              </w:rPr>
              <w:t>3.507.325</w:t>
            </w:r>
            <w:r w:rsidR="006D3D2C">
              <w:rPr>
                <w:rFonts w:ascii="Times New Roman" w:hAnsi="Times New Roman" w:cs="Times New Roman"/>
                <w:lang w:val="sr-Cyrl-RS"/>
              </w:rPr>
              <w:t xml:space="preserve"> </w:t>
            </w:r>
            <w:r>
              <w:rPr>
                <w:rFonts w:ascii="Times New Roman" w:hAnsi="Times New Roman" w:cs="Times New Roman"/>
                <w:lang w:val="sr-Cyrl-RS"/>
              </w:rPr>
              <w:t>ж)</w:t>
            </w:r>
          </w:p>
        </w:tc>
      </w:tr>
      <w:tr w:rsidR="006D3D2C" w:rsidRPr="007621D3" w14:paraId="5DDCCC5D" w14:textId="77777777" w:rsidTr="00875B8B">
        <w:tc>
          <w:tcPr>
            <w:tcW w:w="2104" w:type="dxa"/>
          </w:tcPr>
          <w:p w14:paraId="6F85F009" w14:textId="31735DDC" w:rsidR="00C629E4" w:rsidRPr="007621D3" w:rsidRDefault="00C629E4" w:rsidP="00C629E4">
            <w:pPr>
              <w:contextualSpacing/>
              <w:rPr>
                <w:rFonts w:ascii="Times New Roman" w:hAnsi="Times New Roman" w:cs="Times New Roman"/>
                <w:lang w:val="sr-Cyrl-RS"/>
              </w:rPr>
            </w:pPr>
            <w:r w:rsidRPr="007621D3">
              <w:rPr>
                <w:rFonts w:ascii="Times New Roman" w:hAnsi="Times New Roman" w:cs="Times New Roman"/>
                <w:lang w:val="sr-Cyrl-RS"/>
              </w:rPr>
              <w:t>Просечан број чланова домаћинства (попис 2011)</w:t>
            </w:r>
          </w:p>
        </w:tc>
        <w:tc>
          <w:tcPr>
            <w:tcW w:w="1984" w:type="dxa"/>
          </w:tcPr>
          <w:p w14:paraId="00567240" w14:textId="0F8E3817" w:rsidR="00C629E4" w:rsidRPr="007621D3" w:rsidRDefault="00AA5E11" w:rsidP="00C41577">
            <w:pPr>
              <w:contextualSpacing/>
              <w:jc w:val="right"/>
              <w:rPr>
                <w:rFonts w:ascii="Times New Roman" w:hAnsi="Times New Roman" w:cs="Times New Roman"/>
                <w:lang w:val="sr-Cyrl-RS"/>
              </w:rPr>
            </w:pPr>
            <w:r w:rsidRPr="007621D3">
              <w:rPr>
                <w:rFonts w:ascii="Times New Roman" w:hAnsi="Times New Roman" w:cs="Times New Roman"/>
                <w:lang w:val="sr-Cyrl-RS"/>
              </w:rPr>
              <w:t>2.9</w:t>
            </w:r>
          </w:p>
        </w:tc>
        <w:tc>
          <w:tcPr>
            <w:tcW w:w="2126" w:type="dxa"/>
          </w:tcPr>
          <w:p w14:paraId="0F69A0CC" w14:textId="3AE20E7C" w:rsidR="00C629E4" w:rsidRPr="007621D3" w:rsidRDefault="00AA5E11" w:rsidP="00C41577">
            <w:pPr>
              <w:contextualSpacing/>
              <w:jc w:val="right"/>
              <w:rPr>
                <w:rFonts w:ascii="Times New Roman" w:hAnsi="Times New Roman" w:cs="Times New Roman"/>
                <w:lang w:val="sr-Cyrl-RS"/>
              </w:rPr>
            </w:pPr>
            <w:r w:rsidRPr="007621D3">
              <w:rPr>
                <w:rFonts w:ascii="Times New Roman" w:hAnsi="Times New Roman" w:cs="Times New Roman"/>
                <w:lang w:val="sr-Cyrl-RS"/>
              </w:rPr>
              <w:t>3.1</w:t>
            </w:r>
          </w:p>
        </w:tc>
        <w:tc>
          <w:tcPr>
            <w:tcW w:w="2766" w:type="dxa"/>
          </w:tcPr>
          <w:p w14:paraId="624A77A4" w14:textId="5CC9B48D" w:rsidR="00C629E4" w:rsidRPr="007621D3" w:rsidRDefault="00AA5E11" w:rsidP="00C41577">
            <w:pPr>
              <w:contextualSpacing/>
              <w:jc w:val="right"/>
              <w:rPr>
                <w:rFonts w:ascii="Times New Roman" w:hAnsi="Times New Roman" w:cs="Times New Roman"/>
                <w:lang w:val="sr-Cyrl-RS"/>
              </w:rPr>
            </w:pPr>
            <w:r w:rsidRPr="007621D3">
              <w:rPr>
                <w:rFonts w:ascii="Times New Roman" w:hAnsi="Times New Roman" w:cs="Times New Roman"/>
                <w:lang w:val="sr-Cyrl-RS"/>
              </w:rPr>
              <w:t>2.9</w:t>
            </w:r>
          </w:p>
        </w:tc>
      </w:tr>
      <w:tr w:rsidR="006D3D2C" w:rsidRPr="007621D3" w14:paraId="7DE5600C" w14:textId="77777777" w:rsidTr="00875B8B">
        <w:tc>
          <w:tcPr>
            <w:tcW w:w="2104" w:type="dxa"/>
          </w:tcPr>
          <w:p w14:paraId="7A98EC84" w14:textId="344F61D2" w:rsidR="00C629E4" w:rsidRPr="007621D3" w:rsidRDefault="00C629E4" w:rsidP="00C629E4">
            <w:pPr>
              <w:contextualSpacing/>
              <w:rPr>
                <w:rFonts w:ascii="Times New Roman" w:hAnsi="Times New Roman" w:cs="Times New Roman"/>
                <w:lang w:val="sr-Cyrl-RS"/>
              </w:rPr>
            </w:pPr>
            <w:r w:rsidRPr="007621D3">
              <w:rPr>
                <w:rFonts w:ascii="Times New Roman" w:hAnsi="Times New Roman" w:cs="Times New Roman"/>
                <w:lang w:val="sr-Cyrl-RS"/>
              </w:rPr>
              <w:t>Стопа природног прираштаја</w:t>
            </w:r>
            <w:r w:rsidR="00AA5E11" w:rsidRPr="007621D3">
              <w:rPr>
                <w:rFonts w:ascii="Times New Roman" w:hAnsi="Times New Roman" w:cs="Times New Roman"/>
                <w:lang w:val="sr-Cyrl-RS"/>
              </w:rPr>
              <w:t xml:space="preserve"> (2021</w:t>
            </w:r>
            <w:r w:rsidR="00BE2DE3">
              <w:rPr>
                <w:rFonts w:ascii="Times New Roman" w:hAnsi="Times New Roman" w:cs="Times New Roman"/>
                <w:lang w:val="sr-Cyrl-RS"/>
              </w:rPr>
              <w:t>) (</w:t>
            </w:r>
            <w:r w:rsidR="00AA5E11" w:rsidRPr="007621D3">
              <w:rPr>
                <w:rFonts w:ascii="Times New Roman" w:hAnsi="Times New Roman" w:cs="Times New Roman"/>
                <w:lang w:val="sr-Cyrl-RS"/>
              </w:rPr>
              <w:t>у промилима)</w:t>
            </w:r>
          </w:p>
        </w:tc>
        <w:tc>
          <w:tcPr>
            <w:tcW w:w="1984" w:type="dxa"/>
          </w:tcPr>
          <w:p w14:paraId="57B670E6" w14:textId="7A1F5912" w:rsidR="00C629E4" w:rsidRPr="007621D3" w:rsidRDefault="00AA5E11" w:rsidP="00C41577">
            <w:pPr>
              <w:contextualSpacing/>
              <w:jc w:val="right"/>
              <w:rPr>
                <w:rFonts w:ascii="Times New Roman" w:hAnsi="Times New Roman" w:cs="Times New Roman"/>
                <w:lang w:val="sr-Cyrl-RS"/>
              </w:rPr>
            </w:pPr>
            <w:r w:rsidRPr="007621D3">
              <w:rPr>
                <w:rFonts w:ascii="Times New Roman" w:hAnsi="Times New Roman" w:cs="Times New Roman"/>
                <w:lang w:val="sr-Cyrl-RS"/>
              </w:rPr>
              <w:t>-22.8</w:t>
            </w:r>
          </w:p>
        </w:tc>
        <w:tc>
          <w:tcPr>
            <w:tcW w:w="2126" w:type="dxa"/>
          </w:tcPr>
          <w:p w14:paraId="0D160598" w14:textId="3A162AD7" w:rsidR="00C629E4" w:rsidRPr="007621D3" w:rsidRDefault="00AA5E11" w:rsidP="00C41577">
            <w:pPr>
              <w:contextualSpacing/>
              <w:jc w:val="right"/>
              <w:rPr>
                <w:rFonts w:ascii="Times New Roman" w:hAnsi="Times New Roman" w:cs="Times New Roman"/>
                <w:lang w:val="sr-Cyrl-RS"/>
              </w:rPr>
            </w:pPr>
            <w:r w:rsidRPr="007621D3">
              <w:rPr>
                <w:rFonts w:ascii="Times New Roman" w:hAnsi="Times New Roman" w:cs="Times New Roman"/>
                <w:lang w:val="sr-Cyrl-RS"/>
              </w:rPr>
              <w:t>-17.9</w:t>
            </w:r>
          </w:p>
        </w:tc>
        <w:tc>
          <w:tcPr>
            <w:tcW w:w="2766" w:type="dxa"/>
          </w:tcPr>
          <w:p w14:paraId="20E14A20" w14:textId="6FEEE00C" w:rsidR="00C629E4" w:rsidRPr="007621D3" w:rsidRDefault="00AA5E11" w:rsidP="00C41577">
            <w:pPr>
              <w:contextualSpacing/>
              <w:jc w:val="right"/>
              <w:rPr>
                <w:rFonts w:ascii="Times New Roman" w:hAnsi="Times New Roman" w:cs="Times New Roman"/>
                <w:lang w:val="sr-Cyrl-RS"/>
              </w:rPr>
            </w:pPr>
            <w:r w:rsidRPr="007621D3">
              <w:rPr>
                <w:rFonts w:ascii="Times New Roman" w:hAnsi="Times New Roman" w:cs="Times New Roman"/>
                <w:lang w:val="sr-Cyrl-RS"/>
              </w:rPr>
              <w:t>-10.9</w:t>
            </w:r>
          </w:p>
        </w:tc>
      </w:tr>
      <w:tr w:rsidR="006D3D2C" w:rsidRPr="007621D3" w14:paraId="02200921" w14:textId="77777777" w:rsidTr="00875B8B">
        <w:tc>
          <w:tcPr>
            <w:tcW w:w="2104" w:type="dxa"/>
          </w:tcPr>
          <w:p w14:paraId="63A2B5ED" w14:textId="3955A174" w:rsidR="00C629E4" w:rsidRPr="007621D3" w:rsidRDefault="00C629E4" w:rsidP="00C629E4">
            <w:pPr>
              <w:contextualSpacing/>
              <w:rPr>
                <w:rFonts w:ascii="Times New Roman" w:hAnsi="Times New Roman" w:cs="Times New Roman"/>
                <w:lang w:val="sr-Cyrl-RS"/>
              </w:rPr>
            </w:pPr>
            <w:r w:rsidRPr="007621D3">
              <w:rPr>
                <w:rFonts w:ascii="Times New Roman" w:hAnsi="Times New Roman" w:cs="Times New Roman"/>
                <w:lang w:val="sr-Cyrl-RS"/>
              </w:rPr>
              <w:t>Очекивано трајање живота живорођених</w:t>
            </w:r>
            <w:r w:rsidR="00BE2DE3">
              <w:rPr>
                <w:rFonts w:ascii="Times New Roman" w:hAnsi="Times New Roman" w:cs="Times New Roman"/>
                <w:lang w:val="sr-Cyrl-RS"/>
              </w:rPr>
              <w:t xml:space="preserve"> (2021)</w:t>
            </w:r>
          </w:p>
        </w:tc>
        <w:tc>
          <w:tcPr>
            <w:tcW w:w="1984" w:type="dxa"/>
          </w:tcPr>
          <w:p w14:paraId="6F263003" w14:textId="77777777" w:rsidR="00C629E4" w:rsidRPr="007621D3" w:rsidRDefault="00AA5E11" w:rsidP="00C41577">
            <w:pPr>
              <w:contextualSpacing/>
              <w:jc w:val="right"/>
              <w:rPr>
                <w:rFonts w:ascii="Times New Roman" w:hAnsi="Times New Roman" w:cs="Times New Roman"/>
                <w:lang w:val="sr-Cyrl-RS"/>
              </w:rPr>
            </w:pPr>
            <w:r w:rsidRPr="007621D3">
              <w:rPr>
                <w:rFonts w:ascii="Times New Roman" w:hAnsi="Times New Roman" w:cs="Times New Roman"/>
                <w:lang w:val="sr-Cyrl-RS"/>
              </w:rPr>
              <w:t>73.35</w:t>
            </w:r>
          </w:p>
          <w:p w14:paraId="742A31D1" w14:textId="4900D17F" w:rsidR="00FE65BF" w:rsidRPr="007621D3" w:rsidRDefault="00FE65BF" w:rsidP="00C41577">
            <w:pPr>
              <w:contextualSpacing/>
              <w:jc w:val="right"/>
              <w:rPr>
                <w:rFonts w:ascii="Times New Roman" w:hAnsi="Times New Roman" w:cs="Times New Roman"/>
                <w:lang w:val="sr-Cyrl-RS"/>
              </w:rPr>
            </w:pPr>
            <w:r w:rsidRPr="007621D3">
              <w:rPr>
                <w:rFonts w:ascii="Times New Roman" w:hAnsi="Times New Roman" w:cs="Times New Roman"/>
                <w:lang w:val="sr-Cyrl-RS"/>
              </w:rPr>
              <w:t>(77.09 ж; 70.19 м)</w:t>
            </w:r>
          </w:p>
        </w:tc>
        <w:tc>
          <w:tcPr>
            <w:tcW w:w="2126" w:type="dxa"/>
          </w:tcPr>
          <w:p w14:paraId="79AE237F" w14:textId="77777777" w:rsidR="00C629E4" w:rsidRPr="007621D3" w:rsidRDefault="00E74B1F" w:rsidP="00C41577">
            <w:pPr>
              <w:contextualSpacing/>
              <w:jc w:val="right"/>
              <w:rPr>
                <w:rFonts w:ascii="Times New Roman" w:hAnsi="Times New Roman" w:cs="Times New Roman"/>
                <w:lang w:val="sr-Cyrl-RS"/>
              </w:rPr>
            </w:pPr>
            <w:r w:rsidRPr="007621D3">
              <w:rPr>
                <w:rFonts w:ascii="Times New Roman" w:hAnsi="Times New Roman" w:cs="Times New Roman"/>
                <w:lang w:val="sr-Cyrl-RS"/>
              </w:rPr>
              <w:t>72.02</w:t>
            </w:r>
          </w:p>
          <w:p w14:paraId="11C60E46" w14:textId="6F73D009" w:rsidR="00FE65BF" w:rsidRPr="007621D3" w:rsidRDefault="00FE65BF" w:rsidP="00C41577">
            <w:pPr>
              <w:contextualSpacing/>
              <w:jc w:val="right"/>
              <w:rPr>
                <w:rFonts w:ascii="Times New Roman" w:hAnsi="Times New Roman" w:cs="Times New Roman"/>
                <w:lang w:val="sr-Cyrl-RS"/>
              </w:rPr>
            </w:pPr>
            <w:r w:rsidRPr="007621D3">
              <w:rPr>
                <w:rFonts w:ascii="Times New Roman" w:hAnsi="Times New Roman" w:cs="Times New Roman"/>
                <w:lang w:val="sr-Cyrl-RS"/>
              </w:rPr>
              <w:t>(74.68 ж; 69.54 м)</w:t>
            </w:r>
          </w:p>
        </w:tc>
        <w:tc>
          <w:tcPr>
            <w:tcW w:w="2766" w:type="dxa"/>
          </w:tcPr>
          <w:p w14:paraId="0C8F492F" w14:textId="77777777" w:rsidR="00FE65BF" w:rsidRPr="007621D3" w:rsidRDefault="00E74B1F" w:rsidP="00C41577">
            <w:pPr>
              <w:contextualSpacing/>
              <w:jc w:val="right"/>
              <w:rPr>
                <w:rFonts w:ascii="Times New Roman" w:hAnsi="Times New Roman" w:cs="Times New Roman"/>
                <w:lang w:val="sr-Cyrl-RS"/>
              </w:rPr>
            </w:pPr>
            <w:r w:rsidRPr="007621D3">
              <w:rPr>
                <w:rFonts w:ascii="Times New Roman" w:hAnsi="Times New Roman" w:cs="Times New Roman"/>
                <w:lang w:val="sr-Cyrl-RS"/>
              </w:rPr>
              <w:t>72.72</w:t>
            </w:r>
            <w:r w:rsidR="00FE65BF" w:rsidRPr="007621D3">
              <w:rPr>
                <w:rFonts w:ascii="Times New Roman" w:hAnsi="Times New Roman" w:cs="Times New Roman"/>
                <w:lang w:val="sr-Cyrl-RS"/>
              </w:rPr>
              <w:t xml:space="preserve"> </w:t>
            </w:r>
          </w:p>
          <w:p w14:paraId="761E43E8" w14:textId="12D4E62F" w:rsidR="00C629E4" w:rsidRPr="007621D3" w:rsidRDefault="00FE65BF" w:rsidP="00C41577">
            <w:pPr>
              <w:contextualSpacing/>
              <w:jc w:val="right"/>
              <w:rPr>
                <w:rFonts w:ascii="Times New Roman" w:hAnsi="Times New Roman" w:cs="Times New Roman"/>
                <w:lang w:val="sr-Cyrl-RS"/>
              </w:rPr>
            </w:pPr>
            <w:r w:rsidRPr="007621D3">
              <w:rPr>
                <w:rFonts w:ascii="Times New Roman" w:hAnsi="Times New Roman" w:cs="Times New Roman"/>
                <w:lang w:val="sr-Cyrl-RS"/>
              </w:rPr>
              <w:t>(75.64 ж; 69.96 м)</w:t>
            </w:r>
          </w:p>
        </w:tc>
      </w:tr>
      <w:tr w:rsidR="006D3D2C" w:rsidRPr="007621D3" w14:paraId="156119E6" w14:textId="77777777" w:rsidTr="00875B8B">
        <w:tc>
          <w:tcPr>
            <w:tcW w:w="2104" w:type="dxa"/>
          </w:tcPr>
          <w:p w14:paraId="220AF58E" w14:textId="2F39548D" w:rsidR="00C629E4" w:rsidRPr="007621D3" w:rsidRDefault="00C629E4" w:rsidP="00C629E4">
            <w:pPr>
              <w:contextualSpacing/>
              <w:rPr>
                <w:rFonts w:ascii="Times New Roman" w:hAnsi="Times New Roman" w:cs="Times New Roman"/>
                <w:lang w:val="sr-Cyrl-RS"/>
              </w:rPr>
            </w:pPr>
            <w:r w:rsidRPr="007621D3">
              <w:rPr>
                <w:rFonts w:ascii="Times New Roman" w:hAnsi="Times New Roman" w:cs="Times New Roman"/>
                <w:lang w:val="sr-Cyrl-RS"/>
              </w:rPr>
              <w:t>Просечна старост у годинама</w:t>
            </w:r>
            <w:r w:rsidR="00BE2DE3">
              <w:rPr>
                <w:rFonts w:ascii="Times New Roman" w:hAnsi="Times New Roman" w:cs="Times New Roman"/>
                <w:lang w:val="sr-Cyrl-RS"/>
              </w:rPr>
              <w:t xml:space="preserve"> (2021)</w:t>
            </w:r>
          </w:p>
        </w:tc>
        <w:tc>
          <w:tcPr>
            <w:tcW w:w="1984" w:type="dxa"/>
          </w:tcPr>
          <w:p w14:paraId="5246B0CD" w14:textId="77777777" w:rsidR="00C629E4" w:rsidRPr="007621D3" w:rsidRDefault="00E74B1F" w:rsidP="00C41577">
            <w:pPr>
              <w:contextualSpacing/>
              <w:jc w:val="right"/>
              <w:rPr>
                <w:rFonts w:ascii="Times New Roman" w:hAnsi="Times New Roman" w:cs="Times New Roman"/>
                <w:lang w:val="sr-Cyrl-RS"/>
              </w:rPr>
            </w:pPr>
            <w:r w:rsidRPr="007621D3">
              <w:rPr>
                <w:rFonts w:ascii="Times New Roman" w:hAnsi="Times New Roman" w:cs="Times New Roman"/>
                <w:lang w:val="sr-Cyrl-RS"/>
              </w:rPr>
              <w:t>47.3</w:t>
            </w:r>
          </w:p>
          <w:p w14:paraId="197B15C4" w14:textId="434A1114" w:rsidR="00BD451E" w:rsidRPr="007621D3" w:rsidRDefault="00BD451E" w:rsidP="00C41577">
            <w:pPr>
              <w:contextualSpacing/>
              <w:jc w:val="right"/>
              <w:rPr>
                <w:rFonts w:ascii="Times New Roman" w:hAnsi="Times New Roman" w:cs="Times New Roman"/>
                <w:lang w:val="sr-Cyrl-RS"/>
              </w:rPr>
            </w:pPr>
            <w:r w:rsidRPr="007621D3">
              <w:rPr>
                <w:rFonts w:ascii="Times New Roman" w:hAnsi="Times New Roman" w:cs="Times New Roman"/>
                <w:lang w:val="sr-Cyrl-RS"/>
              </w:rPr>
              <w:t xml:space="preserve">(45.1 </w:t>
            </w:r>
            <w:r w:rsidR="00FE65BF" w:rsidRPr="007621D3">
              <w:rPr>
                <w:rFonts w:ascii="Times New Roman" w:hAnsi="Times New Roman" w:cs="Times New Roman"/>
                <w:lang w:val="sr-Cyrl-RS"/>
              </w:rPr>
              <w:t xml:space="preserve">м </w:t>
            </w:r>
            <w:r w:rsidRPr="007621D3">
              <w:rPr>
                <w:rFonts w:ascii="Times New Roman" w:hAnsi="Times New Roman" w:cs="Times New Roman"/>
                <w:lang w:val="sr-Cyrl-RS"/>
              </w:rPr>
              <w:t xml:space="preserve">и 49.3 </w:t>
            </w:r>
            <w:r w:rsidR="00FE65BF" w:rsidRPr="007621D3">
              <w:rPr>
                <w:rFonts w:ascii="Times New Roman" w:hAnsi="Times New Roman" w:cs="Times New Roman"/>
                <w:lang w:val="sr-Cyrl-RS"/>
              </w:rPr>
              <w:t>ж</w:t>
            </w:r>
            <w:r w:rsidRPr="007621D3">
              <w:rPr>
                <w:rFonts w:ascii="Times New Roman" w:hAnsi="Times New Roman" w:cs="Times New Roman"/>
                <w:lang w:val="sr-Cyrl-RS"/>
              </w:rPr>
              <w:t>)</w:t>
            </w:r>
          </w:p>
        </w:tc>
        <w:tc>
          <w:tcPr>
            <w:tcW w:w="2126" w:type="dxa"/>
          </w:tcPr>
          <w:p w14:paraId="0AB84F45" w14:textId="77777777" w:rsidR="00C629E4" w:rsidRPr="007621D3" w:rsidRDefault="00E74B1F" w:rsidP="00C41577">
            <w:pPr>
              <w:contextualSpacing/>
              <w:jc w:val="right"/>
              <w:rPr>
                <w:rFonts w:ascii="Times New Roman" w:hAnsi="Times New Roman" w:cs="Times New Roman"/>
                <w:lang w:val="sr-Cyrl-RS"/>
              </w:rPr>
            </w:pPr>
            <w:r w:rsidRPr="007621D3">
              <w:rPr>
                <w:rFonts w:ascii="Times New Roman" w:hAnsi="Times New Roman" w:cs="Times New Roman"/>
                <w:lang w:val="sr-Cyrl-RS"/>
              </w:rPr>
              <w:t>45.2</w:t>
            </w:r>
          </w:p>
          <w:p w14:paraId="21FECE21" w14:textId="40A0E06F" w:rsidR="00BD451E" w:rsidRPr="007621D3" w:rsidRDefault="00BD451E" w:rsidP="00C41577">
            <w:pPr>
              <w:contextualSpacing/>
              <w:jc w:val="right"/>
              <w:rPr>
                <w:rFonts w:ascii="Times New Roman" w:hAnsi="Times New Roman" w:cs="Times New Roman"/>
                <w:lang w:val="sr-Cyrl-RS"/>
              </w:rPr>
            </w:pPr>
            <w:r w:rsidRPr="007621D3">
              <w:rPr>
                <w:rFonts w:ascii="Times New Roman" w:hAnsi="Times New Roman" w:cs="Times New Roman"/>
                <w:lang w:val="sr-Cyrl-RS"/>
              </w:rPr>
              <w:t xml:space="preserve">(43.5 </w:t>
            </w:r>
            <w:r w:rsidR="00FE65BF" w:rsidRPr="007621D3">
              <w:rPr>
                <w:rFonts w:ascii="Times New Roman" w:hAnsi="Times New Roman" w:cs="Times New Roman"/>
                <w:lang w:val="sr-Cyrl-RS"/>
              </w:rPr>
              <w:t>м</w:t>
            </w:r>
            <w:r w:rsidRPr="007621D3">
              <w:rPr>
                <w:rFonts w:ascii="Times New Roman" w:hAnsi="Times New Roman" w:cs="Times New Roman"/>
                <w:lang w:val="sr-Cyrl-RS"/>
              </w:rPr>
              <w:t xml:space="preserve"> и 46.8 </w:t>
            </w:r>
            <w:r w:rsidR="00FE65BF" w:rsidRPr="007621D3">
              <w:rPr>
                <w:rFonts w:ascii="Times New Roman" w:hAnsi="Times New Roman" w:cs="Times New Roman"/>
                <w:lang w:val="sr-Cyrl-RS"/>
              </w:rPr>
              <w:t>ж</w:t>
            </w:r>
            <w:r w:rsidRPr="007621D3">
              <w:rPr>
                <w:rFonts w:ascii="Times New Roman" w:hAnsi="Times New Roman" w:cs="Times New Roman"/>
                <w:lang w:val="sr-Cyrl-RS"/>
              </w:rPr>
              <w:t>)</w:t>
            </w:r>
          </w:p>
        </w:tc>
        <w:tc>
          <w:tcPr>
            <w:tcW w:w="2766" w:type="dxa"/>
          </w:tcPr>
          <w:p w14:paraId="358FC334" w14:textId="77777777" w:rsidR="00BD451E" w:rsidRPr="007621D3" w:rsidRDefault="00E74B1F" w:rsidP="00C41577">
            <w:pPr>
              <w:contextualSpacing/>
              <w:jc w:val="right"/>
              <w:rPr>
                <w:rFonts w:ascii="Times New Roman" w:hAnsi="Times New Roman" w:cs="Times New Roman"/>
                <w:lang w:val="sr-Cyrl-RS"/>
              </w:rPr>
            </w:pPr>
            <w:r w:rsidRPr="007621D3">
              <w:rPr>
                <w:rFonts w:ascii="Times New Roman" w:hAnsi="Times New Roman" w:cs="Times New Roman"/>
                <w:lang w:val="sr-Cyrl-RS"/>
              </w:rPr>
              <w:t>43.5</w:t>
            </w:r>
            <w:r w:rsidR="00BD451E" w:rsidRPr="007621D3">
              <w:rPr>
                <w:rFonts w:ascii="Times New Roman" w:hAnsi="Times New Roman" w:cs="Times New Roman"/>
                <w:lang w:val="sr-Cyrl-RS"/>
              </w:rPr>
              <w:t xml:space="preserve"> </w:t>
            </w:r>
          </w:p>
          <w:p w14:paraId="47369E3B" w14:textId="7042BC66" w:rsidR="00C629E4" w:rsidRPr="007621D3" w:rsidRDefault="00BD451E" w:rsidP="00C41577">
            <w:pPr>
              <w:contextualSpacing/>
              <w:jc w:val="right"/>
              <w:rPr>
                <w:rFonts w:ascii="Times New Roman" w:hAnsi="Times New Roman" w:cs="Times New Roman"/>
                <w:lang w:val="sr-Cyrl-RS"/>
              </w:rPr>
            </w:pPr>
            <w:r w:rsidRPr="007621D3">
              <w:rPr>
                <w:rFonts w:ascii="Times New Roman" w:hAnsi="Times New Roman" w:cs="Times New Roman"/>
                <w:lang w:val="sr-Cyrl-RS"/>
              </w:rPr>
              <w:t xml:space="preserve">(42 </w:t>
            </w:r>
            <w:r w:rsidR="00FE65BF" w:rsidRPr="007621D3">
              <w:rPr>
                <w:rFonts w:ascii="Times New Roman" w:hAnsi="Times New Roman" w:cs="Times New Roman"/>
                <w:lang w:val="sr-Cyrl-RS"/>
              </w:rPr>
              <w:t>м</w:t>
            </w:r>
            <w:r w:rsidRPr="007621D3">
              <w:rPr>
                <w:rFonts w:ascii="Times New Roman" w:hAnsi="Times New Roman" w:cs="Times New Roman"/>
                <w:lang w:val="sr-Cyrl-RS"/>
              </w:rPr>
              <w:t xml:space="preserve"> и 44.9 </w:t>
            </w:r>
            <w:r w:rsidR="00FE65BF" w:rsidRPr="007621D3">
              <w:rPr>
                <w:rFonts w:ascii="Times New Roman" w:hAnsi="Times New Roman" w:cs="Times New Roman"/>
                <w:lang w:val="sr-Cyrl-RS"/>
              </w:rPr>
              <w:t>ж</w:t>
            </w:r>
            <w:r w:rsidRPr="007621D3">
              <w:rPr>
                <w:rFonts w:ascii="Times New Roman" w:hAnsi="Times New Roman" w:cs="Times New Roman"/>
                <w:lang w:val="sr-Cyrl-RS"/>
              </w:rPr>
              <w:t>)</w:t>
            </w:r>
          </w:p>
        </w:tc>
      </w:tr>
      <w:tr w:rsidR="006D3D2C" w:rsidRPr="007621D3" w14:paraId="72E50E88" w14:textId="77777777" w:rsidTr="00875B8B">
        <w:tc>
          <w:tcPr>
            <w:tcW w:w="2104" w:type="dxa"/>
          </w:tcPr>
          <w:p w14:paraId="492B4593" w14:textId="32FCB0A8" w:rsidR="00C629E4" w:rsidRPr="007621D3" w:rsidRDefault="00C629E4" w:rsidP="00C629E4">
            <w:pPr>
              <w:contextualSpacing/>
              <w:rPr>
                <w:rFonts w:ascii="Times New Roman" w:hAnsi="Times New Roman" w:cs="Times New Roman"/>
                <w:lang w:val="sr-Cyrl-RS"/>
              </w:rPr>
            </w:pPr>
            <w:r w:rsidRPr="007621D3">
              <w:rPr>
                <w:rFonts w:ascii="Times New Roman" w:hAnsi="Times New Roman" w:cs="Times New Roman"/>
                <w:lang w:val="sr-Cyrl-RS"/>
              </w:rPr>
              <w:t>Индекс старења (60+ год/0-19 год)</w:t>
            </w:r>
            <w:r w:rsidR="00BE2DE3">
              <w:rPr>
                <w:rFonts w:ascii="Times New Roman" w:hAnsi="Times New Roman" w:cs="Times New Roman"/>
                <w:lang w:val="sr-Cyrl-RS"/>
              </w:rPr>
              <w:t xml:space="preserve"> (2021)</w:t>
            </w:r>
          </w:p>
        </w:tc>
        <w:tc>
          <w:tcPr>
            <w:tcW w:w="1984" w:type="dxa"/>
          </w:tcPr>
          <w:p w14:paraId="1C18FB03" w14:textId="3D98F05A" w:rsidR="00C629E4" w:rsidRPr="007621D3" w:rsidRDefault="00E74B1F" w:rsidP="00C41577">
            <w:pPr>
              <w:contextualSpacing/>
              <w:jc w:val="right"/>
              <w:rPr>
                <w:rFonts w:ascii="Times New Roman" w:hAnsi="Times New Roman" w:cs="Times New Roman"/>
                <w:lang w:val="sr-Cyrl-RS"/>
              </w:rPr>
            </w:pPr>
            <w:r w:rsidRPr="007621D3">
              <w:rPr>
                <w:rFonts w:ascii="Times New Roman" w:hAnsi="Times New Roman" w:cs="Times New Roman"/>
                <w:lang w:val="sr-Cyrl-RS"/>
              </w:rPr>
              <w:t>220.6</w:t>
            </w:r>
          </w:p>
        </w:tc>
        <w:tc>
          <w:tcPr>
            <w:tcW w:w="2126" w:type="dxa"/>
          </w:tcPr>
          <w:p w14:paraId="05625711" w14:textId="41096B5F" w:rsidR="00C629E4" w:rsidRPr="007621D3" w:rsidRDefault="00E74B1F" w:rsidP="00C41577">
            <w:pPr>
              <w:contextualSpacing/>
              <w:jc w:val="right"/>
              <w:rPr>
                <w:rFonts w:ascii="Times New Roman" w:hAnsi="Times New Roman" w:cs="Times New Roman"/>
                <w:lang w:val="sr-Cyrl-RS"/>
              </w:rPr>
            </w:pPr>
            <w:r w:rsidRPr="007621D3">
              <w:rPr>
                <w:rFonts w:ascii="Times New Roman" w:hAnsi="Times New Roman" w:cs="Times New Roman"/>
                <w:lang w:val="sr-Cyrl-RS"/>
              </w:rPr>
              <w:t>175.8</w:t>
            </w:r>
          </w:p>
        </w:tc>
        <w:tc>
          <w:tcPr>
            <w:tcW w:w="2766" w:type="dxa"/>
          </w:tcPr>
          <w:p w14:paraId="28B2EAC3" w14:textId="38390DF6" w:rsidR="00C629E4" w:rsidRPr="007621D3" w:rsidRDefault="00E74B1F" w:rsidP="00C41577">
            <w:pPr>
              <w:contextualSpacing/>
              <w:jc w:val="right"/>
              <w:rPr>
                <w:rFonts w:ascii="Times New Roman" w:hAnsi="Times New Roman" w:cs="Times New Roman"/>
                <w:lang w:val="sr-Cyrl-RS"/>
              </w:rPr>
            </w:pPr>
            <w:r w:rsidRPr="007621D3">
              <w:rPr>
                <w:rFonts w:ascii="Times New Roman" w:hAnsi="Times New Roman" w:cs="Times New Roman"/>
                <w:lang w:val="sr-Cyrl-RS"/>
              </w:rPr>
              <w:t>144.5</w:t>
            </w:r>
          </w:p>
        </w:tc>
      </w:tr>
      <w:tr w:rsidR="006D3D2C" w:rsidRPr="007621D3" w14:paraId="022273C4" w14:textId="77777777" w:rsidTr="00875B8B">
        <w:tc>
          <w:tcPr>
            <w:tcW w:w="2104" w:type="dxa"/>
          </w:tcPr>
          <w:p w14:paraId="586B737D" w14:textId="1004980A" w:rsidR="00C629E4" w:rsidRPr="007621D3" w:rsidRDefault="00DB18C7" w:rsidP="00C629E4">
            <w:pPr>
              <w:contextualSpacing/>
              <w:rPr>
                <w:rFonts w:ascii="Times New Roman" w:hAnsi="Times New Roman" w:cs="Times New Roman"/>
                <w:lang w:val="sr-Cyrl-RS"/>
              </w:rPr>
            </w:pPr>
            <w:r>
              <w:rPr>
                <w:rFonts w:ascii="Times New Roman" w:hAnsi="Times New Roman" w:cs="Times New Roman"/>
                <w:lang w:val="sr-Cyrl-RS"/>
              </w:rPr>
              <w:t>Д</w:t>
            </w:r>
            <w:r w:rsidR="00C629E4" w:rsidRPr="007621D3">
              <w:rPr>
                <w:rFonts w:ascii="Times New Roman" w:hAnsi="Times New Roman" w:cs="Times New Roman"/>
                <w:lang w:val="sr-Cyrl-RS"/>
              </w:rPr>
              <w:t>ец</w:t>
            </w:r>
            <w:r>
              <w:rPr>
                <w:rFonts w:ascii="Times New Roman" w:hAnsi="Times New Roman" w:cs="Times New Roman"/>
                <w:lang w:val="sr-Cyrl-RS"/>
              </w:rPr>
              <w:t>а</w:t>
            </w:r>
            <w:r w:rsidR="00C629E4" w:rsidRPr="007621D3">
              <w:rPr>
                <w:rFonts w:ascii="Times New Roman" w:hAnsi="Times New Roman" w:cs="Times New Roman"/>
                <w:lang w:val="sr-Cyrl-RS"/>
              </w:rPr>
              <w:t xml:space="preserve"> старости 0-1</w:t>
            </w:r>
            <w:r w:rsidR="00E74B1F" w:rsidRPr="007621D3">
              <w:rPr>
                <w:rFonts w:ascii="Times New Roman" w:hAnsi="Times New Roman" w:cs="Times New Roman"/>
                <w:lang w:val="sr-Cyrl-RS"/>
              </w:rPr>
              <w:t>7</w:t>
            </w:r>
            <w:r>
              <w:rPr>
                <w:rFonts w:ascii="Times New Roman" w:hAnsi="Times New Roman" w:cs="Times New Roman"/>
                <w:lang w:val="sr-Cyrl-RS"/>
              </w:rPr>
              <w:t xml:space="preserve"> (број)</w:t>
            </w:r>
            <w:r w:rsidR="00BE2DE3">
              <w:rPr>
                <w:rFonts w:ascii="Times New Roman" w:hAnsi="Times New Roman" w:cs="Times New Roman"/>
                <w:lang w:val="sr-Cyrl-RS"/>
              </w:rPr>
              <w:t xml:space="preserve"> (2021)</w:t>
            </w:r>
          </w:p>
        </w:tc>
        <w:tc>
          <w:tcPr>
            <w:tcW w:w="1984" w:type="dxa"/>
          </w:tcPr>
          <w:p w14:paraId="2D3A5475" w14:textId="1B497D52" w:rsidR="00C629E4" w:rsidRPr="007621D3" w:rsidRDefault="00BD451E" w:rsidP="00C41577">
            <w:pPr>
              <w:contextualSpacing/>
              <w:jc w:val="right"/>
              <w:rPr>
                <w:rFonts w:ascii="Times New Roman" w:hAnsi="Times New Roman" w:cs="Times New Roman"/>
                <w:lang w:val="sr-Cyrl-RS"/>
              </w:rPr>
            </w:pPr>
            <w:r w:rsidRPr="007621D3">
              <w:rPr>
                <w:rFonts w:ascii="Times New Roman" w:hAnsi="Times New Roman" w:cs="Times New Roman"/>
                <w:lang w:val="sr-Cyrl-RS"/>
              </w:rPr>
              <w:t>1.225</w:t>
            </w:r>
            <w:r w:rsidR="00DB18C7">
              <w:rPr>
                <w:rFonts w:ascii="Times New Roman" w:hAnsi="Times New Roman" w:cs="Times New Roman"/>
                <w:lang w:val="sr-Cyrl-RS"/>
              </w:rPr>
              <w:t xml:space="preserve"> </w:t>
            </w:r>
          </w:p>
        </w:tc>
        <w:tc>
          <w:tcPr>
            <w:tcW w:w="2126" w:type="dxa"/>
          </w:tcPr>
          <w:p w14:paraId="31C6E25F" w14:textId="6D59636A" w:rsidR="00C629E4" w:rsidRPr="007621D3" w:rsidRDefault="00BD451E" w:rsidP="00C41577">
            <w:pPr>
              <w:contextualSpacing/>
              <w:jc w:val="right"/>
              <w:rPr>
                <w:rFonts w:ascii="Times New Roman" w:hAnsi="Times New Roman" w:cs="Times New Roman"/>
                <w:lang w:val="sr-Cyrl-RS"/>
              </w:rPr>
            </w:pPr>
            <w:r w:rsidRPr="007621D3">
              <w:rPr>
                <w:rFonts w:ascii="Times New Roman" w:hAnsi="Times New Roman" w:cs="Times New Roman"/>
                <w:lang w:val="sr-Cyrl-RS"/>
              </w:rPr>
              <w:t>24.910</w:t>
            </w:r>
            <w:r w:rsidR="00DB18C7">
              <w:rPr>
                <w:rFonts w:ascii="Times New Roman" w:hAnsi="Times New Roman" w:cs="Times New Roman"/>
                <w:lang w:val="sr-Cyrl-RS"/>
              </w:rPr>
              <w:t xml:space="preserve"> </w:t>
            </w:r>
          </w:p>
        </w:tc>
        <w:tc>
          <w:tcPr>
            <w:tcW w:w="2766" w:type="dxa"/>
          </w:tcPr>
          <w:p w14:paraId="35E7367F" w14:textId="1947D54B" w:rsidR="00C629E4" w:rsidRPr="007621D3" w:rsidRDefault="00BD451E" w:rsidP="00C41577">
            <w:pPr>
              <w:contextualSpacing/>
              <w:jc w:val="right"/>
              <w:rPr>
                <w:rFonts w:ascii="Times New Roman" w:hAnsi="Times New Roman" w:cs="Times New Roman"/>
                <w:lang w:val="sr-Cyrl-RS"/>
              </w:rPr>
            </w:pPr>
            <w:r w:rsidRPr="007621D3">
              <w:rPr>
                <w:rFonts w:ascii="Times New Roman" w:hAnsi="Times New Roman" w:cs="Times New Roman"/>
                <w:lang w:val="sr-Cyrl-RS"/>
              </w:rPr>
              <w:t>1.188.338</w:t>
            </w:r>
            <w:r w:rsidR="00DB18C7">
              <w:rPr>
                <w:rFonts w:ascii="Times New Roman" w:hAnsi="Times New Roman" w:cs="Times New Roman"/>
                <w:lang w:val="sr-Cyrl-RS"/>
              </w:rPr>
              <w:t xml:space="preserve"> </w:t>
            </w:r>
          </w:p>
        </w:tc>
      </w:tr>
      <w:tr w:rsidR="006D3D2C" w:rsidRPr="007621D3" w14:paraId="7C51FCA4" w14:textId="77777777" w:rsidTr="00875B8B">
        <w:tc>
          <w:tcPr>
            <w:tcW w:w="2104" w:type="dxa"/>
          </w:tcPr>
          <w:p w14:paraId="58E747C2" w14:textId="5AA9079C" w:rsidR="00C629E4" w:rsidRPr="007621D3" w:rsidRDefault="00DB18C7" w:rsidP="00C629E4">
            <w:pPr>
              <w:contextualSpacing/>
              <w:rPr>
                <w:rFonts w:ascii="Times New Roman" w:hAnsi="Times New Roman" w:cs="Times New Roman"/>
                <w:lang w:val="sr-Cyrl-RS"/>
              </w:rPr>
            </w:pPr>
            <w:r>
              <w:rPr>
                <w:rFonts w:ascii="Times New Roman" w:hAnsi="Times New Roman" w:cs="Times New Roman"/>
                <w:lang w:val="sr-Cyrl-RS"/>
              </w:rPr>
              <w:t>С</w:t>
            </w:r>
            <w:r w:rsidR="00C629E4" w:rsidRPr="007621D3">
              <w:rPr>
                <w:rFonts w:ascii="Times New Roman" w:hAnsi="Times New Roman" w:cs="Times New Roman"/>
                <w:lang w:val="sr-Cyrl-RS"/>
              </w:rPr>
              <w:t>тановништв</w:t>
            </w:r>
            <w:r>
              <w:rPr>
                <w:rFonts w:ascii="Times New Roman" w:hAnsi="Times New Roman" w:cs="Times New Roman"/>
                <w:lang w:val="sr-Cyrl-RS"/>
              </w:rPr>
              <w:t>о</w:t>
            </w:r>
            <w:r w:rsidR="00C629E4" w:rsidRPr="007621D3">
              <w:rPr>
                <w:rFonts w:ascii="Times New Roman" w:hAnsi="Times New Roman" w:cs="Times New Roman"/>
                <w:lang w:val="sr-Cyrl-RS"/>
              </w:rPr>
              <w:t xml:space="preserve"> 15-64</w:t>
            </w:r>
            <w:r>
              <w:rPr>
                <w:rFonts w:ascii="Times New Roman" w:hAnsi="Times New Roman" w:cs="Times New Roman"/>
                <w:lang w:val="sr-Cyrl-RS"/>
              </w:rPr>
              <w:t xml:space="preserve"> (број)</w:t>
            </w:r>
            <w:r w:rsidR="00BE2DE3">
              <w:rPr>
                <w:rFonts w:ascii="Times New Roman" w:hAnsi="Times New Roman" w:cs="Times New Roman"/>
                <w:lang w:val="sr-Cyrl-RS"/>
              </w:rPr>
              <w:t xml:space="preserve"> (2021)</w:t>
            </w:r>
          </w:p>
        </w:tc>
        <w:tc>
          <w:tcPr>
            <w:tcW w:w="1984" w:type="dxa"/>
          </w:tcPr>
          <w:p w14:paraId="29E3293B" w14:textId="2195CFA1" w:rsidR="00C629E4" w:rsidRPr="007621D3" w:rsidRDefault="007621D3" w:rsidP="00C41577">
            <w:pPr>
              <w:contextualSpacing/>
              <w:jc w:val="right"/>
              <w:rPr>
                <w:rFonts w:ascii="Times New Roman" w:hAnsi="Times New Roman" w:cs="Times New Roman"/>
                <w:lang w:val="sr-Cyrl-RS"/>
              </w:rPr>
            </w:pPr>
            <w:r w:rsidRPr="007621D3">
              <w:rPr>
                <w:rFonts w:ascii="Times New Roman" w:hAnsi="Times New Roman" w:cs="Times New Roman"/>
                <w:lang w:val="sr-Cyrl-RS"/>
              </w:rPr>
              <w:t>5.359</w:t>
            </w:r>
            <w:r w:rsidR="00DB18C7">
              <w:rPr>
                <w:rFonts w:ascii="Times New Roman" w:hAnsi="Times New Roman" w:cs="Times New Roman"/>
                <w:lang w:val="sr-Cyrl-RS"/>
              </w:rPr>
              <w:t xml:space="preserve"> </w:t>
            </w:r>
          </w:p>
          <w:p w14:paraId="3BB8B8F7" w14:textId="24F180EA" w:rsidR="007621D3" w:rsidRPr="007621D3" w:rsidRDefault="007621D3" w:rsidP="00C41577">
            <w:pPr>
              <w:contextualSpacing/>
              <w:jc w:val="right"/>
              <w:rPr>
                <w:rFonts w:ascii="Times New Roman" w:hAnsi="Times New Roman" w:cs="Times New Roman"/>
                <w:lang w:val="sr-Cyrl-RS"/>
              </w:rPr>
            </w:pPr>
            <w:r w:rsidRPr="007621D3">
              <w:rPr>
                <w:rFonts w:ascii="Times New Roman" w:hAnsi="Times New Roman" w:cs="Times New Roman"/>
                <w:lang w:val="sr-Cyrl-RS"/>
              </w:rPr>
              <w:t>(2.844 м; 2.515 ж)</w:t>
            </w:r>
          </w:p>
        </w:tc>
        <w:tc>
          <w:tcPr>
            <w:tcW w:w="2126" w:type="dxa"/>
          </w:tcPr>
          <w:p w14:paraId="2EB78128" w14:textId="0B4B12CE" w:rsidR="00C629E4" w:rsidRPr="007621D3" w:rsidRDefault="007621D3" w:rsidP="00C41577">
            <w:pPr>
              <w:contextualSpacing/>
              <w:jc w:val="right"/>
              <w:rPr>
                <w:rFonts w:ascii="Times New Roman" w:hAnsi="Times New Roman" w:cs="Times New Roman"/>
                <w:lang w:val="sr-Cyrl-RS"/>
              </w:rPr>
            </w:pPr>
            <w:r w:rsidRPr="007621D3">
              <w:rPr>
                <w:rFonts w:ascii="Times New Roman" w:hAnsi="Times New Roman" w:cs="Times New Roman"/>
                <w:lang w:val="sr-Cyrl-RS"/>
              </w:rPr>
              <w:t>100.645</w:t>
            </w:r>
            <w:r w:rsidR="00DB18C7">
              <w:rPr>
                <w:rFonts w:ascii="Times New Roman" w:hAnsi="Times New Roman" w:cs="Times New Roman"/>
                <w:lang w:val="sr-Cyrl-RS"/>
              </w:rPr>
              <w:t xml:space="preserve"> </w:t>
            </w:r>
          </w:p>
          <w:p w14:paraId="389CAD41" w14:textId="5A102335" w:rsidR="007621D3" w:rsidRPr="007621D3" w:rsidRDefault="007621D3" w:rsidP="00C41577">
            <w:pPr>
              <w:contextualSpacing/>
              <w:jc w:val="right"/>
              <w:rPr>
                <w:rFonts w:ascii="Times New Roman" w:hAnsi="Times New Roman" w:cs="Times New Roman"/>
                <w:lang w:val="sr-Cyrl-RS"/>
              </w:rPr>
            </w:pPr>
            <w:r w:rsidRPr="007621D3">
              <w:rPr>
                <w:rFonts w:ascii="Times New Roman" w:hAnsi="Times New Roman" w:cs="Times New Roman"/>
                <w:lang w:val="sr-Cyrl-RS"/>
              </w:rPr>
              <w:t>(51.140 м; 49.505 ж)</w:t>
            </w:r>
          </w:p>
        </w:tc>
        <w:tc>
          <w:tcPr>
            <w:tcW w:w="2766" w:type="dxa"/>
          </w:tcPr>
          <w:p w14:paraId="0849B2D5" w14:textId="5A1D2EF8" w:rsidR="00C629E4" w:rsidRPr="007621D3" w:rsidRDefault="007621D3" w:rsidP="00C41577">
            <w:pPr>
              <w:contextualSpacing/>
              <w:jc w:val="right"/>
              <w:rPr>
                <w:rFonts w:ascii="Times New Roman" w:hAnsi="Times New Roman" w:cs="Times New Roman"/>
                <w:lang w:val="sr-Cyrl-RS"/>
              </w:rPr>
            </w:pPr>
            <w:r w:rsidRPr="007621D3">
              <w:rPr>
                <w:rFonts w:ascii="Times New Roman" w:hAnsi="Times New Roman" w:cs="Times New Roman"/>
                <w:lang w:val="sr-Cyrl-RS"/>
              </w:rPr>
              <w:t>4.402.974</w:t>
            </w:r>
            <w:r w:rsidR="00DB18C7">
              <w:rPr>
                <w:rFonts w:ascii="Times New Roman" w:hAnsi="Times New Roman" w:cs="Times New Roman"/>
                <w:lang w:val="sr-Cyrl-RS"/>
              </w:rPr>
              <w:t xml:space="preserve"> </w:t>
            </w:r>
          </w:p>
          <w:p w14:paraId="6DAF6210" w14:textId="298E0B07" w:rsidR="007621D3" w:rsidRPr="007621D3" w:rsidRDefault="007621D3" w:rsidP="00C41577">
            <w:pPr>
              <w:contextualSpacing/>
              <w:jc w:val="right"/>
              <w:rPr>
                <w:rFonts w:ascii="Times New Roman" w:hAnsi="Times New Roman" w:cs="Times New Roman"/>
                <w:lang w:val="sr-Cyrl-RS"/>
              </w:rPr>
            </w:pPr>
            <w:r w:rsidRPr="007621D3">
              <w:rPr>
                <w:rFonts w:ascii="Times New Roman" w:hAnsi="Times New Roman" w:cs="Times New Roman"/>
                <w:lang w:val="sr-Cyrl-RS"/>
              </w:rPr>
              <w:t>(2.201.825 м; 2.201.149 ж)</w:t>
            </w:r>
          </w:p>
        </w:tc>
      </w:tr>
      <w:tr w:rsidR="006D3D2C" w:rsidRPr="007621D3" w14:paraId="2291FDE9" w14:textId="77777777" w:rsidTr="00875B8B">
        <w:tc>
          <w:tcPr>
            <w:tcW w:w="2104" w:type="dxa"/>
          </w:tcPr>
          <w:p w14:paraId="78DB8EBF" w14:textId="1697DFF8" w:rsidR="00C629E4" w:rsidRPr="007621D3" w:rsidRDefault="00BE2DE3" w:rsidP="00C629E4">
            <w:pPr>
              <w:contextualSpacing/>
              <w:rPr>
                <w:rFonts w:ascii="Times New Roman" w:hAnsi="Times New Roman" w:cs="Times New Roman"/>
                <w:lang w:val="sr-Cyrl-RS"/>
              </w:rPr>
            </w:pPr>
            <w:r>
              <w:rPr>
                <w:rFonts w:ascii="Times New Roman" w:hAnsi="Times New Roman" w:cs="Times New Roman"/>
                <w:lang w:val="sr-Cyrl-RS"/>
              </w:rPr>
              <w:t xml:space="preserve">Број становника </w:t>
            </w:r>
            <w:r w:rsidR="00C629E4" w:rsidRPr="007621D3">
              <w:rPr>
                <w:rFonts w:ascii="Times New Roman" w:hAnsi="Times New Roman" w:cs="Times New Roman"/>
                <w:lang w:val="sr-Cyrl-RS"/>
              </w:rPr>
              <w:t xml:space="preserve">65+ </w:t>
            </w:r>
            <w:r>
              <w:rPr>
                <w:rFonts w:ascii="Times New Roman" w:hAnsi="Times New Roman" w:cs="Times New Roman"/>
                <w:lang w:val="sr-Cyrl-RS"/>
              </w:rPr>
              <w:t>(попис 2011)</w:t>
            </w:r>
          </w:p>
        </w:tc>
        <w:tc>
          <w:tcPr>
            <w:tcW w:w="1984" w:type="dxa"/>
          </w:tcPr>
          <w:p w14:paraId="00C46849" w14:textId="77777777" w:rsidR="00C629E4" w:rsidRDefault="00EA6D96" w:rsidP="00C41577">
            <w:pPr>
              <w:contextualSpacing/>
              <w:jc w:val="right"/>
              <w:rPr>
                <w:rFonts w:ascii="Times New Roman" w:hAnsi="Times New Roman" w:cs="Times New Roman"/>
                <w:lang w:val="sr-Cyrl-RS"/>
              </w:rPr>
            </w:pPr>
            <w:r>
              <w:rPr>
                <w:rFonts w:ascii="Times New Roman" w:hAnsi="Times New Roman" w:cs="Times New Roman"/>
                <w:lang w:val="sr-Cyrl-RS"/>
              </w:rPr>
              <w:t>3.012</w:t>
            </w:r>
          </w:p>
          <w:p w14:paraId="1A002F13" w14:textId="7137EE76" w:rsidR="00EA6D96" w:rsidRPr="007621D3" w:rsidRDefault="00EA6D96" w:rsidP="00C41577">
            <w:pPr>
              <w:contextualSpacing/>
              <w:jc w:val="right"/>
              <w:rPr>
                <w:rFonts w:ascii="Times New Roman" w:hAnsi="Times New Roman" w:cs="Times New Roman"/>
                <w:lang w:val="sr-Cyrl-RS"/>
              </w:rPr>
            </w:pPr>
            <w:r>
              <w:rPr>
                <w:rFonts w:ascii="Times New Roman" w:hAnsi="Times New Roman" w:cs="Times New Roman"/>
                <w:lang w:val="sr-Cyrl-RS"/>
              </w:rPr>
              <w:t>(1.224 м; 1.788 ж)</w:t>
            </w:r>
          </w:p>
        </w:tc>
        <w:tc>
          <w:tcPr>
            <w:tcW w:w="2126" w:type="dxa"/>
          </w:tcPr>
          <w:p w14:paraId="40C0D61B" w14:textId="77777777" w:rsidR="00C629E4" w:rsidRDefault="00EA6D96" w:rsidP="00C41577">
            <w:pPr>
              <w:contextualSpacing/>
              <w:jc w:val="right"/>
              <w:rPr>
                <w:rFonts w:ascii="Times New Roman" w:hAnsi="Times New Roman" w:cs="Times New Roman"/>
                <w:lang w:val="sr-Cyrl-RS"/>
              </w:rPr>
            </w:pPr>
            <w:r>
              <w:rPr>
                <w:rFonts w:ascii="Times New Roman" w:hAnsi="Times New Roman" w:cs="Times New Roman"/>
                <w:lang w:val="sr-Cyrl-RS"/>
              </w:rPr>
              <w:t>39.065</w:t>
            </w:r>
          </w:p>
          <w:p w14:paraId="141A9EC8" w14:textId="2247DFD5" w:rsidR="00EA6D96" w:rsidRPr="007621D3" w:rsidRDefault="00EA6D96" w:rsidP="00C41577">
            <w:pPr>
              <w:contextualSpacing/>
              <w:jc w:val="right"/>
              <w:rPr>
                <w:rFonts w:ascii="Times New Roman" w:hAnsi="Times New Roman" w:cs="Times New Roman"/>
                <w:lang w:val="sr-Cyrl-RS"/>
              </w:rPr>
            </w:pPr>
            <w:r>
              <w:rPr>
                <w:rFonts w:ascii="Times New Roman" w:hAnsi="Times New Roman" w:cs="Times New Roman"/>
                <w:lang w:val="sr-Cyrl-RS"/>
              </w:rPr>
              <w:t>(16.193 м; 22.872 ж)</w:t>
            </w:r>
          </w:p>
        </w:tc>
        <w:tc>
          <w:tcPr>
            <w:tcW w:w="2766" w:type="dxa"/>
          </w:tcPr>
          <w:p w14:paraId="09C587F1" w14:textId="77777777" w:rsidR="00C629E4" w:rsidRDefault="00BE2DE3" w:rsidP="00C41577">
            <w:pPr>
              <w:contextualSpacing/>
              <w:jc w:val="right"/>
              <w:rPr>
                <w:rFonts w:ascii="Times New Roman" w:hAnsi="Times New Roman" w:cs="Times New Roman"/>
                <w:lang w:val="sr-Cyrl-RS"/>
              </w:rPr>
            </w:pPr>
            <w:r>
              <w:rPr>
                <w:rFonts w:ascii="Times New Roman" w:hAnsi="Times New Roman" w:cs="Times New Roman"/>
                <w:lang w:val="sr-Cyrl-RS"/>
              </w:rPr>
              <w:t>1.250.316</w:t>
            </w:r>
          </w:p>
          <w:p w14:paraId="5C4A1EF1" w14:textId="092A693C" w:rsidR="00BE2DE3" w:rsidRPr="007621D3" w:rsidRDefault="00BE2DE3" w:rsidP="00C41577">
            <w:pPr>
              <w:contextualSpacing/>
              <w:jc w:val="right"/>
              <w:rPr>
                <w:rFonts w:ascii="Times New Roman" w:hAnsi="Times New Roman" w:cs="Times New Roman"/>
                <w:lang w:val="sr-Cyrl-RS"/>
              </w:rPr>
            </w:pPr>
            <w:r>
              <w:rPr>
                <w:rFonts w:ascii="Times New Roman" w:hAnsi="Times New Roman" w:cs="Times New Roman"/>
                <w:lang w:val="sr-Cyrl-RS"/>
              </w:rPr>
              <w:t>(527.067 м; 723.249 ж)</w:t>
            </w:r>
          </w:p>
        </w:tc>
      </w:tr>
      <w:tr w:rsidR="006D3D2C" w:rsidRPr="007621D3" w14:paraId="1850C7FB" w14:textId="77777777" w:rsidTr="00875B8B">
        <w:tc>
          <w:tcPr>
            <w:tcW w:w="2104" w:type="dxa"/>
          </w:tcPr>
          <w:p w14:paraId="55C69EDF" w14:textId="1964DB10" w:rsidR="00C629E4" w:rsidRPr="007621D3" w:rsidRDefault="00EA6D96" w:rsidP="00C629E4">
            <w:pPr>
              <w:contextualSpacing/>
              <w:rPr>
                <w:rFonts w:ascii="Times New Roman" w:hAnsi="Times New Roman" w:cs="Times New Roman"/>
                <w:lang w:val="sr-Cyrl-RS"/>
              </w:rPr>
            </w:pPr>
            <w:r>
              <w:rPr>
                <w:rFonts w:ascii="Times New Roman" w:hAnsi="Times New Roman" w:cs="Times New Roman"/>
                <w:lang w:val="sr-Cyrl-RS"/>
              </w:rPr>
              <w:t>Број становника</w:t>
            </w:r>
            <w:r w:rsidR="00C629E4" w:rsidRPr="007621D3">
              <w:rPr>
                <w:rFonts w:ascii="Times New Roman" w:hAnsi="Times New Roman" w:cs="Times New Roman"/>
                <w:lang w:val="sr-Cyrl-RS"/>
              </w:rPr>
              <w:t xml:space="preserve"> 80+ (попис 2011)</w:t>
            </w:r>
          </w:p>
        </w:tc>
        <w:tc>
          <w:tcPr>
            <w:tcW w:w="1984" w:type="dxa"/>
          </w:tcPr>
          <w:p w14:paraId="2A055505" w14:textId="77777777" w:rsidR="00C629E4" w:rsidRDefault="00EA6D96" w:rsidP="00C41577">
            <w:pPr>
              <w:contextualSpacing/>
              <w:jc w:val="right"/>
              <w:rPr>
                <w:rFonts w:ascii="Times New Roman" w:hAnsi="Times New Roman" w:cs="Times New Roman"/>
                <w:lang w:val="sr-Cyrl-RS"/>
              </w:rPr>
            </w:pPr>
            <w:r>
              <w:rPr>
                <w:rFonts w:ascii="Times New Roman" w:hAnsi="Times New Roman" w:cs="Times New Roman"/>
                <w:lang w:val="sr-Cyrl-RS"/>
              </w:rPr>
              <w:t>940</w:t>
            </w:r>
          </w:p>
          <w:p w14:paraId="3FC9B8F0" w14:textId="424123E5" w:rsidR="00EA6D96" w:rsidRPr="007621D3" w:rsidRDefault="00EA6D96" w:rsidP="00C41577">
            <w:pPr>
              <w:contextualSpacing/>
              <w:jc w:val="right"/>
              <w:rPr>
                <w:rFonts w:ascii="Times New Roman" w:hAnsi="Times New Roman" w:cs="Times New Roman"/>
                <w:lang w:val="sr-Cyrl-RS"/>
              </w:rPr>
            </w:pPr>
            <w:r>
              <w:rPr>
                <w:rFonts w:ascii="Times New Roman" w:hAnsi="Times New Roman" w:cs="Times New Roman"/>
                <w:lang w:val="sr-Cyrl-RS"/>
              </w:rPr>
              <w:t>(353 м; 587 ж)</w:t>
            </w:r>
          </w:p>
        </w:tc>
        <w:tc>
          <w:tcPr>
            <w:tcW w:w="2126" w:type="dxa"/>
          </w:tcPr>
          <w:p w14:paraId="542C10FB" w14:textId="77777777" w:rsidR="00C629E4" w:rsidRDefault="00EA6D96" w:rsidP="00C41577">
            <w:pPr>
              <w:contextualSpacing/>
              <w:jc w:val="right"/>
              <w:rPr>
                <w:rFonts w:ascii="Times New Roman" w:hAnsi="Times New Roman" w:cs="Times New Roman"/>
                <w:lang w:val="sr-Cyrl-RS"/>
              </w:rPr>
            </w:pPr>
            <w:r>
              <w:rPr>
                <w:rFonts w:ascii="Times New Roman" w:hAnsi="Times New Roman" w:cs="Times New Roman"/>
                <w:lang w:val="sr-Cyrl-RS"/>
              </w:rPr>
              <w:t>9.869</w:t>
            </w:r>
          </w:p>
          <w:p w14:paraId="38C8A68E" w14:textId="1995DEE3" w:rsidR="00EA6D96" w:rsidRPr="007621D3" w:rsidRDefault="00EA6D96" w:rsidP="00C41577">
            <w:pPr>
              <w:contextualSpacing/>
              <w:jc w:val="right"/>
              <w:rPr>
                <w:rFonts w:ascii="Times New Roman" w:hAnsi="Times New Roman" w:cs="Times New Roman"/>
                <w:lang w:val="sr-Cyrl-RS"/>
              </w:rPr>
            </w:pPr>
            <w:r>
              <w:rPr>
                <w:rFonts w:ascii="Times New Roman" w:hAnsi="Times New Roman" w:cs="Times New Roman"/>
                <w:lang w:val="sr-Cyrl-RS"/>
              </w:rPr>
              <w:t>(3.617 м; 6.252 ж)</w:t>
            </w:r>
          </w:p>
        </w:tc>
        <w:tc>
          <w:tcPr>
            <w:tcW w:w="2766" w:type="dxa"/>
          </w:tcPr>
          <w:p w14:paraId="02581562" w14:textId="77777777" w:rsidR="00C629E4" w:rsidRDefault="00BE2DE3" w:rsidP="00C41577">
            <w:pPr>
              <w:contextualSpacing/>
              <w:jc w:val="right"/>
              <w:rPr>
                <w:rFonts w:ascii="Times New Roman" w:hAnsi="Times New Roman" w:cs="Times New Roman"/>
                <w:lang w:val="sr-Cyrl-RS"/>
              </w:rPr>
            </w:pPr>
            <w:r>
              <w:rPr>
                <w:rFonts w:ascii="Times New Roman" w:hAnsi="Times New Roman" w:cs="Times New Roman"/>
                <w:lang w:val="sr-Cyrl-RS"/>
              </w:rPr>
              <w:t>258.118</w:t>
            </w:r>
          </w:p>
          <w:p w14:paraId="04AA677D" w14:textId="5565127D" w:rsidR="00BE2DE3" w:rsidRPr="007621D3" w:rsidRDefault="00BE2DE3" w:rsidP="00C41577">
            <w:pPr>
              <w:contextualSpacing/>
              <w:jc w:val="right"/>
              <w:rPr>
                <w:rFonts w:ascii="Times New Roman" w:hAnsi="Times New Roman" w:cs="Times New Roman"/>
                <w:lang w:val="sr-Cyrl-RS"/>
              </w:rPr>
            </w:pPr>
            <w:r>
              <w:rPr>
                <w:rFonts w:ascii="Times New Roman" w:hAnsi="Times New Roman" w:cs="Times New Roman"/>
                <w:lang w:val="sr-Cyrl-RS"/>
              </w:rPr>
              <w:t>(95.481 м; 162.637 ж)</w:t>
            </w:r>
          </w:p>
        </w:tc>
      </w:tr>
      <w:tr w:rsidR="001370D9" w:rsidRPr="007621D3" w14:paraId="046ACC0D" w14:textId="77777777" w:rsidTr="001370D9">
        <w:tc>
          <w:tcPr>
            <w:tcW w:w="2104" w:type="dxa"/>
          </w:tcPr>
          <w:p w14:paraId="33A8DE5D" w14:textId="0DADC831" w:rsidR="001370D9" w:rsidRPr="001E00A0" w:rsidRDefault="001370D9" w:rsidP="00C629E4">
            <w:pPr>
              <w:contextualSpacing/>
              <w:rPr>
                <w:rFonts w:ascii="Times New Roman" w:hAnsi="Times New Roman" w:cs="Times New Roman"/>
                <w:lang w:val="sr-Latn-RS"/>
              </w:rPr>
            </w:pPr>
            <w:r w:rsidRPr="0004292D">
              <w:rPr>
                <w:rFonts w:ascii="Times New Roman" w:hAnsi="Times New Roman" w:cs="Times New Roman"/>
                <w:lang w:val="sr-Cyrl-RS"/>
              </w:rPr>
              <w:lastRenderedPageBreak/>
              <w:t>% ОСИ (попис 2011)</w:t>
            </w:r>
          </w:p>
        </w:tc>
        <w:tc>
          <w:tcPr>
            <w:tcW w:w="6876" w:type="dxa"/>
            <w:gridSpan w:val="3"/>
          </w:tcPr>
          <w:p w14:paraId="0FDBF5A1" w14:textId="388CC6FF" w:rsidR="001370D9" w:rsidRPr="001370D9" w:rsidRDefault="001370D9" w:rsidP="001370D9">
            <w:pPr>
              <w:contextualSpacing/>
              <w:jc w:val="center"/>
              <w:rPr>
                <w:rFonts w:ascii="Times New Roman" w:hAnsi="Times New Roman" w:cs="Times New Roman"/>
                <w:lang w:val="sr-Cyrl-RS"/>
              </w:rPr>
            </w:pPr>
            <w:r>
              <w:rPr>
                <w:rFonts w:ascii="Times New Roman" w:hAnsi="Times New Roman" w:cs="Times New Roman"/>
                <w:lang w:val="sr-Cyrl-RS"/>
              </w:rPr>
              <w:t>НЕМА ПОДАТАКА</w:t>
            </w:r>
          </w:p>
        </w:tc>
      </w:tr>
      <w:tr w:rsidR="006D3D2C" w:rsidRPr="007621D3" w14:paraId="786BECB4" w14:textId="77777777" w:rsidTr="00875B8B">
        <w:tc>
          <w:tcPr>
            <w:tcW w:w="2104" w:type="dxa"/>
          </w:tcPr>
          <w:p w14:paraId="6B24E08D" w14:textId="77777777" w:rsidR="00796DAA" w:rsidRDefault="00EA6D96" w:rsidP="00C629E4">
            <w:pPr>
              <w:contextualSpacing/>
              <w:rPr>
                <w:rFonts w:ascii="Times New Roman" w:hAnsi="Times New Roman" w:cs="Times New Roman"/>
                <w:lang w:val="sr-Cyrl-RS"/>
              </w:rPr>
            </w:pPr>
            <w:r>
              <w:rPr>
                <w:rFonts w:ascii="Times New Roman" w:hAnsi="Times New Roman" w:cs="Times New Roman"/>
                <w:lang w:val="sr-Cyrl-RS"/>
              </w:rPr>
              <w:t>Број</w:t>
            </w:r>
            <w:r w:rsidR="00C629E4" w:rsidRPr="007621D3">
              <w:rPr>
                <w:rFonts w:ascii="Times New Roman" w:hAnsi="Times New Roman" w:cs="Times New Roman"/>
                <w:lang w:val="sr-Cyrl-RS"/>
              </w:rPr>
              <w:t xml:space="preserve"> Ром</w:t>
            </w:r>
            <w:r>
              <w:rPr>
                <w:rFonts w:ascii="Times New Roman" w:hAnsi="Times New Roman" w:cs="Times New Roman"/>
                <w:lang w:val="sr-Cyrl-RS"/>
              </w:rPr>
              <w:t>а</w:t>
            </w:r>
            <w:r w:rsidR="00C629E4" w:rsidRPr="007621D3">
              <w:rPr>
                <w:rFonts w:ascii="Times New Roman" w:hAnsi="Times New Roman" w:cs="Times New Roman"/>
                <w:lang w:val="sr-Cyrl-RS"/>
              </w:rPr>
              <w:t xml:space="preserve"> </w:t>
            </w:r>
          </w:p>
          <w:p w14:paraId="380167CF" w14:textId="5A93976C" w:rsidR="00C629E4" w:rsidRPr="007621D3" w:rsidRDefault="00C629E4" w:rsidP="00C629E4">
            <w:pPr>
              <w:contextualSpacing/>
              <w:rPr>
                <w:rFonts w:ascii="Times New Roman" w:hAnsi="Times New Roman" w:cs="Times New Roman"/>
                <w:lang w:val="sr-Cyrl-RS"/>
              </w:rPr>
            </w:pPr>
            <w:r w:rsidRPr="007621D3">
              <w:rPr>
                <w:rFonts w:ascii="Times New Roman" w:hAnsi="Times New Roman" w:cs="Times New Roman"/>
                <w:lang w:val="sr-Cyrl-RS"/>
              </w:rPr>
              <w:t>(попис 2011)</w:t>
            </w:r>
          </w:p>
        </w:tc>
        <w:tc>
          <w:tcPr>
            <w:tcW w:w="1984" w:type="dxa"/>
          </w:tcPr>
          <w:p w14:paraId="28F831FD" w14:textId="4958B8F7" w:rsidR="00C629E4" w:rsidRPr="007621D3" w:rsidRDefault="00EA6D96" w:rsidP="00C41577">
            <w:pPr>
              <w:contextualSpacing/>
              <w:jc w:val="right"/>
              <w:rPr>
                <w:rFonts w:ascii="Times New Roman" w:hAnsi="Times New Roman" w:cs="Times New Roman"/>
                <w:lang w:val="sr-Cyrl-RS"/>
              </w:rPr>
            </w:pPr>
            <w:r>
              <w:rPr>
                <w:rFonts w:ascii="Times New Roman" w:hAnsi="Times New Roman" w:cs="Times New Roman"/>
                <w:lang w:val="sr-Cyrl-RS"/>
              </w:rPr>
              <w:t>57</w:t>
            </w:r>
          </w:p>
        </w:tc>
        <w:tc>
          <w:tcPr>
            <w:tcW w:w="2126" w:type="dxa"/>
          </w:tcPr>
          <w:p w14:paraId="54A27CD1" w14:textId="5456CAEB" w:rsidR="00C629E4" w:rsidRPr="007621D3" w:rsidRDefault="00EA6D96" w:rsidP="00C41577">
            <w:pPr>
              <w:contextualSpacing/>
              <w:jc w:val="right"/>
              <w:rPr>
                <w:rFonts w:ascii="Times New Roman" w:hAnsi="Times New Roman" w:cs="Times New Roman"/>
                <w:lang w:val="sr-Cyrl-RS"/>
              </w:rPr>
            </w:pPr>
            <w:r>
              <w:rPr>
                <w:rFonts w:ascii="Times New Roman" w:hAnsi="Times New Roman" w:cs="Times New Roman"/>
                <w:lang w:val="sr-Cyrl-RS"/>
              </w:rPr>
              <w:t>4.629</w:t>
            </w:r>
          </w:p>
        </w:tc>
        <w:tc>
          <w:tcPr>
            <w:tcW w:w="2766" w:type="dxa"/>
          </w:tcPr>
          <w:p w14:paraId="789B49D2" w14:textId="7FCAFD0F" w:rsidR="00C629E4" w:rsidRPr="007621D3" w:rsidRDefault="00EA6D96" w:rsidP="00C41577">
            <w:pPr>
              <w:contextualSpacing/>
              <w:jc w:val="right"/>
              <w:rPr>
                <w:rFonts w:ascii="Times New Roman" w:hAnsi="Times New Roman" w:cs="Times New Roman"/>
                <w:lang w:val="sr-Cyrl-RS"/>
              </w:rPr>
            </w:pPr>
            <w:r>
              <w:rPr>
                <w:rFonts w:ascii="Times New Roman" w:hAnsi="Times New Roman" w:cs="Times New Roman"/>
                <w:lang w:val="sr-Cyrl-RS"/>
              </w:rPr>
              <w:t>147.604</w:t>
            </w:r>
          </w:p>
        </w:tc>
      </w:tr>
    </w:tbl>
    <w:p w14:paraId="10F7EAFC" w14:textId="2CB8D2EA" w:rsidR="00FB21D7" w:rsidRPr="00FB21D7" w:rsidRDefault="00FB21D7" w:rsidP="00FB21D7">
      <w:pPr>
        <w:spacing w:after="120" w:line="240" w:lineRule="auto"/>
        <w:jc w:val="both"/>
        <w:rPr>
          <w:rFonts w:ascii="Times New Roman" w:hAnsi="Times New Roman" w:cs="Times New Roman"/>
          <w:i/>
          <w:iCs/>
          <w:lang w:val="sr-Cyrl-RS"/>
        </w:rPr>
      </w:pPr>
      <w:r w:rsidRPr="00FB21D7">
        <w:rPr>
          <w:rFonts w:ascii="Times New Roman" w:hAnsi="Times New Roman" w:cs="Times New Roman"/>
          <w:i/>
          <w:iCs/>
          <w:lang w:val="sr-Cyrl-RS"/>
        </w:rPr>
        <w:t xml:space="preserve">Извор података: Републички завод за статистику - </w:t>
      </w:r>
      <w:proofErr w:type="spellStart"/>
      <w:r w:rsidRPr="00FB21D7">
        <w:rPr>
          <w:rFonts w:ascii="Times New Roman" w:hAnsi="Times New Roman" w:cs="Times New Roman"/>
          <w:i/>
          <w:iCs/>
        </w:rPr>
        <w:t>DevInfo</w:t>
      </w:r>
      <w:proofErr w:type="spellEnd"/>
      <w:r w:rsidRPr="00FB21D7">
        <w:rPr>
          <w:rFonts w:ascii="Times New Roman" w:hAnsi="Times New Roman" w:cs="Times New Roman"/>
          <w:i/>
          <w:iCs/>
          <w:lang w:val="sr-Cyrl-RS"/>
        </w:rPr>
        <w:t>,  Републички секретаријат за јавне политике - Аналитички сервис јединица локалне самоуправе</w:t>
      </w:r>
    </w:p>
    <w:p w14:paraId="2FEC74E5" w14:textId="730128C8" w:rsidR="009D0033" w:rsidRDefault="007A2AEB" w:rsidP="001E15D6">
      <w:pPr>
        <w:spacing w:before="120" w:after="120" w:line="240" w:lineRule="auto"/>
        <w:jc w:val="both"/>
        <w:rPr>
          <w:rFonts w:ascii="Times New Roman" w:hAnsi="Times New Roman" w:cs="Times New Roman"/>
          <w:sz w:val="24"/>
          <w:szCs w:val="24"/>
          <w:lang w:val="sr-Latn-RS"/>
        </w:rPr>
      </w:pPr>
      <w:r>
        <w:rPr>
          <w:rFonts w:ascii="Times New Roman" w:hAnsi="Times New Roman" w:cs="Times New Roman"/>
          <w:sz w:val="24"/>
          <w:szCs w:val="24"/>
          <w:lang w:val="sr-Cyrl-RS"/>
        </w:rPr>
        <w:t>Број становника се у општини Жабари у периоду 2011-2021. година смањио за 2.4</w:t>
      </w:r>
      <w:r w:rsidR="000D4C69">
        <w:rPr>
          <w:rFonts w:ascii="Times New Roman" w:hAnsi="Times New Roman" w:cs="Times New Roman"/>
          <w:sz w:val="24"/>
          <w:szCs w:val="24"/>
          <w:lang w:val="sr-Cyrl-RS"/>
        </w:rPr>
        <w:t>92</w:t>
      </w:r>
      <w:r>
        <w:rPr>
          <w:rFonts w:ascii="Times New Roman" w:hAnsi="Times New Roman" w:cs="Times New Roman"/>
          <w:sz w:val="24"/>
          <w:szCs w:val="24"/>
          <w:lang w:val="sr-Cyrl-RS"/>
        </w:rPr>
        <w:t>, односно за 2</w:t>
      </w:r>
      <w:r w:rsidR="000D4C69">
        <w:rPr>
          <w:rFonts w:ascii="Times New Roman" w:hAnsi="Times New Roman" w:cs="Times New Roman"/>
          <w:sz w:val="24"/>
          <w:szCs w:val="24"/>
          <w:lang w:val="sr-Cyrl-RS"/>
        </w:rPr>
        <w:t>1</w:t>
      </w:r>
      <w:r>
        <w:rPr>
          <w:rFonts w:ascii="Times New Roman" w:hAnsi="Times New Roman" w:cs="Times New Roman"/>
          <w:sz w:val="24"/>
          <w:szCs w:val="24"/>
          <w:lang w:val="sr-Cyrl-RS"/>
        </w:rPr>
        <w:t>.</w:t>
      </w:r>
      <w:r w:rsidR="000D4C69">
        <w:rPr>
          <w:rFonts w:ascii="Times New Roman" w:hAnsi="Times New Roman" w:cs="Times New Roman"/>
          <w:sz w:val="24"/>
          <w:szCs w:val="24"/>
          <w:lang w:val="sr-Cyrl-RS"/>
        </w:rPr>
        <w:t>8</w:t>
      </w:r>
      <w:r>
        <w:rPr>
          <w:rFonts w:ascii="Times New Roman" w:hAnsi="Times New Roman" w:cs="Times New Roman"/>
          <w:sz w:val="24"/>
          <w:szCs w:val="24"/>
          <w:lang w:val="sr-Cyrl-RS"/>
        </w:rPr>
        <w:t xml:space="preserve">%. </w:t>
      </w:r>
      <w:r w:rsidR="001E15D6" w:rsidRPr="001E15D6">
        <w:rPr>
          <w:rFonts w:ascii="Times New Roman" w:hAnsi="Times New Roman" w:cs="Times New Roman"/>
          <w:sz w:val="24"/>
          <w:szCs w:val="24"/>
          <w:lang w:val="sr-Cyrl-RS"/>
        </w:rPr>
        <w:t>На овакво кретање броја становника</w:t>
      </w:r>
      <w:r w:rsidR="001E15D6">
        <w:rPr>
          <w:rFonts w:ascii="Times New Roman" w:hAnsi="Times New Roman" w:cs="Times New Roman"/>
          <w:sz w:val="24"/>
          <w:szCs w:val="24"/>
          <w:lang w:val="sr-Latn-RS"/>
        </w:rPr>
        <w:t xml:space="preserve"> </w:t>
      </w:r>
      <w:r w:rsidR="001E15D6" w:rsidRPr="001E15D6">
        <w:rPr>
          <w:rFonts w:ascii="Times New Roman" w:hAnsi="Times New Roman" w:cs="Times New Roman"/>
          <w:sz w:val="24"/>
          <w:szCs w:val="24"/>
          <w:lang w:val="sr-Cyrl-RS"/>
        </w:rPr>
        <w:t>општине Жабари првенствено утиче стално смањење природног прираштаја и</w:t>
      </w:r>
      <w:r w:rsidR="001E15D6">
        <w:rPr>
          <w:rFonts w:ascii="Times New Roman" w:hAnsi="Times New Roman" w:cs="Times New Roman"/>
          <w:sz w:val="24"/>
          <w:szCs w:val="24"/>
          <w:lang w:val="sr-Latn-RS"/>
        </w:rPr>
        <w:t xml:space="preserve"> </w:t>
      </w:r>
      <w:r w:rsidR="001E15D6" w:rsidRPr="001E15D6">
        <w:rPr>
          <w:rFonts w:ascii="Times New Roman" w:hAnsi="Times New Roman" w:cs="Times New Roman"/>
          <w:sz w:val="24"/>
          <w:szCs w:val="24"/>
          <w:lang w:val="sr-Cyrl-RS"/>
        </w:rPr>
        <w:t>негативни салдо миграције становништва</w:t>
      </w:r>
      <w:r w:rsidR="0082307C">
        <w:rPr>
          <w:rFonts w:ascii="Times New Roman" w:hAnsi="Times New Roman" w:cs="Times New Roman"/>
          <w:sz w:val="24"/>
          <w:szCs w:val="24"/>
          <w:lang w:val="sr-Latn-RS"/>
        </w:rPr>
        <w:t xml:space="preserve">. </w:t>
      </w:r>
    </w:p>
    <w:p w14:paraId="57669C8D" w14:textId="77777777" w:rsidR="009D0033" w:rsidRDefault="009D0033" w:rsidP="009D0033">
      <w:pPr>
        <w:spacing w:before="120" w:after="120" w:line="240" w:lineRule="auto"/>
        <w:jc w:val="both"/>
        <w:rPr>
          <w:rFonts w:ascii="Times New Roman" w:hAnsi="Times New Roman" w:cs="Times New Roman"/>
          <w:sz w:val="24"/>
          <w:szCs w:val="24"/>
          <w:lang w:val="sr-Cyrl-RS"/>
        </w:rPr>
      </w:pPr>
      <w:r w:rsidRPr="0082307C">
        <w:rPr>
          <w:rFonts w:ascii="Times New Roman" w:hAnsi="Times New Roman" w:cs="Times New Roman"/>
          <w:b/>
          <w:bCs/>
          <w:sz w:val="24"/>
          <w:szCs w:val="24"/>
          <w:lang w:val="sr-Cyrl-RS"/>
        </w:rPr>
        <w:t>Природни прираштај општине Жабари је углавном негативан</w:t>
      </w:r>
      <w:r>
        <w:rPr>
          <w:rFonts w:ascii="Times New Roman" w:hAnsi="Times New Roman" w:cs="Times New Roman"/>
          <w:sz w:val="24"/>
          <w:szCs w:val="24"/>
          <w:lang w:val="sr-Cyrl-RS"/>
        </w:rPr>
        <w:t xml:space="preserve"> (-22,8%) и неповољнији је од просека за републику и за </w:t>
      </w:r>
      <w:proofErr w:type="spellStart"/>
      <w:r>
        <w:rPr>
          <w:rFonts w:ascii="Times New Roman" w:hAnsi="Times New Roman" w:cs="Times New Roman"/>
          <w:sz w:val="24"/>
          <w:szCs w:val="24"/>
          <w:lang w:val="sr-Cyrl-RS"/>
        </w:rPr>
        <w:t>Браничевски</w:t>
      </w:r>
      <w:proofErr w:type="spellEnd"/>
      <w:r>
        <w:rPr>
          <w:rFonts w:ascii="Times New Roman" w:hAnsi="Times New Roman" w:cs="Times New Roman"/>
          <w:sz w:val="24"/>
          <w:szCs w:val="24"/>
          <w:lang w:val="sr-Cyrl-RS"/>
        </w:rPr>
        <w:t xml:space="preserve"> округ. </w:t>
      </w:r>
      <w:r w:rsidRPr="0082307C">
        <w:rPr>
          <w:rFonts w:ascii="Times New Roman" w:hAnsi="Times New Roman" w:cs="Times New Roman"/>
          <w:sz w:val="24"/>
          <w:szCs w:val="24"/>
          <w:lang w:val="sr-Cyrl-RS"/>
        </w:rPr>
        <w:t>Стални пораст стопе морталитета и смањење стопе наталитета резултирало је смањењем броја становника по основу негативног природног прираштаја.</w:t>
      </w:r>
      <w:r>
        <w:rPr>
          <w:rFonts w:ascii="Times New Roman" w:hAnsi="Times New Roman" w:cs="Times New Roman"/>
          <w:sz w:val="24"/>
          <w:szCs w:val="24"/>
          <w:lang w:val="sr-Cyrl-RS"/>
        </w:rPr>
        <w:t xml:space="preserve"> Број становника је у периоду 2011-2021. година смањен за 2.492 становника. </w:t>
      </w:r>
    </w:p>
    <w:p w14:paraId="1690A172" w14:textId="77777777" w:rsidR="009D0033" w:rsidRPr="0082307C" w:rsidRDefault="009D0033" w:rsidP="009D0033">
      <w:pPr>
        <w:spacing w:before="120" w:after="12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У погледу </w:t>
      </w:r>
      <w:proofErr w:type="spellStart"/>
      <w:r w:rsidRPr="009D0033">
        <w:rPr>
          <w:rFonts w:ascii="Times New Roman" w:hAnsi="Times New Roman" w:cs="Times New Roman"/>
          <w:b/>
          <w:bCs/>
          <w:sz w:val="24"/>
          <w:szCs w:val="24"/>
          <w:lang w:val="sr-Cyrl-RS"/>
        </w:rPr>
        <w:t>миграторних</w:t>
      </w:r>
      <w:proofErr w:type="spellEnd"/>
      <w:r w:rsidRPr="009D0033">
        <w:rPr>
          <w:rFonts w:ascii="Times New Roman" w:hAnsi="Times New Roman" w:cs="Times New Roman"/>
          <w:b/>
          <w:bCs/>
          <w:sz w:val="24"/>
          <w:szCs w:val="24"/>
          <w:lang w:val="sr-Cyrl-RS"/>
        </w:rPr>
        <w:t xml:space="preserve"> кретања</w:t>
      </w:r>
      <w:r>
        <w:rPr>
          <w:rFonts w:ascii="Times New Roman" w:hAnsi="Times New Roman" w:cs="Times New Roman"/>
          <w:sz w:val="24"/>
          <w:szCs w:val="24"/>
          <w:lang w:val="sr-Cyrl-RS"/>
        </w:rPr>
        <w:t>, и</w:t>
      </w:r>
      <w:r w:rsidRPr="0082307C">
        <w:rPr>
          <w:rFonts w:ascii="Times New Roman" w:hAnsi="Times New Roman" w:cs="Times New Roman"/>
          <w:sz w:val="24"/>
          <w:szCs w:val="24"/>
          <w:lang w:val="sr-Cyrl-RS"/>
        </w:rPr>
        <w:t>сељавање лица са простора општине углавном је мотивисано економским разлозима. Правци исељавања су ка већим привредним центрима Србије, такође је значајан број становника са простора Жабари на раду у иностранству.</w:t>
      </w:r>
    </w:p>
    <w:p w14:paraId="7F0D82A2" w14:textId="66252498" w:rsidR="009D0033" w:rsidRDefault="007A2AEB" w:rsidP="001E15D6">
      <w:pPr>
        <w:spacing w:before="120" w:after="120" w:line="240" w:lineRule="auto"/>
        <w:jc w:val="both"/>
        <w:rPr>
          <w:rFonts w:ascii="Times New Roman" w:hAnsi="Times New Roman" w:cs="Times New Roman"/>
          <w:b/>
          <w:bCs/>
          <w:sz w:val="24"/>
          <w:szCs w:val="24"/>
          <w:lang w:val="sr-Cyrl-RS"/>
        </w:rPr>
      </w:pPr>
      <w:r>
        <w:rPr>
          <w:rFonts w:ascii="Times New Roman" w:hAnsi="Times New Roman" w:cs="Times New Roman"/>
          <w:sz w:val="24"/>
          <w:szCs w:val="24"/>
          <w:lang w:val="sr-Cyrl-RS"/>
        </w:rPr>
        <w:t>Најчешћи узрок израженом процес</w:t>
      </w:r>
      <w:r w:rsidR="00796DAA">
        <w:rPr>
          <w:rFonts w:ascii="Times New Roman" w:hAnsi="Times New Roman" w:cs="Times New Roman"/>
          <w:sz w:val="24"/>
          <w:szCs w:val="24"/>
          <w:lang w:val="sr-Cyrl-RS"/>
        </w:rPr>
        <w:t>у</w:t>
      </w:r>
      <w:r>
        <w:rPr>
          <w:rFonts w:ascii="Times New Roman" w:hAnsi="Times New Roman" w:cs="Times New Roman"/>
          <w:sz w:val="24"/>
          <w:szCs w:val="24"/>
          <w:lang w:val="sr-Cyrl-RS"/>
        </w:rPr>
        <w:t xml:space="preserve"> смањивања броја становника је одлазак на школовање и рад у </w:t>
      </w:r>
      <w:r w:rsidR="000D4C69">
        <w:rPr>
          <w:rFonts w:ascii="Times New Roman" w:hAnsi="Times New Roman" w:cs="Times New Roman"/>
          <w:sz w:val="24"/>
          <w:szCs w:val="24"/>
          <w:lang w:val="sr-Cyrl-RS"/>
        </w:rPr>
        <w:t xml:space="preserve">околне средине и градове </w:t>
      </w:r>
      <w:r w:rsidR="00D87F08">
        <w:rPr>
          <w:rFonts w:ascii="Times New Roman" w:hAnsi="Times New Roman" w:cs="Times New Roman"/>
          <w:sz w:val="24"/>
          <w:szCs w:val="24"/>
          <w:lang w:val="sr-Cyrl-RS"/>
        </w:rPr>
        <w:t xml:space="preserve">Пожаревац, Велика Плана и </w:t>
      </w:r>
      <w:proofErr w:type="spellStart"/>
      <w:r w:rsidR="00D87F08">
        <w:rPr>
          <w:rFonts w:ascii="Times New Roman" w:hAnsi="Times New Roman" w:cs="Times New Roman"/>
          <w:sz w:val="24"/>
          <w:szCs w:val="24"/>
          <w:lang w:val="sr-Cyrl-RS"/>
        </w:rPr>
        <w:t>Свилајнац</w:t>
      </w:r>
      <w:proofErr w:type="spellEnd"/>
      <w:r w:rsidR="00D87F08">
        <w:rPr>
          <w:rFonts w:ascii="Times New Roman" w:hAnsi="Times New Roman" w:cs="Times New Roman"/>
          <w:sz w:val="24"/>
          <w:szCs w:val="24"/>
          <w:lang w:val="sr-Cyrl-RS"/>
        </w:rPr>
        <w:t xml:space="preserve">, </w:t>
      </w:r>
      <w:r w:rsidR="000D4C69">
        <w:rPr>
          <w:rFonts w:ascii="Times New Roman" w:hAnsi="Times New Roman" w:cs="Times New Roman"/>
          <w:sz w:val="24"/>
          <w:szCs w:val="24"/>
          <w:lang w:val="sr-Cyrl-RS"/>
        </w:rPr>
        <w:t xml:space="preserve">или у </w:t>
      </w:r>
      <w:r>
        <w:rPr>
          <w:rFonts w:ascii="Times New Roman" w:hAnsi="Times New Roman" w:cs="Times New Roman"/>
          <w:sz w:val="24"/>
          <w:szCs w:val="24"/>
          <w:lang w:val="sr-Cyrl-RS"/>
        </w:rPr>
        <w:t>иностранство</w:t>
      </w:r>
      <w:r w:rsidR="00D87F08">
        <w:rPr>
          <w:rFonts w:ascii="Times New Roman" w:hAnsi="Times New Roman" w:cs="Times New Roman"/>
          <w:sz w:val="24"/>
          <w:szCs w:val="24"/>
          <w:lang w:val="sr-Cyrl-RS"/>
        </w:rPr>
        <w:t>, међу којима су најзаступљенија Аустрија и Италија</w:t>
      </w:r>
      <w:r>
        <w:rPr>
          <w:rFonts w:ascii="Times New Roman" w:hAnsi="Times New Roman" w:cs="Times New Roman"/>
          <w:sz w:val="24"/>
          <w:szCs w:val="24"/>
          <w:lang w:val="sr-Cyrl-RS"/>
        </w:rPr>
        <w:t xml:space="preserve">. </w:t>
      </w:r>
      <w:r w:rsidR="004046D9">
        <w:rPr>
          <w:rFonts w:ascii="Times New Roman" w:hAnsi="Times New Roman" w:cs="Times New Roman"/>
          <w:sz w:val="24"/>
          <w:szCs w:val="24"/>
          <w:lang w:val="sr-Cyrl-RS"/>
        </w:rPr>
        <w:t xml:space="preserve">Други важан процес који утиче на смањивање броја становника у општини </w:t>
      </w:r>
      <w:r w:rsidR="00796DAA">
        <w:rPr>
          <w:rFonts w:ascii="Times New Roman" w:hAnsi="Times New Roman" w:cs="Times New Roman"/>
          <w:sz w:val="24"/>
          <w:szCs w:val="24"/>
          <w:lang w:val="sr-Cyrl-RS"/>
        </w:rPr>
        <w:t>Ж</w:t>
      </w:r>
      <w:r w:rsidR="004046D9">
        <w:rPr>
          <w:rFonts w:ascii="Times New Roman" w:hAnsi="Times New Roman" w:cs="Times New Roman"/>
          <w:sz w:val="24"/>
          <w:szCs w:val="24"/>
          <w:lang w:val="sr-Cyrl-RS"/>
        </w:rPr>
        <w:t xml:space="preserve">абари је и </w:t>
      </w:r>
      <w:r w:rsidR="004046D9" w:rsidRPr="004046D9">
        <w:rPr>
          <w:rFonts w:ascii="Times New Roman" w:hAnsi="Times New Roman" w:cs="Times New Roman"/>
          <w:b/>
          <w:bCs/>
          <w:sz w:val="24"/>
          <w:szCs w:val="24"/>
          <w:lang w:val="sr-Cyrl-RS"/>
        </w:rPr>
        <w:t>процес старења становништва</w:t>
      </w:r>
      <w:r w:rsidR="004046D9">
        <w:rPr>
          <w:rFonts w:ascii="Times New Roman" w:hAnsi="Times New Roman" w:cs="Times New Roman"/>
          <w:b/>
          <w:bCs/>
          <w:sz w:val="24"/>
          <w:szCs w:val="24"/>
          <w:lang w:val="sr-Cyrl-RS"/>
        </w:rPr>
        <w:t xml:space="preserve">. </w:t>
      </w:r>
    </w:p>
    <w:p w14:paraId="7FA12960" w14:textId="0D8766D6" w:rsidR="0091744B" w:rsidRPr="00796DAA" w:rsidRDefault="009D0033" w:rsidP="009D0033">
      <w:pPr>
        <w:spacing w:before="120" w:after="120" w:line="240" w:lineRule="auto"/>
        <w:jc w:val="both"/>
        <w:rPr>
          <w:rFonts w:ascii="Times New Roman" w:hAnsi="Times New Roman" w:cs="Times New Roman"/>
          <w:sz w:val="24"/>
          <w:szCs w:val="24"/>
          <w:lang w:val="sr-Cyrl-RS"/>
        </w:rPr>
      </w:pPr>
      <w:r w:rsidRPr="009D0033">
        <w:rPr>
          <w:rFonts w:ascii="Times New Roman" w:hAnsi="Times New Roman" w:cs="Times New Roman"/>
          <w:sz w:val="24"/>
          <w:szCs w:val="24"/>
          <w:lang w:val="sr-Cyrl-RS"/>
        </w:rPr>
        <w:t>Последњих деценија у становништву општине Жабари уочљива је тенденција</w:t>
      </w:r>
      <w:r>
        <w:rPr>
          <w:rFonts w:ascii="Times New Roman" w:hAnsi="Times New Roman" w:cs="Times New Roman"/>
          <w:sz w:val="24"/>
          <w:szCs w:val="24"/>
          <w:lang w:val="sr-Cyrl-RS"/>
        </w:rPr>
        <w:t xml:space="preserve"> </w:t>
      </w:r>
      <w:r w:rsidRPr="009D0033">
        <w:rPr>
          <w:rFonts w:ascii="Times New Roman" w:hAnsi="Times New Roman" w:cs="Times New Roman"/>
          <w:sz w:val="24"/>
          <w:szCs w:val="24"/>
          <w:lang w:val="sr-Cyrl-RS"/>
        </w:rPr>
        <w:t>опадања удела младих и пораст удела старих у укупном становништву, што је</w:t>
      </w:r>
      <w:r>
        <w:rPr>
          <w:rFonts w:ascii="Times New Roman" w:hAnsi="Times New Roman" w:cs="Times New Roman"/>
          <w:sz w:val="24"/>
          <w:szCs w:val="24"/>
          <w:lang w:val="sr-Cyrl-RS"/>
        </w:rPr>
        <w:t xml:space="preserve"> </w:t>
      </w:r>
      <w:r w:rsidRPr="009D0033">
        <w:rPr>
          <w:rFonts w:ascii="Times New Roman" w:hAnsi="Times New Roman" w:cs="Times New Roman"/>
          <w:sz w:val="24"/>
          <w:szCs w:val="24"/>
          <w:lang w:val="sr-Cyrl-RS"/>
        </w:rPr>
        <w:t>последица ниске стопе наталитета и негативног салда миграција, јер се ради о</w:t>
      </w:r>
      <w:r>
        <w:rPr>
          <w:rFonts w:ascii="Times New Roman" w:hAnsi="Times New Roman" w:cs="Times New Roman"/>
          <w:sz w:val="24"/>
          <w:szCs w:val="24"/>
          <w:lang w:val="sr-Cyrl-RS"/>
        </w:rPr>
        <w:t xml:space="preserve"> </w:t>
      </w:r>
      <w:r w:rsidRPr="009D0033">
        <w:rPr>
          <w:rFonts w:ascii="Times New Roman" w:hAnsi="Times New Roman" w:cs="Times New Roman"/>
          <w:sz w:val="24"/>
          <w:szCs w:val="24"/>
          <w:lang w:val="sr-Cyrl-RS"/>
        </w:rPr>
        <w:t>изразито емиграционом подручју</w:t>
      </w:r>
      <w:r>
        <w:rPr>
          <w:rFonts w:ascii="Times New Roman" w:hAnsi="Times New Roman" w:cs="Times New Roman"/>
          <w:sz w:val="24"/>
          <w:szCs w:val="24"/>
          <w:lang w:val="sr-Cyrl-RS"/>
        </w:rPr>
        <w:t xml:space="preserve">. </w:t>
      </w:r>
      <w:r w:rsidR="00796DAA" w:rsidRPr="00796DAA">
        <w:rPr>
          <w:rFonts w:ascii="Times New Roman" w:hAnsi="Times New Roman" w:cs="Times New Roman"/>
          <w:sz w:val="24"/>
          <w:szCs w:val="24"/>
          <w:lang w:val="sr-Cyrl-RS"/>
        </w:rPr>
        <w:t xml:space="preserve">У односу на републички као и просек </w:t>
      </w:r>
      <w:proofErr w:type="spellStart"/>
      <w:r w:rsidR="00796DAA" w:rsidRPr="00796DAA">
        <w:rPr>
          <w:rFonts w:ascii="Times New Roman" w:hAnsi="Times New Roman" w:cs="Times New Roman"/>
          <w:sz w:val="24"/>
          <w:szCs w:val="24"/>
          <w:lang w:val="sr-Cyrl-RS"/>
        </w:rPr>
        <w:t>Браничевског</w:t>
      </w:r>
      <w:proofErr w:type="spellEnd"/>
      <w:r w:rsidR="00796DAA" w:rsidRPr="00796DAA">
        <w:rPr>
          <w:rFonts w:ascii="Times New Roman" w:hAnsi="Times New Roman" w:cs="Times New Roman"/>
          <w:sz w:val="24"/>
          <w:szCs w:val="24"/>
          <w:lang w:val="sr-Cyrl-RS"/>
        </w:rPr>
        <w:t xml:space="preserve"> округа</w:t>
      </w:r>
      <w:r w:rsidR="00796DAA">
        <w:rPr>
          <w:rFonts w:ascii="Times New Roman" w:hAnsi="Times New Roman" w:cs="Times New Roman"/>
          <w:b/>
          <w:bCs/>
          <w:sz w:val="24"/>
          <w:szCs w:val="24"/>
          <w:lang w:val="sr-Cyrl-RS"/>
        </w:rPr>
        <w:t xml:space="preserve"> </w:t>
      </w:r>
      <w:r w:rsidR="00796DAA">
        <w:rPr>
          <w:rFonts w:ascii="Times New Roman" w:hAnsi="Times New Roman" w:cs="Times New Roman"/>
          <w:sz w:val="24"/>
          <w:szCs w:val="24"/>
          <w:lang w:val="sr-Cyrl-RS"/>
        </w:rPr>
        <w:t>општина Жабари има већу просечну старост становништва од 47.3 године</w:t>
      </w:r>
      <w:r w:rsidR="00AF6ADB">
        <w:rPr>
          <w:rFonts w:ascii="Times New Roman" w:hAnsi="Times New Roman" w:cs="Times New Roman"/>
          <w:sz w:val="24"/>
          <w:szCs w:val="24"/>
          <w:lang w:val="sr-Cyrl-RS"/>
        </w:rPr>
        <w:t xml:space="preserve">, док је однос броја становништва старијег од 60 година и </w:t>
      </w:r>
      <w:proofErr w:type="spellStart"/>
      <w:r w:rsidR="00AF6ADB">
        <w:rPr>
          <w:rFonts w:ascii="Times New Roman" w:hAnsi="Times New Roman" w:cs="Times New Roman"/>
          <w:sz w:val="24"/>
          <w:szCs w:val="24"/>
          <w:lang w:val="sr-Cyrl-RS"/>
        </w:rPr>
        <w:t>сановништва</w:t>
      </w:r>
      <w:proofErr w:type="spellEnd"/>
      <w:r w:rsidR="00AF6ADB">
        <w:rPr>
          <w:rFonts w:ascii="Times New Roman" w:hAnsi="Times New Roman" w:cs="Times New Roman"/>
          <w:sz w:val="24"/>
          <w:szCs w:val="24"/>
          <w:lang w:val="sr-Cyrl-RS"/>
        </w:rPr>
        <w:t xml:space="preserve"> узраста од 0-19 година</w:t>
      </w:r>
      <w:r w:rsidR="00796DAA">
        <w:rPr>
          <w:rFonts w:ascii="Times New Roman" w:hAnsi="Times New Roman" w:cs="Times New Roman"/>
          <w:sz w:val="24"/>
          <w:szCs w:val="24"/>
          <w:lang w:val="sr-Cyrl-RS"/>
        </w:rPr>
        <w:t xml:space="preserve"> такође већи </w:t>
      </w:r>
      <w:r w:rsidR="00AF6ADB">
        <w:rPr>
          <w:rFonts w:ascii="Times New Roman" w:hAnsi="Times New Roman" w:cs="Times New Roman"/>
          <w:sz w:val="24"/>
          <w:szCs w:val="24"/>
          <w:lang w:val="sr-Cyrl-RS"/>
        </w:rPr>
        <w:t xml:space="preserve">и </w:t>
      </w:r>
      <w:r w:rsidR="00796DAA">
        <w:rPr>
          <w:rFonts w:ascii="Times New Roman" w:hAnsi="Times New Roman" w:cs="Times New Roman"/>
          <w:sz w:val="24"/>
          <w:szCs w:val="24"/>
          <w:lang w:val="sr-Cyrl-RS"/>
        </w:rPr>
        <w:t xml:space="preserve">од просека републике као и </w:t>
      </w:r>
      <w:r w:rsidR="00AF6ADB">
        <w:rPr>
          <w:rFonts w:ascii="Times New Roman" w:hAnsi="Times New Roman" w:cs="Times New Roman"/>
          <w:sz w:val="24"/>
          <w:szCs w:val="24"/>
          <w:lang w:val="sr-Cyrl-RS"/>
        </w:rPr>
        <w:t xml:space="preserve">просека </w:t>
      </w:r>
      <w:proofErr w:type="spellStart"/>
      <w:r w:rsidR="00796DAA">
        <w:rPr>
          <w:rFonts w:ascii="Times New Roman" w:hAnsi="Times New Roman" w:cs="Times New Roman"/>
          <w:sz w:val="24"/>
          <w:szCs w:val="24"/>
          <w:lang w:val="sr-Cyrl-RS"/>
        </w:rPr>
        <w:t>Браничевског</w:t>
      </w:r>
      <w:proofErr w:type="spellEnd"/>
      <w:r w:rsidR="00796DAA">
        <w:rPr>
          <w:rFonts w:ascii="Times New Roman" w:hAnsi="Times New Roman" w:cs="Times New Roman"/>
          <w:sz w:val="24"/>
          <w:szCs w:val="24"/>
          <w:lang w:val="sr-Cyrl-RS"/>
        </w:rPr>
        <w:t xml:space="preserve"> округа.</w:t>
      </w:r>
    </w:p>
    <w:p w14:paraId="646D39CC" w14:textId="1DEEB759" w:rsidR="007A2AEB" w:rsidRPr="007A2AEB" w:rsidRDefault="00FB21D7" w:rsidP="00782C15">
      <w:pPr>
        <w:spacing w:before="120" w:after="120" w:line="240" w:lineRule="auto"/>
        <w:jc w:val="both"/>
        <w:rPr>
          <w:rFonts w:ascii="Times New Roman" w:hAnsi="Times New Roman" w:cs="Times New Roman"/>
          <w:i/>
          <w:iCs/>
          <w:sz w:val="24"/>
          <w:szCs w:val="24"/>
          <w:lang w:val="sr-Cyrl-RS"/>
        </w:rPr>
      </w:pPr>
      <w:proofErr w:type="spellStart"/>
      <w:r>
        <w:rPr>
          <w:rFonts w:ascii="Times New Roman" w:hAnsi="Times New Roman" w:cs="Times New Roman"/>
          <w:i/>
          <w:iCs/>
          <w:sz w:val="24"/>
          <w:szCs w:val="24"/>
          <w:lang w:val="sr-Cyrl-RS"/>
        </w:rPr>
        <w:t>График</w:t>
      </w:r>
      <w:proofErr w:type="spellEnd"/>
      <w:r>
        <w:rPr>
          <w:rFonts w:ascii="Times New Roman" w:hAnsi="Times New Roman" w:cs="Times New Roman"/>
          <w:i/>
          <w:iCs/>
          <w:sz w:val="24"/>
          <w:szCs w:val="24"/>
          <w:lang w:val="sr-Cyrl-RS"/>
        </w:rPr>
        <w:t xml:space="preserve"> </w:t>
      </w:r>
      <w:r w:rsidR="00B5087A">
        <w:rPr>
          <w:rFonts w:ascii="Times New Roman" w:hAnsi="Times New Roman" w:cs="Times New Roman"/>
          <w:i/>
          <w:iCs/>
          <w:sz w:val="24"/>
          <w:szCs w:val="24"/>
          <w:lang w:val="sr-Cyrl-RS"/>
        </w:rPr>
        <w:t>2.</w:t>
      </w:r>
      <w:r w:rsidR="007A2AEB" w:rsidRPr="007A2AEB">
        <w:rPr>
          <w:rFonts w:ascii="Times New Roman" w:hAnsi="Times New Roman" w:cs="Times New Roman"/>
          <w:i/>
          <w:iCs/>
          <w:sz w:val="24"/>
          <w:szCs w:val="24"/>
          <w:lang w:val="sr-Cyrl-RS"/>
        </w:rPr>
        <w:t xml:space="preserve"> Број становника у општини Жабари у периоду 2011-2021. годин</w:t>
      </w:r>
      <w:r>
        <w:rPr>
          <w:rFonts w:ascii="Times New Roman" w:hAnsi="Times New Roman" w:cs="Times New Roman"/>
          <w:i/>
          <w:iCs/>
          <w:sz w:val="24"/>
          <w:szCs w:val="24"/>
          <w:lang w:val="sr-Cyrl-RS"/>
        </w:rPr>
        <w:t>е</w:t>
      </w:r>
    </w:p>
    <w:p w14:paraId="5847D1F9" w14:textId="0AA51E70" w:rsidR="007A2AEB" w:rsidRDefault="000D4C69" w:rsidP="00782C15">
      <w:pPr>
        <w:spacing w:before="120" w:after="120" w:line="240" w:lineRule="auto"/>
        <w:jc w:val="both"/>
        <w:rPr>
          <w:rFonts w:ascii="Times New Roman" w:hAnsi="Times New Roman" w:cs="Times New Roman"/>
          <w:sz w:val="24"/>
          <w:szCs w:val="24"/>
          <w:lang w:val="sr-Cyrl-RS"/>
        </w:rPr>
      </w:pPr>
      <w:r>
        <w:rPr>
          <w:rFonts w:ascii="Times New Roman" w:hAnsi="Times New Roman" w:cs="Times New Roman"/>
          <w:noProof/>
          <w:sz w:val="24"/>
          <w:szCs w:val="24"/>
          <w:lang w:val="en-US"/>
        </w:rPr>
        <w:lastRenderedPageBreak/>
        <w:drawing>
          <wp:inline distT="0" distB="0" distL="0" distR="0" wp14:anchorId="3B560C6A" wp14:editId="4FB9169B">
            <wp:extent cx="5633085" cy="2993390"/>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33085" cy="2993390"/>
                    </a:xfrm>
                    <a:prstGeom prst="rect">
                      <a:avLst/>
                    </a:prstGeom>
                    <a:noFill/>
                  </pic:spPr>
                </pic:pic>
              </a:graphicData>
            </a:graphic>
          </wp:inline>
        </w:drawing>
      </w:r>
    </w:p>
    <w:p w14:paraId="4DAF46A5" w14:textId="37B65C9F" w:rsidR="00ED29A9" w:rsidRDefault="00ED29A9" w:rsidP="00ED29A9">
      <w:pPr>
        <w:spacing w:after="120" w:line="240" w:lineRule="auto"/>
        <w:jc w:val="both"/>
        <w:rPr>
          <w:rFonts w:ascii="Times New Roman" w:hAnsi="Times New Roman" w:cs="Times New Roman"/>
          <w:sz w:val="24"/>
          <w:szCs w:val="24"/>
          <w:lang w:val="sr-Cyrl-RS"/>
        </w:rPr>
      </w:pPr>
      <w:r w:rsidRPr="00FB21D7">
        <w:rPr>
          <w:rFonts w:ascii="Times New Roman" w:hAnsi="Times New Roman" w:cs="Times New Roman"/>
          <w:i/>
          <w:iCs/>
          <w:lang w:val="sr-Cyrl-RS"/>
        </w:rPr>
        <w:t>Извор података: Републички завод за статистику</w:t>
      </w:r>
    </w:p>
    <w:p w14:paraId="2B7D250C" w14:textId="309070E8" w:rsidR="0091744B" w:rsidRDefault="009D30F9" w:rsidP="00782C15">
      <w:pPr>
        <w:spacing w:before="120" w:after="12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Структура становништва у општини Жабари се разликује од структуре становништва Србије. Према подацима може се закључити да у структури становништва општине Жабари веће учешће има становништво које није радно активно (0-14 година и 65 и више година) у односу на радно активно становништво (15-64 године), од чега у структури доминира становништво старости преко 65 година</w:t>
      </w:r>
      <w:r>
        <w:rPr>
          <w:rStyle w:val="Referencafusnote"/>
          <w:rFonts w:ascii="Times New Roman" w:hAnsi="Times New Roman" w:cs="Times New Roman"/>
          <w:sz w:val="24"/>
          <w:szCs w:val="24"/>
          <w:lang w:val="sr-Cyrl-RS"/>
        </w:rPr>
        <w:footnoteReference w:id="32"/>
      </w:r>
      <w:r>
        <w:rPr>
          <w:rFonts w:ascii="Times New Roman" w:hAnsi="Times New Roman" w:cs="Times New Roman"/>
          <w:sz w:val="24"/>
          <w:szCs w:val="24"/>
          <w:lang w:val="sr-Cyrl-RS"/>
        </w:rPr>
        <w:t>.</w:t>
      </w:r>
    </w:p>
    <w:p w14:paraId="761B8A7B" w14:textId="19DB6FB7" w:rsidR="00FB21D7" w:rsidRPr="009D30F9" w:rsidRDefault="009D30F9" w:rsidP="00782C15">
      <w:pPr>
        <w:spacing w:before="120" w:after="120" w:line="240" w:lineRule="auto"/>
        <w:jc w:val="both"/>
        <w:rPr>
          <w:rFonts w:ascii="Times New Roman" w:hAnsi="Times New Roman" w:cs="Times New Roman"/>
          <w:i/>
          <w:iCs/>
          <w:sz w:val="24"/>
          <w:szCs w:val="24"/>
          <w:lang w:val="sr-Cyrl-RS"/>
        </w:rPr>
      </w:pPr>
      <w:r w:rsidRPr="009D30F9">
        <w:rPr>
          <w:rFonts w:ascii="Times New Roman" w:hAnsi="Times New Roman" w:cs="Times New Roman"/>
          <w:i/>
          <w:iCs/>
          <w:sz w:val="24"/>
          <w:szCs w:val="24"/>
          <w:lang w:val="sr-Cyrl-RS"/>
        </w:rPr>
        <w:t xml:space="preserve">Графикон </w:t>
      </w:r>
      <w:r w:rsidR="00B5087A">
        <w:rPr>
          <w:rFonts w:ascii="Times New Roman" w:hAnsi="Times New Roman" w:cs="Times New Roman"/>
          <w:i/>
          <w:iCs/>
          <w:sz w:val="24"/>
          <w:szCs w:val="24"/>
          <w:lang w:val="sr-Cyrl-RS"/>
        </w:rPr>
        <w:t>3.</w:t>
      </w:r>
      <w:r w:rsidRPr="009D30F9">
        <w:rPr>
          <w:rFonts w:ascii="Times New Roman" w:hAnsi="Times New Roman" w:cs="Times New Roman"/>
          <w:i/>
          <w:iCs/>
          <w:sz w:val="24"/>
          <w:szCs w:val="24"/>
          <w:lang w:val="sr-Cyrl-RS"/>
        </w:rPr>
        <w:t xml:space="preserve"> Стопе демографске зависности </w:t>
      </w:r>
    </w:p>
    <w:p w14:paraId="25FC2B63" w14:textId="274A2F05" w:rsidR="00FB21D7" w:rsidRDefault="000E0673" w:rsidP="00782C15">
      <w:pPr>
        <w:spacing w:before="120" w:after="120" w:line="240" w:lineRule="auto"/>
        <w:jc w:val="both"/>
        <w:rPr>
          <w:rFonts w:ascii="Times New Roman" w:hAnsi="Times New Roman" w:cs="Times New Roman"/>
          <w:sz w:val="24"/>
          <w:szCs w:val="24"/>
          <w:lang w:val="sr-Cyrl-RS"/>
        </w:rPr>
      </w:pPr>
      <w:r>
        <w:rPr>
          <w:rFonts w:ascii="Times New Roman" w:hAnsi="Times New Roman" w:cs="Times New Roman"/>
          <w:noProof/>
          <w:sz w:val="24"/>
          <w:szCs w:val="24"/>
          <w:lang w:val="en-US"/>
        </w:rPr>
        <w:drawing>
          <wp:inline distT="0" distB="0" distL="0" distR="0" wp14:anchorId="43883AE2" wp14:editId="57A608B3">
            <wp:extent cx="5314661" cy="2943225"/>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29555" cy="2951473"/>
                    </a:xfrm>
                    <a:prstGeom prst="rect">
                      <a:avLst/>
                    </a:prstGeom>
                    <a:noFill/>
                  </pic:spPr>
                </pic:pic>
              </a:graphicData>
            </a:graphic>
          </wp:inline>
        </w:drawing>
      </w:r>
    </w:p>
    <w:p w14:paraId="67BBA8AB" w14:textId="515078E2" w:rsidR="00ED29A9" w:rsidRPr="00ED29A9" w:rsidRDefault="00ED29A9" w:rsidP="00ED29A9">
      <w:pPr>
        <w:spacing w:after="120" w:line="240" w:lineRule="auto"/>
        <w:jc w:val="both"/>
        <w:rPr>
          <w:rFonts w:ascii="Times New Roman" w:hAnsi="Times New Roman" w:cs="Times New Roman"/>
          <w:i/>
          <w:iCs/>
          <w:lang w:val="sr-Cyrl-RS"/>
        </w:rPr>
      </w:pPr>
      <w:r w:rsidRPr="00ED29A9">
        <w:rPr>
          <w:rFonts w:ascii="Times New Roman" w:hAnsi="Times New Roman" w:cs="Times New Roman"/>
          <w:i/>
          <w:iCs/>
          <w:lang w:val="sr-Cyrl-RS"/>
        </w:rPr>
        <w:t xml:space="preserve">Извор података: Републички завод за статистику - </w:t>
      </w:r>
      <w:proofErr w:type="spellStart"/>
      <w:r w:rsidRPr="00ED29A9">
        <w:rPr>
          <w:rFonts w:ascii="Times New Roman" w:hAnsi="Times New Roman" w:cs="Times New Roman"/>
          <w:i/>
          <w:iCs/>
          <w:lang w:val="sr-Cyrl-RS"/>
        </w:rPr>
        <w:t>DevInfo</w:t>
      </w:r>
      <w:proofErr w:type="spellEnd"/>
    </w:p>
    <w:p w14:paraId="20E049D1" w14:textId="12126BBB" w:rsidR="00FB21D7" w:rsidRPr="000E0673" w:rsidRDefault="000E0673" w:rsidP="00782C15">
      <w:pPr>
        <w:spacing w:before="120" w:after="120" w:line="240" w:lineRule="auto"/>
        <w:jc w:val="both"/>
        <w:rPr>
          <w:rFonts w:ascii="Times New Roman" w:hAnsi="Times New Roman" w:cs="Times New Roman"/>
          <w:sz w:val="24"/>
          <w:szCs w:val="24"/>
          <w:lang w:val="sr-Cyrl-RS"/>
        </w:rPr>
      </w:pPr>
      <w:r w:rsidRPr="000E0673">
        <w:rPr>
          <w:rFonts w:ascii="Times New Roman" w:hAnsi="Times New Roman" w:cs="Times New Roman"/>
          <w:sz w:val="24"/>
          <w:szCs w:val="24"/>
          <w:lang w:val="sr-Cyrl-RS"/>
        </w:rPr>
        <w:t xml:space="preserve">У периоду 2011-2021. </w:t>
      </w:r>
      <w:r>
        <w:rPr>
          <w:rFonts w:ascii="Times New Roman" w:hAnsi="Times New Roman" w:cs="Times New Roman"/>
          <w:sz w:val="24"/>
          <w:szCs w:val="24"/>
          <w:lang w:val="sr-Cyrl-RS"/>
        </w:rPr>
        <w:t>године</w:t>
      </w:r>
      <w:r w:rsidRPr="000E0673">
        <w:rPr>
          <w:rFonts w:ascii="Times New Roman" w:hAnsi="Times New Roman" w:cs="Times New Roman"/>
          <w:sz w:val="24"/>
          <w:szCs w:val="24"/>
          <w:lang w:val="sr-Cyrl-RS"/>
        </w:rPr>
        <w:t xml:space="preserve"> број становника предшколског и </w:t>
      </w:r>
      <w:proofErr w:type="spellStart"/>
      <w:r w:rsidRPr="000E0673">
        <w:rPr>
          <w:rFonts w:ascii="Times New Roman" w:hAnsi="Times New Roman" w:cs="Times New Roman"/>
          <w:sz w:val="24"/>
          <w:szCs w:val="24"/>
          <w:lang w:val="sr-Cyrl-RS"/>
        </w:rPr>
        <w:t>основношколског</w:t>
      </w:r>
      <w:proofErr w:type="spellEnd"/>
      <w:r w:rsidRPr="000E0673">
        <w:rPr>
          <w:rFonts w:ascii="Times New Roman" w:hAnsi="Times New Roman" w:cs="Times New Roman"/>
          <w:sz w:val="24"/>
          <w:szCs w:val="24"/>
          <w:lang w:val="sr-Cyrl-RS"/>
        </w:rPr>
        <w:t xml:space="preserve"> узраста (0-14 година старости) у општини </w:t>
      </w:r>
      <w:r>
        <w:rPr>
          <w:rFonts w:ascii="Times New Roman" w:hAnsi="Times New Roman" w:cs="Times New Roman"/>
          <w:sz w:val="24"/>
          <w:szCs w:val="24"/>
          <w:lang w:val="sr-Cyrl-RS"/>
        </w:rPr>
        <w:t>Жабари</w:t>
      </w:r>
      <w:r w:rsidRPr="000E0673">
        <w:rPr>
          <w:rFonts w:ascii="Times New Roman" w:hAnsi="Times New Roman" w:cs="Times New Roman"/>
          <w:sz w:val="24"/>
          <w:szCs w:val="24"/>
          <w:lang w:val="sr-Cyrl-RS"/>
        </w:rPr>
        <w:t xml:space="preserve"> смањен је за </w:t>
      </w:r>
      <w:r w:rsidR="004E6F92">
        <w:rPr>
          <w:rFonts w:ascii="Times New Roman" w:hAnsi="Times New Roman" w:cs="Times New Roman"/>
          <w:sz w:val="24"/>
          <w:szCs w:val="24"/>
          <w:lang w:val="sr-Cyrl-RS"/>
        </w:rPr>
        <w:t>30,8</w:t>
      </w:r>
      <w:r w:rsidRPr="000E0673">
        <w:rPr>
          <w:rFonts w:ascii="Times New Roman" w:hAnsi="Times New Roman" w:cs="Times New Roman"/>
          <w:sz w:val="24"/>
          <w:szCs w:val="24"/>
          <w:lang w:val="sr-Cyrl-RS"/>
        </w:rPr>
        <w:t xml:space="preserve">% или </w:t>
      </w:r>
      <w:r w:rsidR="004E6F92">
        <w:rPr>
          <w:rFonts w:ascii="Times New Roman" w:hAnsi="Times New Roman" w:cs="Times New Roman"/>
          <w:sz w:val="24"/>
          <w:szCs w:val="24"/>
          <w:lang w:val="sr-Cyrl-RS"/>
        </w:rPr>
        <w:t>435</w:t>
      </w:r>
      <w:r w:rsidRPr="000E0673">
        <w:rPr>
          <w:rFonts w:ascii="Times New Roman" w:hAnsi="Times New Roman" w:cs="Times New Roman"/>
          <w:sz w:val="24"/>
          <w:szCs w:val="24"/>
          <w:lang w:val="sr-Cyrl-RS"/>
        </w:rPr>
        <w:t xml:space="preserve"> лица, број младих </w:t>
      </w:r>
      <w:r w:rsidRPr="000E0673">
        <w:rPr>
          <w:rFonts w:ascii="Times New Roman" w:hAnsi="Times New Roman" w:cs="Times New Roman"/>
          <w:sz w:val="24"/>
          <w:szCs w:val="24"/>
          <w:lang w:val="sr-Cyrl-RS"/>
        </w:rPr>
        <w:lastRenderedPageBreak/>
        <w:t xml:space="preserve">узраста 15-29 година смањио се за </w:t>
      </w:r>
      <w:r w:rsidR="004E6F92">
        <w:rPr>
          <w:rFonts w:ascii="Times New Roman" w:hAnsi="Times New Roman" w:cs="Times New Roman"/>
          <w:sz w:val="24"/>
          <w:szCs w:val="24"/>
          <w:lang w:val="sr-Cyrl-RS"/>
        </w:rPr>
        <w:t>17</w:t>
      </w:r>
      <w:r w:rsidRPr="000E0673">
        <w:rPr>
          <w:rFonts w:ascii="Times New Roman" w:hAnsi="Times New Roman" w:cs="Times New Roman"/>
          <w:sz w:val="24"/>
          <w:szCs w:val="24"/>
          <w:lang w:val="sr-Cyrl-RS"/>
        </w:rPr>
        <w:t xml:space="preserve">% или </w:t>
      </w:r>
      <w:r w:rsidR="004E6F92">
        <w:rPr>
          <w:rFonts w:ascii="Times New Roman" w:hAnsi="Times New Roman" w:cs="Times New Roman"/>
          <w:sz w:val="24"/>
          <w:szCs w:val="24"/>
          <w:lang w:val="sr-Cyrl-RS"/>
        </w:rPr>
        <w:t>299</w:t>
      </w:r>
      <w:r w:rsidRPr="000E0673">
        <w:rPr>
          <w:rFonts w:ascii="Times New Roman" w:hAnsi="Times New Roman" w:cs="Times New Roman"/>
          <w:sz w:val="24"/>
          <w:szCs w:val="24"/>
          <w:lang w:val="sr-Cyrl-RS"/>
        </w:rPr>
        <w:t xml:space="preserve"> лица, док се </w:t>
      </w:r>
      <w:r w:rsidR="004E6F92">
        <w:rPr>
          <w:rFonts w:ascii="Times New Roman" w:hAnsi="Times New Roman" w:cs="Times New Roman"/>
          <w:sz w:val="24"/>
          <w:szCs w:val="24"/>
          <w:lang w:val="sr-Cyrl-RS"/>
        </w:rPr>
        <w:t>број пунолетних становника смањио за 20% односно 1,929 лица. Радно способно становништво узраста 15-64 године се смањило за 23% односно 1,601 лице у односу на 2011. годину</w:t>
      </w:r>
      <w:r w:rsidRPr="004E6F92">
        <w:rPr>
          <w:rFonts w:ascii="Times New Roman" w:hAnsi="Times New Roman" w:cs="Times New Roman"/>
          <w:b/>
          <w:bCs/>
          <w:sz w:val="24"/>
          <w:szCs w:val="24"/>
          <w:lang w:val="sr-Cyrl-RS"/>
        </w:rPr>
        <w:t xml:space="preserve">. </w:t>
      </w:r>
      <w:r w:rsidR="004E6F92">
        <w:rPr>
          <w:rFonts w:ascii="Times New Roman" w:hAnsi="Times New Roman" w:cs="Times New Roman"/>
          <w:b/>
          <w:bCs/>
          <w:sz w:val="24"/>
          <w:szCs w:val="24"/>
          <w:lang w:val="sr-Cyrl-RS"/>
        </w:rPr>
        <w:t xml:space="preserve">Учешће радно способног становништва у укупном броју становника </w:t>
      </w:r>
      <w:r w:rsidR="00245770">
        <w:rPr>
          <w:rFonts w:ascii="Times New Roman" w:hAnsi="Times New Roman" w:cs="Times New Roman"/>
          <w:b/>
          <w:bCs/>
          <w:sz w:val="24"/>
          <w:szCs w:val="24"/>
          <w:lang w:val="sr-Cyrl-RS"/>
        </w:rPr>
        <w:t xml:space="preserve">у 2021. години </w:t>
      </w:r>
      <w:r w:rsidR="004E6F92">
        <w:rPr>
          <w:rFonts w:ascii="Times New Roman" w:hAnsi="Times New Roman" w:cs="Times New Roman"/>
          <w:b/>
          <w:bCs/>
          <w:sz w:val="24"/>
          <w:szCs w:val="24"/>
          <w:lang w:val="sr-Cyrl-RS"/>
        </w:rPr>
        <w:t xml:space="preserve">износи </w:t>
      </w:r>
      <w:r w:rsidR="004E6F92" w:rsidRPr="004E6F92">
        <w:rPr>
          <w:rFonts w:ascii="Times New Roman" w:hAnsi="Times New Roman" w:cs="Times New Roman"/>
          <w:b/>
          <w:bCs/>
          <w:sz w:val="24"/>
          <w:szCs w:val="24"/>
          <w:lang w:val="sr-Cyrl-RS"/>
        </w:rPr>
        <w:t>60,1</w:t>
      </w:r>
      <w:r w:rsidR="004E6F92">
        <w:rPr>
          <w:rFonts w:ascii="Times New Roman" w:hAnsi="Times New Roman" w:cs="Times New Roman"/>
          <w:sz w:val="24"/>
          <w:szCs w:val="24"/>
          <w:lang w:val="sr-Cyrl-RS"/>
        </w:rPr>
        <w:t xml:space="preserve">% и у односу на 2011. годину се смањило за 0,9 процентних поена. </w:t>
      </w:r>
      <w:r w:rsidRPr="000E0673">
        <w:rPr>
          <w:rFonts w:ascii="Times New Roman" w:hAnsi="Times New Roman" w:cs="Times New Roman"/>
          <w:sz w:val="24"/>
          <w:szCs w:val="24"/>
          <w:lang w:val="sr-Cyrl-RS"/>
        </w:rPr>
        <w:t xml:space="preserve">У категорији старијег становништва (65+) број становника </w:t>
      </w:r>
      <w:r w:rsidR="004E6F92">
        <w:rPr>
          <w:rFonts w:ascii="Times New Roman" w:hAnsi="Times New Roman" w:cs="Times New Roman"/>
          <w:sz w:val="24"/>
          <w:szCs w:val="24"/>
          <w:lang w:val="sr-Cyrl-RS"/>
        </w:rPr>
        <w:t>се смањио за 15</w:t>
      </w:r>
      <w:r w:rsidRPr="000E0673">
        <w:rPr>
          <w:lang w:val="sr-Cyrl-RS"/>
        </w:rPr>
        <w:t xml:space="preserve">% </w:t>
      </w:r>
      <w:r w:rsidR="004E6F92" w:rsidRPr="004E6F92">
        <w:rPr>
          <w:rFonts w:ascii="Times New Roman" w:hAnsi="Times New Roman" w:cs="Times New Roman"/>
          <w:sz w:val="24"/>
          <w:szCs w:val="24"/>
          <w:lang w:val="sr-Cyrl-RS"/>
        </w:rPr>
        <w:t>односно 456</w:t>
      </w:r>
      <w:r w:rsidRPr="004E6F92">
        <w:rPr>
          <w:rFonts w:ascii="Times New Roman" w:hAnsi="Times New Roman" w:cs="Times New Roman"/>
          <w:sz w:val="24"/>
          <w:szCs w:val="24"/>
          <w:lang w:val="sr-Cyrl-RS"/>
        </w:rPr>
        <w:t xml:space="preserve"> лица. </w:t>
      </w:r>
    </w:p>
    <w:p w14:paraId="1BC2130C" w14:textId="61F28A6E" w:rsidR="0007355D" w:rsidRDefault="0007355D" w:rsidP="0007355D">
      <w:pPr>
        <w:spacing w:before="120" w:after="12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Према попису из 2011. године већину становништва чине Срби</w:t>
      </w:r>
      <w:r w:rsidR="009F0868">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затим Власи, Румуни и Роми.</w:t>
      </w:r>
    </w:p>
    <w:p w14:paraId="3B71E9EF" w14:textId="77777777" w:rsidR="007349B1" w:rsidRPr="007349B1" w:rsidRDefault="007349B1" w:rsidP="007349B1">
      <w:pPr>
        <w:spacing w:before="120" w:after="120" w:line="240" w:lineRule="auto"/>
        <w:jc w:val="both"/>
        <w:rPr>
          <w:rFonts w:ascii="Times New Roman" w:hAnsi="Times New Roman" w:cs="Times New Roman"/>
          <w:sz w:val="24"/>
          <w:szCs w:val="24"/>
          <w:lang w:val="sr-Cyrl-RS"/>
        </w:rPr>
      </w:pPr>
      <w:r w:rsidRPr="007349B1">
        <w:rPr>
          <w:rFonts w:ascii="Times New Roman" w:hAnsi="Times New Roman" w:cs="Times New Roman"/>
          <w:sz w:val="24"/>
          <w:szCs w:val="24"/>
          <w:lang w:val="sr-Cyrl-RS"/>
        </w:rPr>
        <w:t>Основне детерминанте кретања становништва на подручју општине Жабари су:</w:t>
      </w:r>
    </w:p>
    <w:p w14:paraId="41A0E537" w14:textId="4F08E901" w:rsidR="007349B1" w:rsidRPr="007349B1" w:rsidRDefault="007349B1" w:rsidP="007349B1">
      <w:pPr>
        <w:pStyle w:val="Pasussalistom"/>
        <w:numPr>
          <w:ilvl w:val="0"/>
          <w:numId w:val="1"/>
        </w:numPr>
        <w:spacing w:before="120" w:after="120" w:line="240" w:lineRule="auto"/>
        <w:jc w:val="both"/>
        <w:rPr>
          <w:rFonts w:ascii="Times New Roman" w:hAnsi="Times New Roman" w:cs="Times New Roman"/>
          <w:sz w:val="24"/>
          <w:szCs w:val="24"/>
          <w:lang w:val="sr-Cyrl-RS"/>
        </w:rPr>
      </w:pPr>
      <w:r w:rsidRPr="007349B1">
        <w:rPr>
          <w:rFonts w:ascii="Times New Roman" w:hAnsi="Times New Roman" w:cs="Times New Roman"/>
          <w:sz w:val="24"/>
          <w:szCs w:val="24"/>
          <w:lang w:val="sr-Cyrl-RS"/>
        </w:rPr>
        <w:t>апсолутно смањење броја становника</w:t>
      </w:r>
    </w:p>
    <w:p w14:paraId="3CE12644" w14:textId="31A62C94" w:rsidR="007349B1" w:rsidRPr="007349B1" w:rsidRDefault="007349B1" w:rsidP="007349B1">
      <w:pPr>
        <w:pStyle w:val="Pasussalistom"/>
        <w:numPr>
          <w:ilvl w:val="0"/>
          <w:numId w:val="1"/>
        </w:numPr>
        <w:spacing w:before="120" w:after="120" w:line="240" w:lineRule="auto"/>
        <w:jc w:val="both"/>
        <w:rPr>
          <w:rFonts w:ascii="Times New Roman" w:hAnsi="Times New Roman" w:cs="Times New Roman"/>
          <w:sz w:val="24"/>
          <w:szCs w:val="24"/>
          <w:lang w:val="sr-Cyrl-RS"/>
        </w:rPr>
      </w:pPr>
      <w:r w:rsidRPr="007349B1">
        <w:rPr>
          <w:rFonts w:ascii="Times New Roman" w:hAnsi="Times New Roman" w:cs="Times New Roman"/>
          <w:sz w:val="24"/>
          <w:szCs w:val="24"/>
          <w:lang w:val="sr-Cyrl-RS"/>
        </w:rPr>
        <w:t>низак наталитет</w:t>
      </w:r>
    </w:p>
    <w:p w14:paraId="3CF987DE" w14:textId="5791F963" w:rsidR="007349B1" w:rsidRPr="007349B1" w:rsidRDefault="007349B1" w:rsidP="007349B1">
      <w:pPr>
        <w:pStyle w:val="Pasussalistom"/>
        <w:numPr>
          <w:ilvl w:val="0"/>
          <w:numId w:val="1"/>
        </w:numPr>
        <w:spacing w:before="120" w:after="120" w:line="240" w:lineRule="auto"/>
        <w:jc w:val="both"/>
        <w:rPr>
          <w:rFonts w:ascii="Times New Roman" w:hAnsi="Times New Roman" w:cs="Times New Roman"/>
          <w:sz w:val="24"/>
          <w:szCs w:val="24"/>
          <w:lang w:val="sr-Cyrl-RS"/>
        </w:rPr>
      </w:pPr>
      <w:r w:rsidRPr="007349B1">
        <w:rPr>
          <w:rFonts w:ascii="Times New Roman" w:hAnsi="Times New Roman" w:cs="Times New Roman"/>
          <w:sz w:val="24"/>
          <w:szCs w:val="24"/>
          <w:lang w:val="sr-Cyrl-RS"/>
        </w:rPr>
        <w:t>повећање стопе морталитета</w:t>
      </w:r>
    </w:p>
    <w:p w14:paraId="1C285C37" w14:textId="5EF8F53F" w:rsidR="007349B1" w:rsidRPr="007349B1" w:rsidRDefault="007349B1" w:rsidP="007349B1">
      <w:pPr>
        <w:pStyle w:val="Pasussalistom"/>
        <w:numPr>
          <w:ilvl w:val="0"/>
          <w:numId w:val="1"/>
        </w:numPr>
        <w:spacing w:before="120" w:after="120" w:line="240" w:lineRule="auto"/>
        <w:jc w:val="both"/>
        <w:rPr>
          <w:rFonts w:ascii="Times New Roman" w:hAnsi="Times New Roman" w:cs="Times New Roman"/>
          <w:sz w:val="24"/>
          <w:szCs w:val="24"/>
          <w:lang w:val="sr-Cyrl-RS"/>
        </w:rPr>
      </w:pPr>
      <w:r w:rsidRPr="007349B1">
        <w:rPr>
          <w:rFonts w:ascii="Times New Roman" w:hAnsi="Times New Roman" w:cs="Times New Roman"/>
          <w:sz w:val="24"/>
          <w:szCs w:val="24"/>
          <w:lang w:val="sr-Cyrl-RS"/>
        </w:rPr>
        <w:t>миграциони процеси</w:t>
      </w:r>
    </w:p>
    <w:p w14:paraId="76CA93A1" w14:textId="560A87DF" w:rsidR="000973E1" w:rsidRPr="000F5018" w:rsidRDefault="0007355D" w:rsidP="0007355D">
      <w:pPr>
        <w:spacing w:before="120" w:after="120" w:line="240" w:lineRule="auto"/>
        <w:jc w:val="both"/>
        <w:rPr>
          <w:rFonts w:ascii="Times New Roman" w:hAnsi="Times New Roman" w:cs="Times New Roman"/>
          <w:noProof/>
          <w:sz w:val="24"/>
          <w:szCs w:val="24"/>
          <w:lang w:val="sr-Cyrl-RS"/>
        </w:rPr>
      </w:pPr>
      <w:r>
        <w:rPr>
          <w:rFonts w:ascii="Times New Roman" w:hAnsi="Times New Roman" w:cs="Times New Roman"/>
          <w:sz w:val="24"/>
          <w:szCs w:val="24"/>
          <w:lang w:val="sr-Cyrl-RS"/>
        </w:rPr>
        <w:t xml:space="preserve">На основу свега напред наведеног може се закључити да </w:t>
      </w:r>
      <w:r w:rsidRPr="0007355D">
        <w:rPr>
          <w:rFonts w:ascii="Times New Roman" w:hAnsi="Times New Roman" w:cs="Times New Roman"/>
          <w:b/>
          <w:bCs/>
          <w:sz w:val="24"/>
          <w:szCs w:val="24"/>
          <w:lang w:val="sr-Cyrl-RS"/>
        </w:rPr>
        <w:t>н</w:t>
      </w:r>
      <w:r w:rsidR="000973E1" w:rsidRPr="0007355D">
        <w:rPr>
          <w:rFonts w:ascii="Times New Roman" w:hAnsi="Times New Roman" w:cs="Times New Roman"/>
          <w:b/>
          <w:bCs/>
          <w:sz w:val="24"/>
          <w:szCs w:val="24"/>
          <w:lang w:val="sr-Cyrl-RS"/>
        </w:rPr>
        <w:t>егативан природни прираштај</w:t>
      </w:r>
      <w:r w:rsidR="000973E1" w:rsidRPr="000973E1">
        <w:rPr>
          <w:rFonts w:ascii="Times New Roman" w:hAnsi="Times New Roman" w:cs="Times New Roman"/>
          <w:sz w:val="24"/>
          <w:szCs w:val="24"/>
          <w:lang w:val="sr-Cyrl-RS"/>
        </w:rPr>
        <w:t xml:space="preserve">, </w:t>
      </w:r>
      <w:r w:rsidRPr="0007355D">
        <w:rPr>
          <w:rFonts w:ascii="Times New Roman" w:hAnsi="Times New Roman" w:cs="Times New Roman"/>
          <w:b/>
          <w:bCs/>
          <w:sz w:val="24"/>
          <w:szCs w:val="24"/>
          <w:lang w:val="sr-Cyrl-RS"/>
        </w:rPr>
        <w:t>демографско старење</w:t>
      </w:r>
      <w:r>
        <w:rPr>
          <w:rFonts w:ascii="Times New Roman" w:hAnsi="Times New Roman" w:cs="Times New Roman"/>
          <w:sz w:val="24"/>
          <w:szCs w:val="24"/>
          <w:lang w:val="sr-Cyrl-RS"/>
        </w:rPr>
        <w:t xml:space="preserve">, </w:t>
      </w:r>
      <w:r w:rsidR="000973E1" w:rsidRPr="0007355D">
        <w:rPr>
          <w:rFonts w:ascii="Times New Roman" w:hAnsi="Times New Roman" w:cs="Times New Roman"/>
          <w:b/>
          <w:bCs/>
          <w:sz w:val="24"/>
          <w:szCs w:val="24"/>
          <w:lang w:val="sr-Cyrl-RS"/>
        </w:rPr>
        <w:t>миграциони процеси</w:t>
      </w:r>
      <w:r w:rsidR="000973E1" w:rsidRPr="000973E1">
        <w:rPr>
          <w:rFonts w:ascii="Times New Roman" w:hAnsi="Times New Roman" w:cs="Times New Roman"/>
          <w:sz w:val="24"/>
          <w:szCs w:val="24"/>
          <w:lang w:val="sr-Cyrl-RS"/>
        </w:rPr>
        <w:t xml:space="preserve">, </w:t>
      </w:r>
      <w:r w:rsidR="000973E1" w:rsidRPr="0007355D">
        <w:rPr>
          <w:rFonts w:ascii="Times New Roman" w:hAnsi="Times New Roman" w:cs="Times New Roman"/>
          <w:b/>
          <w:bCs/>
          <w:sz w:val="24"/>
          <w:szCs w:val="24"/>
          <w:lang w:val="sr-Cyrl-RS"/>
        </w:rPr>
        <w:t>демографско пражњење</w:t>
      </w:r>
      <w:r w:rsidR="000973E1" w:rsidRPr="000973E1">
        <w:rPr>
          <w:rFonts w:ascii="Times New Roman" w:hAnsi="Times New Roman" w:cs="Times New Roman"/>
          <w:sz w:val="24"/>
          <w:szCs w:val="24"/>
          <w:lang w:val="sr-Cyrl-RS"/>
        </w:rPr>
        <w:t xml:space="preserve"> целокупног подручја и неповољна старосна структура активног становништва јасно указују да радна снага у наредном периоду може представљати један од проблема и једно од значајних ограничења за развој општине</w:t>
      </w:r>
      <w:r>
        <w:rPr>
          <w:rFonts w:ascii="Times New Roman" w:hAnsi="Times New Roman" w:cs="Times New Roman"/>
          <w:sz w:val="24"/>
          <w:szCs w:val="24"/>
          <w:lang w:val="sr-Cyrl-RS"/>
        </w:rPr>
        <w:t xml:space="preserve">. </w:t>
      </w:r>
      <w:r w:rsidRPr="0007355D">
        <w:rPr>
          <w:rFonts w:ascii="Times New Roman" w:hAnsi="Times New Roman" w:cs="Times New Roman"/>
          <w:sz w:val="24"/>
          <w:szCs w:val="24"/>
          <w:lang w:val="sr-Cyrl-RS"/>
        </w:rPr>
        <w:t>Наведени процеси представљају најзначајниј</w:t>
      </w:r>
      <w:r>
        <w:rPr>
          <w:rFonts w:ascii="Times New Roman" w:hAnsi="Times New Roman" w:cs="Times New Roman"/>
          <w:sz w:val="24"/>
          <w:szCs w:val="24"/>
          <w:lang w:val="sr-Cyrl-RS"/>
        </w:rPr>
        <w:t>е</w:t>
      </w:r>
      <w:r w:rsidRPr="0007355D">
        <w:rPr>
          <w:rFonts w:ascii="Times New Roman" w:hAnsi="Times New Roman" w:cs="Times New Roman"/>
          <w:sz w:val="24"/>
          <w:szCs w:val="24"/>
          <w:lang w:val="sr-Cyrl-RS"/>
        </w:rPr>
        <w:t xml:space="preserve"> демографск</w:t>
      </w:r>
      <w:r>
        <w:rPr>
          <w:rFonts w:ascii="Times New Roman" w:hAnsi="Times New Roman" w:cs="Times New Roman"/>
          <w:sz w:val="24"/>
          <w:szCs w:val="24"/>
          <w:lang w:val="sr-Cyrl-RS"/>
        </w:rPr>
        <w:t>е</w:t>
      </w:r>
      <w:r w:rsidRPr="0007355D">
        <w:rPr>
          <w:rFonts w:ascii="Times New Roman" w:hAnsi="Times New Roman" w:cs="Times New Roman"/>
          <w:sz w:val="24"/>
          <w:szCs w:val="24"/>
          <w:lang w:val="sr-Cyrl-RS"/>
        </w:rPr>
        <w:t xml:space="preserve"> проблем</w:t>
      </w:r>
      <w:r>
        <w:rPr>
          <w:rFonts w:ascii="Times New Roman" w:hAnsi="Times New Roman" w:cs="Times New Roman"/>
          <w:sz w:val="24"/>
          <w:szCs w:val="24"/>
          <w:lang w:val="sr-Cyrl-RS"/>
        </w:rPr>
        <w:t>е</w:t>
      </w:r>
      <w:r w:rsidRPr="0007355D">
        <w:rPr>
          <w:rFonts w:ascii="Times New Roman" w:hAnsi="Times New Roman" w:cs="Times New Roman"/>
          <w:sz w:val="24"/>
          <w:szCs w:val="24"/>
          <w:lang w:val="sr-Cyrl-RS"/>
        </w:rPr>
        <w:t>, кој</w:t>
      </w:r>
      <w:r>
        <w:rPr>
          <w:rFonts w:ascii="Times New Roman" w:hAnsi="Times New Roman" w:cs="Times New Roman"/>
          <w:sz w:val="24"/>
          <w:szCs w:val="24"/>
          <w:lang w:val="sr-Cyrl-RS"/>
        </w:rPr>
        <w:t>и</w:t>
      </w:r>
      <w:r w:rsidRPr="0007355D">
        <w:rPr>
          <w:rFonts w:ascii="Times New Roman" w:hAnsi="Times New Roman" w:cs="Times New Roman"/>
          <w:sz w:val="24"/>
          <w:szCs w:val="24"/>
          <w:lang w:val="sr-Cyrl-RS"/>
        </w:rPr>
        <w:t xml:space="preserve"> имају изразито неповољан утицај на све сфере друштвено-економског живота, и у великој мери онемогућава</w:t>
      </w:r>
      <w:r w:rsidR="007349B1">
        <w:rPr>
          <w:rFonts w:ascii="Times New Roman" w:hAnsi="Times New Roman" w:cs="Times New Roman"/>
          <w:sz w:val="24"/>
          <w:szCs w:val="24"/>
          <w:lang w:val="sr-Cyrl-RS"/>
        </w:rPr>
        <w:t>ју</w:t>
      </w:r>
      <w:r w:rsidRPr="0007355D">
        <w:rPr>
          <w:rFonts w:ascii="Times New Roman" w:hAnsi="Times New Roman" w:cs="Times New Roman"/>
          <w:sz w:val="24"/>
          <w:szCs w:val="24"/>
          <w:lang w:val="sr-Cyrl-RS"/>
        </w:rPr>
        <w:t xml:space="preserve"> развој подручја. Демографски проблеми се одражавају на систем образовања, </w:t>
      </w:r>
      <w:r>
        <w:rPr>
          <w:rFonts w:ascii="Times New Roman" w:hAnsi="Times New Roman" w:cs="Times New Roman"/>
          <w:sz w:val="24"/>
          <w:szCs w:val="24"/>
          <w:lang w:val="sr-Cyrl-RS"/>
        </w:rPr>
        <w:t xml:space="preserve">на здравствени </w:t>
      </w:r>
      <w:r w:rsidRPr="0007355D">
        <w:rPr>
          <w:rFonts w:ascii="Times New Roman" w:hAnsi="Times New Roman" w:cs="Times New Roman"/>
          <w:sz w:val="24"/>
          <w:szCs w:val="24"/>
          <w:lang w:val="sr-Cyrl-RS"/>
        </w:rPr>
        <w:t xml:space="preserve">систем, </w:t>
      </w:r>
      <w:r>
        <w:rPr>
          <w:rFonts w:ascii="Times New Roman" w:hAnsi="Times New Roman" w:cs="Times New Roman"/>
          <w:sz w:val="24"/>
          <w:szCs w:val="24"/>
          <w:lang w:val="sr-Cyrl-RS"/>
        </w:rPr>
        <w:t xml:space="preserve">на </w:t>
      </w:r>
      <w:r w:rsidRPr="0007355D">
        <w:rPr>
          <w:rFonts w:ascii="Times New Roman" w:hAnsi="Times New Roman" w:cs="Times New Roman"/>
          <w:sz w:val="24"/>
          <w:szCs w:val="24"/>
          <w:lang w:val="sr-Cyrl-RS"/>
        </w:rPr>
        <w:t xml:space="preserve">тржишта рада, </w:t>
      </w:r>
      <w:r>
        <w:rPr>
          <w:rFonts w:ascii="Times New Roman" w:hAnsi="Times New Roman" w:cs="Times New Roman"/>
          <w:sz w:val="24"/>
          <w:szCs w:val="24"/>
          <w:lang w:val="sr-Cyrl-RS"/>
        </w:rPr>
        <w:t xml:space="preserve">као и </w:t>
      </w:r>
      <w:r w:rsidRPr="0007355D">
        <w:rPr>
          <w:rFonts w:ascii="Times New Roman" w:hAnsi="Times New Roman" w:cs="Times New Roman"/>
          <w:sz w:val="24"/>
          <w:szCs w:val="24"/>
          <w:lang w:val="sr-Cyrl-RS"/>
        </w:rPr>
        <w:t xml:space="preserve">друге </w:t>
      </w:r>
      <w:r>
        <w:rPr>
          <w:rFonts w:ascii="Times New Roman" w:hAnsi="Times New Roman" w:cs="Times New Roman"/>
          <w:sz w:val="24"/>
          <w:szCs w:val="24"/>
          <w:lang w:val="sr-Cyrl-RS"/>
        </w:rPr>
        <w:t>сегменте</w:t>
      </w:r>
      <w:r w:rsidRPr="0007355D">
        <w:rPr>
          <w:rFonts w:ascii="Times New Roman" w:hAnsi="Times New Roman" w:cs="Times New Roman"/>
          <w:sz w:val="24"/>
          <w:szCs w:val="24"/>
          <w:lang w:val="sr-Cyrl-RS"/>
        </w:rPr>
        <w:t xml:space="preserve"> друштва, а смањење радног </w:t>
      </w:r>
      <w:proofErr w:type="spellStart"/>
      <w:r w:rsidRPr="0007355D">
        <w:rPr>
          <w:rFonts w:ascii="Times New Roman" w:hAnsi="Times New Roman" w:cs="Times New Roman"/>
          <w:sz w:val="24"/>
          <w:szCs w:val="24"/>
          <w:lang w:val="sr-Cyrl-RS"/>
        </w:rPr>
        <w:t>контигента</w:t>
      </w:r>
      <w:proofErr w:type="spellEnd"/>
      <w:r w:rsidRPr="0007355D">
        <w:rPr>
          <w:rFonts w:ascii="Times New Roman" w:hAnsi="Times New Roman" w:cs="Times New Roman"/>
          <w:sz w:val="24"/>
          <w:szCs w:val="24"/>
          <w:lang w:val="sr-Cyrl-RS"/>
        </w:rPr>
        <w:t xml:space="preserve"> онемогућава економски развој заједнице</w:t>
      </w:r>
      <w:r>
        <w:rPr>
          <w:rFonts w:ascii="Times New Roman" w:hAnsi="Times New Roman" w:cs="Times New Roman"/>
          <w:sz w:val="24"/>
          <w:szCs w:val="24"/>
          <w:lang w:val="sr-Cyrl-RS"/>
        </w:rPr>
        <w:t>.</w:t>
      </w:r>
    </w:p>
    <w:p w14:paraId="1C6E31FC" w14:textId="409234DF" w:rsidR="00E15D19" w:rsidRPr="000459AC" w:rsidRDefault="001D6A74" w:rsidP="00A92AB6">
      <w:pPr>
        <w:jc w:val="both"/>
        <w:rPr>
          <w:rFonts w:ascii="Times New Roman" w:hAnsi="Times New Roman" w:cs="Times New Roman"/>
          <w:i/>
          <w:iCs/>
          <w:noProof/>
          <w:sz w:val="24"/>
          <w:szCs w:val="24"/>
          <w:lang w:val="sr-Cyrl-RS"/>
        </w:rPr>
      </w:pPr>
      <w:r w:rsidRPr="000459AC">
        <w:rPr>
          <w:rFonts w:ascii="Times New Roman" w:hAnsi="Times New Roman" w:cs="Times New Roman"/>
          <w:i/>
          <w:iCs/>
          <w:noProof/>
          <w:sz w:val="24"/>
          <w:szCs w:val="24"/>
          <w:lang w:val="sr-Cyrl-RS"/>
        </w:rPr>
        <w:t>1.1.</w:t>
      </w:r>
      <w:r w:rsidR="00AA12B0">
        <w:rPr>
          <w:rFonts w:ascii="Times New Roman" w:hAnsi="Times New Roman" w:cs="Times New Roman"/>
          <w:i/>
          <w:iCs/>
          <w:noProof/>
          <w:sz w:val="24"/>
          <w:szCs w:val="24"/>
          <w:lang w:val="sr-Cyrl-RS"/>
        </w:rPr>
        <w:t>3</w:t>
      </w:r>
      <w:r w:rsidRPr="000459AC">
        <w:rPr>
          <w:rFonts w:ascii="Times New Roman" w:hAnsi="Times New Roman" w:cs="Times New Roman"/>
          <w:i/>
          <w:iCs/>
          <w:noProof/>
          <w:sz w:val="24"/>
          <w:szCs w:val="24"/>
          <w:lang w:val="sr-Cyrl-RS"/>
        </w:rPr>
        <w:t>.2 Образовање</w:t>
      </w:r>
    </w:p>
    <w:p w14:paraId="2B9D27AC" w14:textId="14E52649" w:rsidR="00825190" w:rsidRDefault="00577A13" w:rsidP="00825190">
      <w:pPr>
        <w:spacing w:before="120" w:after="12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П</w:t>
      </w:r>
      <w:r w:rsidR="00825190" w:rsidRPr="00825190">
        <w:rPr>
          <w:rFonts w:ascii="Times New Roman" w:hAnsi="Times New Roman" w:cs="Times New Roman"/>
          <w:sz w:val="24"/>
          <w:szCs w:val="24"/>
          <w:lang w:val="sr-Cyrl-RS"/>
        </w:rPr>
        <w:t xml:space="preserve">оследњих година </w:t>
      </w:r>
      <w:r w:rsidRPr="00825190">
        <w:rPr>
          <w:rFonts w:ascii="Times New Roman" w:hAnsi="Times New Roman" w:cs="Times New Roman"/>
          <w:sz w:val="24"/>
          <w:szCs w:val="24"/>
          <w:lang w:val="sr-Cyrl-RS"/>
        </w:rPr>
        <w:t xml:space="preserve">се образовна структура у општини Жабари поправила </w:t>
      </w:r>
      <w:r>
        <w:rPr>
          <w:rFonts w:ascii="Times New Roman" w:hAnsi="Times New Roman" w:cs="Times New Roman"/>
          <w:sz w:val="24"/>
          <w:szCs w:val="24"/>
          <w:lang w:val="sr-Cyrl-RS"/>
        </w:rPr>
        <w:t xml:space="preserve">међутим </w:t>
      </w:r>
      <w:r w:rsidR="00825190" w:rsidRPr="00825190">
        <w:rPr>
          <w:rFonts w:ascii="Times New Roman" w:hAnsi="Times New Roman" w:cs="Times New Roman"/>
          <w:sz w:val="24"/>
          <w:szCs w:val="24"/>
          <w:lang w:val="sr-Cyrl-RS"/>
        </w:rPr>
        <w:t xml:space="preserve">и даље је </w:t>
      </w:r>
      <w:r w:rsidR="0032115B" w:rsidRPr="00501F3B">
        <w:rPr>
          <w:rFonts w:ascii="Times New Roman" w:hAnsi="Times New Roman" w:cs="Times New Roman"/>
          <w:b/>
          <w:bCs/>
          <w:sz w:val="24"/>
          <w:szCs w:val="24"/>
          <w:lang w:val="sr-Cyrl-RS"/>
        </w:rPr>
        <w:t xml:space="preserve">образовна структура неповољнија у односу на </w:t>
      </w:r>
      <w:proofErr w:type="spellStart"/>
      <w:r w:rsidR="0032115B" w:rsidRPr="00501F3B">
        <w:rPr>
          <w:rFonts w:ascii="Times New Roman" w:hAnsi="Times New Roman" w:cs="Times New Roman"/>
          <w:b/>
          <w:bCs/>
          <w:sz w:val="24"/>
          <w:szCs w:val="24"/>
          <w:lang w:val="sr-Cyrl-RS"/>
        </w:rPr>
        <w:t>Браничевски</w:t>
      </w:r>
      <w:proofErr w:type="spellEnd"/>
      <w:r w:rsidR="0032115B" w:rsidRPr="00501F3B">
        <w:rPr>
          <w:rFonts w:ascii="Times New Roman" w:hAnsi="Times New Roman" w:cs="Times New Roman"/>
          <w:b/>
          <w:bCs/>
          <w:sz w:val="24"/>
          <w:szCs w:val="24"/>
          <w:lang w:val="sr-Cyrl-RS"/>
        </w:rPr>
        <w:t xml:space="preserve"> округ као и ниво Републике</w:t>
      </w:r>
      <w:r w:rsidR="0032115B">
        <w:rPr>
          <w:rFonts w:ascii="Times New Roman" w:hAnsi="Times New Roman" w:cs="Times New Roman"/>
          <w:sz w:val="24"/>
          <w:szCs w:val="24"/>
          <w:lang w:val="sr-Cyrl-RS"/>
        </w:rPr>
        <w:t>. П</w:t>
      </w:r>
      <w:r w:rsidR="00825190" w:rsidRPr="00825190">
        <w:rPr>
          <w:rFonts w:ascii="Times New Roman" w:hAnsi="Times New Roman" w:cs="Times New Roman"/>
          <w:sz w:val="24"/>
          <w:szCs w:val="24"/>
          <w:lang w:val="sr-Cyrl-RS"/>
        </w:rPr>
        <w:t xml:space="preserve">рисутно </w:t>
      </w:r>
      <w:r w:rsidR="0032115B">
        <w:rPr>
          <w:rFonts w:ascii="Times New Roman" w:hAnsi="Times New Roman" w:cs="Times New Roman"/>
          <w:sz w:val="24"/>
          <w:szCs w:val="24"/>
          <w:lang w:val="sr-Cyrl-RS"/>
        </w:rPr>
        <w:t xml:space="preserve">је </w:t>
      </w:r>
      <w:r w:rsidR="00825190" w:rsidRPr="00825190">
        <w:rPr>
          <w:rFonts w:ascii="Times New Roman" w:hAnsi="Times New Roman" w:cs="Times New Roman"/>
          <w:sz w:val="24"/>
          <w:szCs w:val="24"/>
          <w:lang w:val="sr-Cyrl-RS"/>
        </w:rPr>
        <w:t>високо учешће становништва без икаквог</w:t>
      </w:r>
      <w:r>
        <w:rPr>
          <w:rFonts w:ascii="Times New Roman" w:hAnsi="Times New Roman" w:cs="Times New Roman"/>
          <w:sz w:val="24"/>
          <w:szCs w:val="24"/>
          <w:lang w:val="sr-Cyrl-RS"/>
        </w:rPr>
        <w:t xml:space="preserve"> (5%)</w:t>
      </w:r>
      <w:r w:rsidR="00825190" w:rsidRPr="00825190">
        <w:rPr>
          <w:rFonts w:ascii="Times New Roman" w:hAnsi="Times New Roman" w:cs="Times New Roman"/>
          <w:sz w:val="24"/>
          <w:szCs w:val="24"/>
          <w:lang w:val="sr-Cyrl-RS"/>
        </w:rPr>
        <w:t xml:space="preserve"> или са непотпуним основним образовањем (</w:t>
      </w:r>
      <w:r w:rsidR="00F83FEE">
        <w:rPr>
          <w:rFonts w:ascii="Times New Roman" w:hAnsi="Times New Roman" w:cs="Times New Roman"/>
          <w:sz w:val="24"/>
          <w:szCs w:val="24"/>
          <w:lang w:val="sr-Cyrl-RS"/>
        </w:rPr>
        <w:t>30</w:t>
      </w:r>
      <w:r w:rsidR="00825190" w:rsidRPr="00825190">
        <w:rPr>
          <w:rFonts w:ascii="Times New Roman" w:hAnsi="Times New Roman" w:cs="Times New Roman"/>
          <w:sz w:val="24"/>
          <w:szCs w:val="24"/>
          <w:lang w:val="sr-Cyrl-RS"/>
        </w:rPr>
        <w:t xml:space="preserve">%) као и оних са завршеном само основном школом (чак </w:t>
      </w:r>
      <w:r w:rsidR="00F83FEE">
        <w:rPr>
          <w:rFonts w:ascii="Times New Roman" w:hAnsi="Times New Roman" w:cs="Times New Roman"/>
          <w:sz w:val="24"/>
          <w:szCs w:val="24"/>
          <w:lang w:val="sr-Cyrl-RS"/>
        </w:rPr>
        <w:t>42</w:t>
      </w:r>
      <w:r w:rsidR="00825190" w:rsidRPr="00825190">
        <w:rPr>
          <w:rFonts w:ascii="Times New Roman" w:hAnsi="Times New Roman" w:cs="Times New Roman"/>
          <w:sz w:val="24"/>
          <w:szCs w:val="24"/>
          <w:lang w:val="sr-Cyrl-RS"/>
        </w:rPr>
        <w:t>%). Са друге стране број високо образованих (</w:t>
      </w:r>
      <w:r w:rsidR="00F83FEE">
        <w:rPr>
          <w:rFonts w:ascii="Times New Roman" w:hAnsi="Times New Roman" w:cs="Times New Roman"/>
          <w:sz w:val="24"/>
          <w:szCs w:val="24"/>
          <w:lang w:val="sr-Cyrl-RS"/>
        </w:rPr>
        <w:t>2</w:t>
      </w:r>
      <w:r w:rsidR="00825190" w:rsidRPr="00825190">
        <w:rPr>
          <w:rFonts w:ascii="Times New Roman" w:hAnsi="Times New Roman" w:cs="Times New Roman"/>
          <w:sz w:val="24"/>
          <w:szCs w:val="24"/>
          <w:lang w:val="sr-Cyrl-RS"/>
        </w:rPr>
        <w:t xml:space="preserve">%) је </w:t>
      </w:r>
      <w:r w:rsidR="00F83FEE">
        <w:rPr>
          <w:rFonts w:ascii="Times New Roman" w:hAnsi="Times New Roman" w:cs="Times New Roman"/>
          <w:sz w:val="24"/>
          <w:szCs w:val="24"/>
          <w:lang w:val="sr-Cyrl-RS"/>
        </w:rPr>
        <w:t>вишеструко</w:t>
      </w:r>
      <w:r w:rsidR="00825190" w:rsidRPr="00825190">
        <w:rPr>
          <w:rFonts w:ascii="Times New Roman" w:hAnsi="Times New Roman" w:cs="Times New Roman"/>
          <w:sz w:val="24"/>
          <w:szCs w:val="24"/>
          <w:lang w:val="sr-Cyrl-RS"/>
        </w:rPr>
        <w:t xml:space="preserve"> мањ</w:t>
      </w:r>
      <w:r w:rsidR="003E2DB1">
        <w:rPr>
          <w:rFonts w:ascii="Times New Roman" w:hAnsi="Times New Roman" w:cs="Times New Roman"/>
          <w:sz w:val="24"/>
          <w:szCs w:val="24"/>
          <w:lang w:val="sr-Cyrl-RS"/>
        </w:rPr>
        <w:t>и</w:t>
      </w:r>
      <w:r w:rsidR="00825190" w:rsidRPr="00825190">
        <w:rPr>
          <w:rFonts w:ascii="Times New Roman" w:hAnsi="Times New Roman" w:cs="Times New Roman"/>
          <w:sz w:val="24"/>
          <w:szCs w:val="24"/>
          <w:lang w:val="sr-Cyrl-RS"/>
        </w:rPr>
        <w:t xml:space="preserve"> у односу на просек округа</w:t>
      </w:r>
      <w:r w:rsidR="003E2DB1">
        <w:rPr>
          <w:rFonts w:ascii="Times New Roman" w:hAnsi="Times New Roman" w:cs="Times New Roman"/>
          <w:sz w:val="24"/>
          <w:szCs w:val="24"/>
          <w:lang w:val="sr-Cyrl-RS"/>
        </w:rPr>
        <w:t xml:space="preserve"> као</w:t>
      </w:r>
      <w:r w:rsidR="00825190" w:rsidRPr="00825190">
        <w:rPr>
          <w:rFonts w:ascii="Times New Roman" w:hAnsi="Times New Roman" w:cs="Times New Roman"/>
          <w:sz w:val="24"/>
          <w:szCs w:val="24"/>
          <w:lang w:val="sr-Cyrl-RS"/>
        </w:rPr>
        <w:t xml:space="preserve"> и од вредности за </w:t>
      </w:r>
      <w:proofErr w:type="spellStart"/>
      <w:r w:rsidR="00F83FEE">
        <w:rPr>
          <w:rFonts w:ascii="Times New Roman" w:hAnsi="Times New Roman" w:cs="Times New Roman"/>
          <w:sz w:val="24"/>
          <w:szCs w:val="24"/>
          <w:lang w:val="sr-Cyrl-RS"/>
        </w:rPr>
        <w:t>Р</w:t>
      </w:r>
      <w:r w:rsidR="00825190" w:rsidRPr="00825190">
        <w:rPr>
          <w:rFonts w:ascii="Times New Roman" w:hAnsi="Times New Roman" w:cs="Times New Roman"/>
          <w:sz w:val="24"/>
          <w:szCs w:val="24"/>
          <w:lang w:val="sr-Cyrl-RS"/>
        </w:rPr>
        <w:t>епублики</w:t>
      </w:r>
      <w:proofErr w:type="spellEnd"/>
      <w:r w:rsidR="00825190" w:rsidRPr="00825190">
        <w:rPr>
          <w:rFonts w:ascii="Times New Roman" w:hAnsi="Times New Roman" w:cs="Times New Roman"/>
          <w:sz w:val="24"/>
          <w:szCs w:val="24"/>
          <w:lang w:val="sr-Cyrl-RS"/>
        </w:rPr>
        <w:t xml:space="preserve"> Србију.</w:t>
      </w:r>
    </w:p>
    <w:p w14:paraId="6A45C863" w14:textId="0F14563A" w:rsidR="00064A83" w:rsidRPr="00064A83" w:rsidRDefault="00064A83" w:rsidP="00825190">
      <w:pPr>
        <w:spacing w:before="120" w:after="120" w:line="240" w:lineRule="auto"/>
        <w:jc w:val="both"/>
        <w:rPr>
          <w:rFonts w:ascii="Times New Roman" w:hAnsi="Times New Roman" w:cs="Times New Roman"/>
          <w:i/>
          <w:iCs/>
          <w:sz w:val="24"/>
          <w:szCs w:val="24"/>
          <w:lang w:val="sr-Cyrl-RS"/>
        </w:rPr>
      </w:pPr>
      <w:r w:rsidRPr="00064A83">
        <w:rPr>
          <w:rFonts w:ascii="Times New Roman" w:hAnsi="Times New Roman" w:cs="Times New Roman"/>
          <w:i/>
          <w:iCs/>
          <w:sz w:val="24"/>
          <w:szCs w:val="24"/>
          <w:lang w:val="sr-Cyrl-RS"/>
        </w:rPr>
        <w:t xml:space="preserve">Табела </w:t>
      </w:r>
      <w:r w:rsidR="00B5087A">
        <w:rPr>
          <w:rFonts w:ascii="Times New Roman" w:hAnsi="Times New Roman" w:cs="Times New Roman"/>
          <w:i/>
          <w:iCs/>
          <w:sz w:val="24"/>
          <w:szCs w:val="24"/>
          <w:lang w:val="sr-Cyrl-RS"/>
        </w:rPr>
        <w:t>10.</w:t>
      </w:r>
      <w:r w:rsidRPr="00064A83">
        <w:rPr>
          <w:rFonts w:ascii="Times New Roman" w:hAnsi="Times New Roman" w:cs="Times New Roman"/>
          <w:i/>
          <w:iCs/>
          <w:sz w:val="24"/>
          <w:szCs w:val="24"/>
          <w:lang w:val="sr-Cyrl-RS"/>
        </w:rPr>
        <w:t xml:space="preserve"> Структура </w:t>
      </w:r>
      <w:proofErr w:type="spellStart"/>
      <w:r w:rsidRPr="00064A83">
        <w:rPr>
          <w:rFonts w:ascii="Times New Roman" w:hAnsi="Times New Roman" w:cs="Times New Roman"/>
          <w:i/>
          <w:iCs/>
          <w:sz w:val="24"/>
          <w:szCs w:val="24"/>
          <w:lang w:val="sr-Cyrl-RS"/>
        </w:rPr>
        <w:t>становниш</w:t>
      </w:r>
      <w:r w:rsidR="009E2659">
        <w:rPr>
          <w:rFonts w:ascii="Times New Roman" w:hAnsi="Times New Roman" w:cs="Times New Roman"/>
          <w:i/>
          <w:iCs/>
          <w:sz w:val="24"/>
          <w:szCs w:val="24"/>
          <w:lang w:val="sr-Cyrl-RS"/>
        </w:rPr>
        <w:t>ш</w:t>
      </w:r>
      <w:r w:rsidRPr="00064A83">
        <w:rPr>
          <w:rFonts w:ascii="Times New Roman" w:hAnsi="Times New Roman" w:cs="Times New Roman"/>
          <w:i/>
          <w:iCs/>
          <w:sz w:val="24"/>
          <w:szCs w:val="24"/>
          <w:lang w:val="sr-Cyrl-RS"/>
        </w:rPr>
        <w:t>тва</w:t>
      </w:r>
      <w:proofErr w:type="spellEnd"/>
      <w:r w:rsidRPr="00064A83">
        <w:rPr>
          <w:rFonts w:ascii="Times New Roman" w:hAnsi="Times New Roman" w:cs="Times New Roman"/>
          <w:i/>
          <w:iCs/>
          <w:sz w:val="24"/>
          <w:szCs w:val="24"/>
          <w:lang w:val="sr-Cyrl-RS"/>
        </w:rPr>
        <w:t xml:space="preserve"> према школској спреми</w:t>
      </w:r>
      <w:r w:rsidR="00803CFD">
        <w:rPr>
          <w:rFonts w:ascii="Times New Roman" w:hAnsi="Times New Roman" w:cs="Times New Roman"/>
          <w:i/>
          <w:iCs/>
          <w:sz w:val="24"/>
          <w:szCs w:val="24"/>
          <w:lang w:val="sr-Cyrl-RS"/>
        </w:rPr>
        <w:t>, 2021</w:t>
      </w:r>
    </w:p>
    <w:tbl>
      <w:tblPr>
        <w:tblW w:w="5000" w:type="pct"/>
        <w:tblLook w:val="04A0" w:firstRow="1" w:lastRow="0" w:firstColumn="1" w:lastColumn="0" w:noHBand="0" w:noVBand="1"/>
      </w:tblPr>
      <w:tblGrid>
        <w:gridCol w:w="1203"/>
        <w:gridCol w:w="1118"/>
        <w:gridCol w:w="1422"/>
        <w:gridCol w:w="1311"/>
        <w:gridCol w:w="1422"/>
        <w:gridCol w:w="1118"/>
        <w:gridCol w:w="1422"/>
      </w:tblGrid>
      <w:tr w:rsidR="00825190" w:rsidRPr="00825190" w14:paraId="7891A5B4" w14:textId="77777777" w:rsidTr="00825190">
        <w:trPr>
          <w:trHeight w:val="1200"/>
        </w:trPr>
        <w:tc>
          <w:tcPr>
            <w:tcW w:w="698" w:type="pct"/>
            <w:tcBorders>
              <w:top w:val="single" w:sz="4" w:space="0" w:color="auto"/>
              <w:left w:val="single" w:sz="4" w:space="0" w:color="auto"/>
              <w:bottom w:val="single" w:sz="4" w:space="0" w:color="auto"/>
              <w:right w:val="single" w:sz="4" w:space="0" w:color="auto"/>
            </w:tcBorders>
            <w:shd w:val="clear" w:color="auto" w:fill="auto"/>
            <w:hideMark/>
          </w:tcPr>
          <w:p w14:paraId="47483AC3" w14:textId="77777777" w:rsidR="00825190" w:rsidRPr="00825190" w:rsidRDefault="00825190" w:rsidP="00825190">
            <w:pPr>
              <w:spacing w:after="0" w:line="240" w:lineRule="auto"/>
              <w:rPr>
                <w:rFonts w:ascii="Times New Roman" w:eastAsia="Times New Roman" w:hAnsi="Times New Roman" w:cs="Times New Roman"/>
                <w:noProof/>
                <w:color w:val="000000"/>
                <w:sz w:val="20"/>
                <w:szCs w:val="20"/>
                <w:lang w:val="sr-Cyrl-RS" w:eastAsia="en-GB"/>
              </w:rPr>
            </w:pPr>
            <w:r w:rsidRPr="00825190">
              <w:rPr>
                <w:rFonts w:ascii="Times New Roman" w:eastAsia="Times New Roman" w:hAnsi="Times New Roman" w:cs="Times New Roman"/>
                <w:noProof/>
                <w:color w:val="000000"/>
                <w:sz w:val="20"/>
                <w:szCs w:val="20"/>
                <w:lang w:val="sr-Cyrl-RS" w:eastAsia="en-GB"/>
              </w:rPr>
              <w:t> </w:t>
            </w:r>
          </w:p>
        </w:tc>
        <w:tc>
          <w:tcPr>
            <w:tcW w:w="715" w:type="pct"/>
            <w:tcBorders>
              <w:top w:val="single" w:sz="4" w:space="0" w:color="auto"/>
              <w:left w:val="nil"/>
              <w:bottom w:val="single" w:sz="4" w:space="0" w:color="auto"/>
              <w:right w:val="single" w:sz="4" w:space="0" w:color="auto"/>
            </w:tcBorders>
            <w:shd w:val="clear" w:color="auto" w:fill="FBE4D5" w:themeFill="accent2" w:themeFillTint="33"/>
            <w:vAlign w:val="center"/>
            <w:hideMark/>
          </w:tcPr>
          <w:p w14:paraId="39033850" w14:textId="77777777" w:rsidR="00825190" w:rsidRPr="00825190" w:rsidRDefault="00825190" w:rsidP="00825190">
            <w:pPr>
              <w:spacing w:after="0" w:line="240" w:lineRule="auto"/>
              <w:jc w:val="center"/>
              <w:rPr>
                <w:rFonts w:ascii="Times New Roman" w:eastAsia="Times New Roman" w:hAnsi="Times New Roman" w:cs="Times New Roman"/>
                <w:noProof/>
                <w:color w:val="000000"/>
                <w:sz w:val="20"/>
                <w:szCs w:val="20"/>
                <w:lang w:val="sr-Cyrl-RS" w:eastAsia="en-GB"/>
              </w:rPr>
            </w:pPr>
            <w:r w:rsidRPr="00825190">
              <w:rPr>
                <w:rFonts w:ascii="Times New Roman" w:eastAsia="Times New Roman" w:hAnsi="Times New Roman" w:cs="Times New Roman"/>
                <w:noProof/>
                <w:color w:val="000000"/>
                <w:sz w:val="20"/>
                <w:szCs w:val="20"/>
                <w:lang w:val="sr-Cyrl-RS" w:eastAsia="en-GB"/>
              </w:rPr>
              <w:t>Жабари</w:t>
            </w:r>
          </w:p>
        </w:tc>
        <w:tc>
          <w:tcPr>
            <w:tcW w:w="663" w:type="pct"/>
            <w:tcBorders>
              <w:top w:val="single" w:sz="4" w:space="0" w:color="auto"/>
              <w:left w:val="nil"/>
              <w:bottom w:val="single" w:sz="4" w:space="0" w:color="auto"/>
              <w:right w:val="single" w:sz="4" w:space="0" w:color="auto"/>
            </w:tcBorders>
            <w:shd w:val="clear" w:color="auto" w:fill="auto"/>
            <w:vAlign w:val="center"/>
            <w:hideMark/>
          </w:tcPr>
          <w:p w14:paraId="4B941700" w14:textId="77777777" w:rsidR="00825190" w:rsidRPr="00825190" w:rsidRDefault="00825190" w:rsidP="00825190">
            <w:pPr>
              <w:spacing w:after="0" w:line="240" w:lineRule="auto"/>
              <w:jc w:val="center"/>
              <w:rPr>
                <w:rFonts w:ascii="Times New Roman" w:eastAsia="Times New Roman" w:hAnsi="Times New Roman" w:cs="Times New Roman"/>
                <w:noProof/>
                <w:color w:val="000000"/>
                <w:sz w:val="20"/>
                <w:szCs w:val="20"/>
                <w:lang w:val="sr-Cyrl-RS" w:eastAsia="en-GB"/>
              </w:rPr>
            </w:pPr>
            <w:r w:rsidRPr="00825190">
              <w:rPr>
                <w:rFonts w:ascii="Times New Roman" w:eastAsia="Times New Roman" w:hAnsi="Times New Roman" w:cs="Times New Roman"/>
                <w:noProof/>
                <w:color w:val="000000"/>
                <w:sz w:val="20"/>
                <w:szCs w:val="20"/>
                <w:lang w:val="sr-Cyrl-RS" w:eastAsia="en-GB"/>
              </w:rPr>
              <w:t>% од укупног броја становништва</w:t>
            </w:r>
          </w:p>
        </w:tc>
        <w:tc>
          <w:tcPr>
            <w:tcW w:w="727" w:type="pct"/>
            <w:tcBorders>
              <w:top w:val="single" w:sz="4" w:space="0" w:color="auto"/>
              <w:left w:val="nil"/>
              <w:bottom w:val="single" w:sz="4" w:space="0" w:color="auto"/>
              <w:right w:val="single" w:sz="4" w:space="0" w:color="auto"/>
            </w:tcBorders>
            <w:shd w:val="clear" w:color="auto" w:fill="FBE4D5" w:themeFill="accent2" w:themeFillTint="33"/>
            <w:vAlign w:val="center"/>
            <w:hideMark/>
          </w:tcPr>
          <w:p w14:paraId="0B432ED9" w14:textId="77777777" w:rsidR="00825190" w:rsidRPr="00825190" w:rsidRDefault="00825190" w:rsidP="00825190">
            <w:pPr>
              <w:spacing w:after="0" w:line="240" w:lineRule="auto"/>
              <w:jc w:val="center"/>
              <w:rPr>
                <w:rFonts w:ascii="Times New Roman" w:eastAsia="Times New Roman" w:hAnsi="Times New Roman" w:cs="Times New Roman"/>
                <w:noProof/>
                <w:color w:val="000000"/>
                <w:sz w:val="20"/>
                <w:szCs w:val="20"/>
                <w:lang w:val="sr-Cyrl-RS" w:eastAsia="en-GB"/>
              </w:rPr>
            </w:pPr>
            <w:r w:rsidRPr="00825190">
              <w:rPr>
                <w:rFonts w:ascii="Times New Roman" w:eastAsia="Times New Roman" w:hAnsi="Times New Roman" w:cs="Times New Roman"/>
                <w:noProof/>
                <w:color w:val="000000"/>
                <w:sz w:val="20"/>
                <w:szCs w:val="20"/>
                <w:lang w:val="sr-Cyrl-RS" w:eastAsia="en-GB"/>
              </w:rPr>
              <w:t>Браничевски округ</w:t>
            </w:r>
          </w:p>
        </w:tc>
        <w:tc>
          <w:tcPr>
            <w:tcW w:w="789" w:type="pct"/>
            <w:tcBorders>
              <w:top w:val="single" w:sz="4" w:space="0" w:color="auto"/>
              <w:left w:val="nil"/>
              <w:bottom w:val="single" w:sz="4" w:space="0" w:color="auto"/>
              <w:right w:val="single" w:sz="4" w:space="0" w:color="auto"/>
            </w:tcBorders>
            <w:shd w:val="clear" w:color="auto" w:fill="auto"/>
            <w:vAlign w:val="center"/>
            <w:hideMark/>
          </w:tcPr>
          <w:p w14:paraId="2B68F820" w14:textId="77777777" w:rsidR="00825190" w:rsidRPr="00825190" w:rsidRDefault="00825190" w:rsidP="00825190">
            <w:pPr>
              <w:spacing w:after="0" w:line="240" w:lineRule="auto"/>
              <w:jc w:val="center"/>
              <w:rPr>
                <w:rFonts w:ascii="Times New Roman" w:eastAsia="Times New Roman" w:hAnsi="Times New Roman" w:cs="Times New Roman"/>
                <w:noProof/>
                <w:color w:val="000000"/>
                <w:sz w:val="20"/>
                <w:szCs w:val="20"/>
                <w:lang w:val="sr-Cyrl-RS" w:eastAsia="en-GB"/>
              </w:rPr>
            </w:pPr>
            <w:r w:rsidRPr="00825190">
              <w:rPr>
                <w:rFonts w:ascii="Times New Roman" w:eastAsia="Times New Roman" w:hAnsi="Times New Roman" w:cs="Times New Roman"/>
                <w:noProof/>
                <w:color w:val="000000"/>
                <w:sz w:val="20"/>
                <w:szCs w:val="20"/>
                <w:lang w:val="sr-Cyrl-RS" w:eastAsia="en-GB"/>
              </w:rPr>
              <w:t>% од укупног броја становништва</w:t>
            </w:r>
          </w:p>
        </w:tc>
        <w:tc>
          <w:tcPr>
            <w:tcW w:w="620" w:type="pct"/>
            <w:tcBorders>
              <w:top w:val="single" w:sz="4" w:space="0" w:color="auto"/>
              <w:left w:val="nil"/>
              <w:bottom w:val="single" w:sz="4" w:space="0" w:color="auto"/>
              <w:right w:val="single" w:sz="4" w:space="0" w:color="auto"/>
            </w:tcBorders>
            <w:shd w:val="clear" w:color="auto" w:fill="FBE4D5" w:themeFill="accent2" w:themeFillTint="33"/>
            <w:vAlign w:val="center"/>
            <w:hideMark/>
          </w:tcPr>
          <w:p w14:paraId="7503AD6D" w14:textId="77777777" w:rsidR="00825190" w:rsidRPr="00825190" w:rsidRDefault="00825190" w:rsidP="00825190">
            <w:pPr>
              <w:spacing w:after="0" w:line="240" w:lineRule="auto"/>
              <w:jc w:val="center"/>
              <w:rPr>
                <w:rFonts w:ascii="Times New Roman" w:eastAsia="Times New Roman" w:hAnsi="Times New Roman" w:cs="Times New Roman"/>
                <w:noProof/>
                <w:color w:val="000000"/>
                <w:sz w:val="20"/>
                <w:szCs w:val="20"/>
                <w:lang w:val="sr-Cyrl-RS" w:eastAsia="en-GB"/>
              </w:rPr>
            </w:pPr>
            <w:r w:rsidRPr="00825190">
              <w:rPr>
                <w:rFonts w:ascii="Times New Roman" w:eastAsia="Times New Roman" w:hAnsi="Times New Roman" w:cs="Times New Roman"/>
                <w:noProof/>
                <w:color w:val="000000"/>
                <w:sz w:val="20"/>
                <w:szCs w:val="20"/>
                <w:lang w:val="sr-Cyrl-RS" w:eastAsia="en-GB"/>
              </w:rPr>
              <w:t>Република Србија</w:t>
            </w:r>
          </w:p>
        </w:tc>
        <w:tc>
          <w:tcPr>
            <w:tcW w:w="789" w:type="pct"/>
            <w:tcBorders>
              <w:top w:val="single" w:sz="4" w:space="0" w:color="auto"/>
              <w:left w:val="nil"/>
              <w:bottom w:val="single" w:sz="4" w:space="0" w:color="auto"/>
              <w:right w:val="single" w:sz="4" w:space="0" w:color="auto"/>
            </w:tcBorders>
            <w:shd w:val="clear" w:color="auto" w:fill="auto"/>
            <w:vAlign w:val="center"/>
            <w:hideMark/>
          </w:tcPr>
          <w:p w14:paraId="29212B94" w14:textId="77777777" w:rsidR="00825190" w:rsidRPr="00825190" w:rsidRDefault="00825190" w:rsidP="00825190">
            <w:pPr>
              <w:spacing w:after="0" w:line="240" w:lineRule="auto"/>
              <w:jc w:val="center"/>
              <w:rPr>
                <w:rFonts w:ascii="Times New Roman" w:eastAsia="Times New Roman" w:hAnsi="Times New Roman" w:cs="Times New Roman"/>
                <w:noProof/>
                <w:color w:val="000000"/>
                <w:sz w:val="20"/>
                <w:szCs w:val="20"/>
                <w:lang w:val="sr-Cyrl-RS" w:eastAsia="en-GB"/>
              </w:rPr>
            </w:pPr>
            <w:r w:rsidRPr="00825190">
              <w:rPr>
                <w:rFonts w:ascii="Times New Roman" w:eastAsia="Times New Roman" w:hAnsi="Times New Roman" w:cs="Times New Roman"/>
                <w:noProof/>
                <w:color w:val="000000"/>
                <w:sz w:val="20"/>
                <w:szCs w:val="20"/>
                <w:lang w:val="sr-Cyrl-RS" w:eastAsia="en-GB"/>
              </w:rPr>
              <w:t>% од укупног броја становништва</w:t>
            </w:r>
          </w:p>
        </w:tc>
      </w:tr>
      <w:tr w:rsidR="00825190" w:rsidRPr="00825190" w14:paraId="28E90EA4" w14:textId="77777777" w:rsidTr="00825190">
        <w:trPr>
          <w:trHeight w:val="300"/>
        </w:trPr>
        <w:tc>
          <w:tcPr>
            <w:tcW w:w="698" w:type="pct"/>
            <w:tcBorders>
              <w:top w:val="nil"/>
              <w:left w:val="single" w:sz="4" w:space="0" w:color="auto"/>
              <w:bottom w:val="single" w:sz="4" w:space="0" w:color="auto"/>
              <w:right w:val="single" w:sz="4" w:space="0" w:color="auto"/>
            </w:tcBorders>
            <w:shd w:val="clear" w:color="auto" w:fill="auto"/>
            <w:hideMark/>
          </w:tcPr>
          <w:p w14:paraId="068EDB89" w14:textId="77777777" w:rsidR="00825190" w:rsidRPr="00825190" w:rsidRDefault="00825190" w:rsidP="00825190">
            <w:pPr>
              <w:spacing w:after="0" w:line="240" w:lineRule="auto"/>
              <w:rPr>
                <w:rFonts w:ascii="Times New Roman" w:eastAsia="Times New Roman" w:hAnsi="Times New Roman" w:cs="Times New Roman"/>
                <w:noProof/>
                <w:color w:val="000000"/>
                <w:sz w:val="20"/>
                <w:szCs w:val="20"/>
                <w:lang w:val="sr-Cyrl-RS" w:eastAsia="en-GB"/>
              </w:rPr>
            </w:pPr>
            <w:r w:rsidRPr="00825190">
              <w:rPr>
                <w:rFonts w:ascii="Times New Roman" w:eastAsia="Times New Roman" w:hAnsi="Times New Roman" w:cs="Times New Roman"/>
                <w:noProof/>
                <w:color w:val="000000"/>
                <w:sz w:val="20"/>
                <w:szCs w:val="20"/>
                <w:lang w:val="sr-Cyrl-RS" w:eastAsia="en-GB"/>
              </w:rPr>
              <w:t>Основно образовање</w:t>
            </w:r>
          </w:p>
        </w:tc>
        <w:tc>
          <w:tcPr>
            <w:tcW w:w="715" w:type="pct"/>
            <w:tcBorders>
              <w:top w:val="nil"/>
              <w:left w:val="nil"/>
              <w:bottom w:val="single" w:sz="4" w:space="0" w:color="auto"/>
              <w:right w:val="single" w:sz="4" w:space="0" w:color="auto"/>
            </w:tcBorders>
            <w:shd w:val="clear" w:color="auto" w:fill="FBE4D5" w:themeFill="accent2" w:themeFillTint="33"/>
            <w:noWrap/>
            <w:hideMark/>
          </w:tcPr>
          <w:p w14:paraId="3188D509" w14:textId="77777777" w:rsidR="00825190" w:rsidRPr="00825190" w:rsidRDefault="00825190" w:rsidP="00825190">
            <w:pPr>
              <w:spacing w:after="0" w:line="240" w:lineRule="auto"/>
              <w:jc w:val="right"/>
              <w:rPr>
                <w:rFonts w:ascii="Times New Roman" w:eastAsia="Times New Roman" w:hAnsi="Times New Roman" w:cs="Times New Roman"/>
                <w:noProof/>
                <w:color w:val="000000"/>
                <w:sz w:val="20"/>
                <w:szCs w:val="20"/>
                <w:lang w:val="sr-Cyrl-RS" w:eastAsia="en-GB"/>
              </w:rPr>
            </w:pPr>
            <w:r w:rsidRPr="00825190">
              <w:rPr>
                <w:rFonts w:ascii="Times New Roman" w:eastAsia="Times New Roman" w:hAnsi="Times New Roman" w:cs="Times New Roman"/>
                <w:noProof/>
                <w:color w:val="000000"/>
                <w:sz w:val="20"/>
                <w:szCs w:val="20"/>
                <w:lang w:val="sr-Cyrl-RS" w:eastAsia="en-GB"/>
              </w:rPr>
              <w:t>3,769</w:t>
            </w:r>
          </w:p>
        </w:tc>
        <w:tc>
          <w:tcPr>
            <w:tcW w:w="663" w:type="pct"/>
            <w:tcBorders>
              <w:top w:val="nil"/>
              <w:left w:val="nil"/>
              <w:bottom w:val="single" w:sz="4" w:space="0" w:color="auto"/>
              <w:right w:val="single" w:sz="4" w:space="0" w:color="auto"/>
            </w:tcBorders>
            <w:shd w:val="clear" w:color="auto" w:fill="auto"/>
            <w:noWrap/>
            <w:hideMark/>
          </w:tcPr>
          <w:p w14:paraId="696191EF" w14:textId="77777777" w:rsidR="00825190" w:rsidRPr="00825190" w:rsidRDefault="00825190" w:rsidP="00825190">
            <w:pPr>
              <w:spacing w:after="0" w:line="240" w:lineRule="auto"/>
              <w:jc w:val="right"/>
              <w:rPr>
                <w:rFonts w:ascii="Times New Roman" w:eastAsia="Times New Roman" w:hAnsi="Times New Roman" w:cs="Times New Roman"/>
                <w:noProof/>
                <w:color w:val="000000"/>
                <w:sz w:val="20"/>
                <w:szCs w:val="20"/>
                <w:lang w:val="sr-Cyrl-RS" w:eastAsia="en-GB"/>
              </w:rPr>
            </w:pPr>
            <w:r w:rsidRPr="00825190">
              <w:rPr>
                <w:rFonts w:ascii="Times New Roman" w:eastAsia="Times New Roman" w:hAnsi="Times New Roman" w:cs="Times New Roman"/>
                <w:noProof/>
                <w:color w:val="000000"/>
                <w:sz w:val="20"/>
                <w:szCs w:val="20"/>
                <w:lang w:val="sr-Cyrl-RS" w:eastAsia="en-GB"/>
              </w:rPr>
              <w:t>42%</w:t>
            </w:r>
          </w:p>
        </w:tc>
        <w:tc>
          <w:tcPr>
            <w:tcW w:w="727" w:type="pct"/>
            <w:tcBorders>
              <w:top w:val="nil"/>
              <w:left w:val="nil"/>
              <w:bottom w:val="single" w:sz="4" w:space="0" w:color="auto"/>
              <w:right w:val="single" w:sz="4" w:space="0" w:color="auto"/>
            </w:tcBorders>
            <w:shd w:val="clear" w:color="auto" w:fill="FBE4D5" w:themeFill="accent2" w:themeFillTint="33"/>
            <w:noWrap/>
            <w:hideMark/>
          </w:tcPr>
          <w:p w14:paraId="5F286B98" w14:textId="77777777" w:rsidR="00825190" w:rsidRPr="00825190" w:rsidRDefault="00825190" w:rsidP="00825190">
            <w:pPr>
              <w:spacing w:after="0" w:line="240" w:lineRule="auto"/>
              <w:jc w:val="right"/>
              <w:rPr>
                <w:rFonts w:ascii="Times New Roman" w:eastAsia="Times New Roman" w:hAnsi="Times New Roman" w:cs="Times New Roman"/>
                <w:noProof/>
                <w:color w:val="000000"/>
                <w:sz w:val="20"/>
                <w:szCs w:val="20"/>
                <w:lang w:val="sr-Cyrl-RS" w:eastAsia="en-GB"/>
              </w:rPr>
            </w:pPr>
            <w:r w:rsidRPr="00825190">
              <w:rPr>
                <w:rFonts w:ascii="Times New Roman" w:eastAsia="Times New Roman" w:hAnsi="Times New Roman" w:cs="Times New Roman"/>
                <w:noProof/>
                <w:color w:val="000000"/>
                <w:sz w:val="20"/>
                <w:szCs w:val="20"/>
                <w:lang w:val="sr-Cyrl-RS" w:eastAsia="en-GB"/>
              </w:rPr>
              <w:t>63,685</w:t>
            </w:r>
          </w:p>
        </w:tc>
        <w:tc>
          <w:tcPr>
            <w:tcW w:w="789" w:type="pct"/>
            <w:tcBorders>
              <w:top w:val="nil"/>
              <w:left w:val="nil"/>
              <w:bottom w:val="single" w:sz="4" w:space="0" w:color="auto"/>
              <w:right w:val="single" w:sz="4" w:space="0" w:color="auto"/>
            </w:tcBorders>
            <w:shd w:val="clear" w:color="auto" w:fill="auto"/>
            <w:noWrap/>
            <w:hideMark/>
          </w:tcPr>
          <w:p w14:paraId="2CB48408" w14:textId="77777777" w:rsidR="00825190" w:rsidRPr="00825190" w:rsidRDefault="00825190" w:rsidP="00825190">
            <w:pPr>
              <w:spacing w:after="0" w:line="240" w:lineRule="auto"/>
              <w:jc w:val="right"/>
              <w:rPr>
                <w:rFonts w:ascii="Times New Roman" w:eastAsia="Times New Roman" w:hAnsi="Times New Roman" w:cs="Times New Roman"/>
                <w:noProof/>
                <w:color w:val="000000"/>
                <w:sz w:val="20"/>
                <w:szCs w:val="20"/>
                <w:lang w:val="sr-Cyrl-RS" w:eastAsia="en-GB"/>
              </w:rPr>
            </w:pPr>
            <w:r w:rsidRPr="00825190">
              <w:rPr>
                <w:rFonts w:ascii="Times New Roman" w:eastAsia="Times New Roman" w:hAnsi="Times New Roman" w:cs="Times New Roman"/>
                <w:noProof/>
                <w:color w:val="000000"/>
                <w:sz w:val="20"/>
                <w:szCs w:val="20"/>
                <w:lang w:val="sr-Cyrl-RS" w:eastAsia="en-GB"/>
              </w:rPr>
              <w:t>40%</w:t>
            </w:r>
          </w:p>
        </w:tc>
        <w:tc>
          <w:tcPr>
            <w:tcW w:w="620" w:type="pct"/>
            <w:tcBorders>
              <w:top w:val="nil"/>
              <w:left w:val="nil"/>
              <w:bottom w:val="single" w:sz="4" w:space="0" w:color="auto"/>
              <w:right w:val="single" w:sz="4" w:space="0" w:color="auto"/>
            </w:tcBorders>
            <w:shd w:val="clear" w:color="auto" w:fill="FBE4D5" w:themeFill="accent2" w:themeFillTint="33"/>
            <w:noWrap/>
            <w:hideMark/>
          </w:tcPr>
          <w:p w14:paraId="2439EA45" w14:textId="77777777" w:rsidR="00825190" w:rsidRPr="00825190" w:rsidRDefault="00825190" w:rsidP="00825190">
            <w:pPr>
              <w:spacing w:after="0" w:line="240" w:lineRule="auto"/>
              <w:jc w:val="right"/>
              <w:rPr>
                <w:rFonts w:ascii="Times New Roman" w:eastAsia="Times New Roman" w:hAnsi="Times New Roman" w:cs="Times New Roman"/>
                <w:noProof/>
                <w:color w:val="000000"/>
                <w:sz w:val="20"/>
                <w:szCs w:val="20"/>
                <w:lang w:val="sr-Cyrl-RS" w:eastAsia="en-GB"/>
              </w:rPr>
            </w:pPr>
            <w:r w:rsidRPr="00825190">
              <w:rPr>
                <w:rFonts w:ascii="Times New Roman" w:eastAsia="Times New Roman" w:hAnsi="Times New Roman" w:cs="Times New Roman"/>
                <w:noProof/>
                <w:color w:val="000000"/>
                <w:sz w:val="20"/>
                <w:szCs w:val="20"/>
                <w:lang w:val="sr-Cyrl-RS" w:eastAsia="en-GB"/>
              </w:rPr>
              <w:t>1,595,815</w:t>
            </w:r>
          </w:p>
        </w:tc>
        <w:tc>
          <w:tcPr>
            <w:tcW w:w="789" w:type="pct"/>
            <w:tcBorders>
              <w:top w:val="nil"/>
              <w:left w:val="nil"/>
              <w:bottom w:val="single" w:sz="4" w:space="0" w:color="auto"/>
              <w:right w:val="single" w:sz="4" w:space="0" w:color="auto"/>
            </w:tcBorders>
            <w:shd w:val="clear" w:color="auto" w:fill="auto"/>
            <w:noWrap/>
            <w:hideMark/>
          </w:tcPr>
          <w:p w14:paraId="5CDD17DB" w14:textId="77777777" w:rsidR="00825190" w:rsidRPr="00825190" w:rsidRDefault="00825190" w:rsidP="00825190">
            <w:pPr>
              <w:spacing w:after="0" w:line="240" w:lineRule="auto"/>
              <w:jc w:val="right"/>
              <w:rPr>
                <w:rFonts w:ascii="Times New Roman" w:eastAsia="Times New Roman" w:hAnsi="Times New Roman" w:cs="Times New Roman"/>
                <w:noProof/>
                <w:color w:val="000000"/>
                <w:sz w:val="20"/>
                <w:szCs w:val="20"/>
                <w:lang w:val="sr-Cyrl-RS" w:eastAsia="en-GB"/>
              </w:rPr>
            </w:pPr>
            <w:r w:rsidRPr="00825190">
              <w:rPr>
                <w:rFonts w:ascii="Times New Roman" w:eastAsia="Times New Roman" w:hAnsi="Times New Roman" w:cs="Times New Roman"/>
                <w:noProof/>
                <w:color w:val="000000"/>
                <w:sz w:val="20"/>
                <w:szCs w:val="20"/>
                <w:lang w:val="sr-Cyrl-RS" w:eastAsia="en-GB"/>
              </w:rPr>
              <w:t>23%</w:t>
            </w:r>
          </w:p>
        </w:tc>
      </w:tr>
      <w:tr w:rsidR="00825190" w:rsidRPr="00825190" w14:paraId="515E987C" w14:textId="77777777" w:rsidTr="00825190">
        <w:trPr>
          <w:trHeight w:val="300"/>
        </w:trPr>
        <w:tc>
          <w:tcPr>
            <w:tcW w:w="698" w:type="pct"/>
            <w:tcBorders>
              <w:top w:val="nil"/>
              <w:left w:val="single" w:sz="4" w:space="0" w:color="auto"/>
              <w:bottom w:val="single" w:sz="4" w:space="0" w:color="auto"/>
              <w:right w:val="single" w:sz="4" w:space="0" w:color="auto"/>
            </w:tcBorders>
            <w:shd w:val="clear" w:color="auto" w:fill="auto"/>
            <w:hideMark/>
          </w:tcPr>
          <w:p w14:paraId="0FE37A81" w14:textId="77777777" w:rsidR="00825190" w:rsidRPr="00825190" w:rsidRDefault="00825190" w:rsidP="00825190">
            <w:pPr>
              <w:spacing w:after="0" w:line="240" w:lineRule="auto"/>
              <w:rPr>
                <w:rFonts w:ascii="Times New Roman" w:eastAsia="Times New Roman" w:hAnsi="Times New Roman" w:cs="Times New Roman"/>
                <w:noProof/>
                <w:color w:val="000000"/>
                <w:sz w:val="20"/>
                <w:szCs w:val="20"/>
                <w:lang w:val="sr-Cyrl-RS" w:eastAsia="en-GB"/>
              </w:rPr>
            </w:pPr>
            <w:r w:rsidRPr="00825190">
              <w:rPr>
                <w:rFonts w:ascii="Times New Roman" w:eastAsia="Times New Roman" w:hAnsi="Times New Roman" w:cs="Times New Roman"/>
                <w:noProof/>
                <w:color w:val="000000"/>
                <w:sz w:val="20"/>
                <w:szCs w:val="20"/>
                <w:lang w:val="sr-Cyrl-RS" w:eastAsia="en-GB"/>
              </w:rPr>
              <w:t>Средње образовање</w:t>
            </w:r>
          </w:p>
        </w:tc>
        <w:tc>
          <w:tcPr>
            <w:tcW w:w="715" w:type="pct"/>
            <w:tcBorders>
              <w:top w:val="nil"/>
              <w:left w:val="nil"/>
              <w:bottom w:val="single" w:sz="4" w:space="0" w:color="auto"/>
              <w:right w:val="single" w:sz="4" w:space="0" w:color="auto"/>
            </w:tcBorders>
            <w:shd w:val="clear" w:color="auto" w:fill="FBE4D5" w:themeFill="accent2" w:themeFillTint="33"/>
            <w:noWrap/>
            <w:hideMark/>
          </w:tcPr>
          <w:p w14:paraId="24DF60EF" w14:textId="77777777" w:rsidR="00825190" w:rsidRPr="00825190" w:rsidRDefault="00825190" w:rsidP="00825190">
            <w:pPr>
              <w:spacing w:after="0" w:line="240" w:lineRule="auto"/>
              <w:jc w:val="right"/>
              <w:rPr>
                <w:rFonts w:ascii="Times New Roman" w:eastAsia="Times New Roman" w:hAnsi="Times New Roman" w:cs="Times New Roman"/>
                <w:noProof/>
                <w:color w:val="000000"/>
                <w:sz w:val="20"/>
                <w:szCs w:val="20"/>
                <w:lang w:val="sr-Cyrl-RS" w:eastAsia="en-GB"/>
              </w:rPr>
            </w:pPr>
            <w:r w:rsidRPr="00825190">
              <w:rPr>
                <w:rFonts w:ascii="Times New Roman" w:eastAsia="Times New Roman" w:hAnsi="Times New Roman" w:cs="Times New Roman"/>
                <w:noProof/>
                <w:color w:val="000000"/>
                <w:sz w:val="20"/>
                <w:szCs w:val="20"/>
                <w:lang w:val="sr-Cyrl-RS" w:eastAsia="en-GB"/>
              </w:rPr>
              <w:t>2,563</w:t>
            </w:r>
          </w:p>
        </w:tc>
        <w:tc>
          <w:tcPr>
            <w:tcW w:w="663" w:type="pct"/>
            <w:tcBorders>
              <w:top w:val="nil"/>
              <w:left w:val="nil"/>
              <w:bottom w:val="single" w:sz="4" w:space="0" w:color="auto"/>
              <w:right w:val="single" w:sz="4" w:space="0" w:color="auto"/>
            </w:tcBorders>
            <w:shd w:val="clear" w:color="auto" w:fill="auto"/>
            <w:noWrap/>
            <w:hideMark/>
          </w:tcPr>
          <w:p w14:paraId="289681E6" w14:textId="77777777" w:rsidR="00825190" w:rsidRPr="00825190" w:rsidRDefault="00825190" w:rsidP="00825190">
            <w:pPr>
              <w:spacing w:after="0" w:line="240" w:lineRule="auto"/>
              <w:jc w:val="right"/>
              <w:rPr>
                <w:rFonts w:ascii="Times New Roman" w:eastAsia="Times New Roman" w:hAnsi="Times New Roman" w:cs="Times New Roman"/>
                <w:noProof/>
                <w:color w:val="000000"/>
                <w:sz w:val="20"/>
                <w:szCs w:val="20"/>
                <w:lang w:val="sr-Cyrl-RS" w:eastAsia="en-GB"/>
              </w:rPr>
            </w:pPr>
            <w:r w:rsidRPr="00825190">
              <w:rPr>
                <w:rFonts w:ascii="Times New Roman" w:eastAsia="Times New Roman" w:hAnsi="Times New Roman" w:cs="Times New Roman"/>
                <w:noProof/>
                <w:color w:val="000000"/>
                <w:sz w:val="20"/>
                <w:szCs w:val="20"/>
                <w:lang w:val="sr-Cyrl-RS" w:eastAsia="en-GB"/>
              </w:rPr>
              <w:t>29%</w:t>
            </w:r>
          </w:p>
        </w:tc>
        <w:tc>
          <w:tcPr>
            <w:tcW w:w="727" w:type="pct"/>
            <w:tcBorders>
              <w:top w:val="nil"/>
              <w:left w:val="nil"/>
              <w:bottom w:val="single" w:sz="4" w:space="0" w:color="auto"/>
              <w:right w:val="single" w:sz="4" w:space="0" w:color="auto"/>
            </w:tcBorders>
            <w:shd w:val="clear" w:color="auto" w:fill="FBE4D5" w:themeFill="accent2" w:themeFillTint="33"/>
            <w:noWrap/>
            <w:hideMark/>
          </w:tcPr>
          <w:p w14:paraId="31021C90" w14:textId="77777777" w:rsidR="00825190" w:rsidRPr="00825190" w:rsidRDefault="00825190" w:rsidP="00825190">
            <w:pPr>
              <w:spacing w:after="0" w:line="240" w:lineRule="auto"/>
              <w:jc w:val="right"/>
              <w:rPr>
                <w:rFonts w:ascii="Times New Roman" w:eastAsia="Times New Roman" w:hAnsi="Times New Roman" w:cs="Times New Roman"/>
                <w:noProof/>
                <w:color w:val="000000"/>
                <w:sz w:val="20"/>
                <w:szCs w:val="20"/>
                <w:lang w:val="sr-Cyrl-RS" w:eastAsia="en-GB"/>
              </w:rPr>
            </w:pPr>
            <w:r w:rsidRPr="00825190">
              <w:rPr>
                <w:rFonts w:ascii="Times New Roman" w:eastAsia="Times New Roman" w:hAnsi="Times New Roman" w:cs="Times New Roman"/>
                <w:noProof/>
                <w:color w:val="000000"/>
                <w:sz w:val="20"/>
                <w:szCs w:val="20"/>
                <w:lang w:val="sr-Cyrl-RS" w:eastAsia="en-GB"/>
              </w:rPr>
              <w:t>86,634</w:t>
            </w:r>
          </w:p>
        </w:tc>
        <w:tc>
          <w:tcPr>
            <w:tcW w:w="789" w:type="pct"/>
            <w:tcBorders>
              <w:top w:val="nil"/>
              <w:left w:val="nil"/>
              <w:bottom w:val="single" w:sz="4" w:space="0" w:color="auto"/>
              <w:right w:val="single" w:sz="4" w:space="0" w:color="auto"/>
            </w:tcBorders>
            <w:shd w:val="clear" w:color="auto" w:fill="auto"/>
            <w:noWrap/>
            <w:hideMark/>
          </w:tcPr>
          <w:p w14:paraId="390E8925" w14:textId="77777777" w:rsidR="00825190" w:rsidRPr="00825190" w:rsidRDefault="00825190" w:rsidP="00825190">
            <w:pPr>
              <w:spacing w:after="0" w:line="240" w:lineRule="auto"/>
              <w:jc w:val="right"/>
              <w:rPr>
                <w:rFonts w:ascii="Times New Roman" w:eastAsia="Times New Roman" w:hAnsi="Times New Roman" w:cs="Times New Roman"/>
                <w:noProof/>
                <w:color w:val="000000"/>
                <w:sz w:val="20"/>
                <w:szCs w:val="20"/>
                <w:lang w:val="sr-Cyrl-RS" w:eastAsia="en-GB"/>
              </w:rPr>
            </w:pPr>
            <w:r w:rsidRPr="00825190">
              <w:rPr>
                <w:rFonts w:ascii="Times New Roman" w:eastAsia="Times New Roman" w:hAnsi="Times New Roman" w:cs="Times New Roman"/>
                <w:noProof/>
                <w:color w:val="000000"/>
                <w:sz w:val="20"/>
                <w:szCs w:val="20"/>
                <w:lang w:val="sr-Cyrl-RS" w:eastAsia="en-GB"/>
              </w:rPr>
              <w:t>54%</w:t>
            </w:r>
          </w:p>
        </w:tc>
        <w:tc>
          <w:tcPr>
            <w:tcW w:w="620" w:type="pct"/>
            <w:tcBorders>
              <w:top w:val="nil"/>
              <w:left w:val="nil"/>
              <w:bottom w:val="single" w:sz="4" w:space="0" w:color="auto"/>
              <w:right w:val="single" w:sz="4" w:space="0" w:color="auto"/>
            </w:tcBorders>
            <w:shd w:val="clear" w:color="auto" w:fill="FBE4D5" w:themeFill="accent2" w:themeFillTint="33"/>
            <w:noWrap/>
            <w:hideMark/>
          </w:tcPr>
          <w:p w14:paraId="7DB01931" w14:textId="77777777" w:rsidR="00825190" w:rsidRPr="00825190" w:rsidRDefault="00825190" w:rsidP="00825190">
            <w:pPr>
              <w:spacing w:after="0" w:line="240" w:lineRule="auto"/>
              <w:jc w:val="right"/>
              <w:rPr>
                <w:rFonts w:ascii="Times New Roman" w:eastAsia="Times New Roman" w:hAnsi="Times New Roman" w:cs="Times New Roman"/>
                <w:noProof/>
                <w:color w:val="000000"/>
                <w:sz w:val="20"/>
                <w:szCs w:val="20"/>
                <w:lang w:val="sr-Cyrl-RS" w:eastAsia="en-GB"/>
              </w:rPr>
            </w:pPr>
            <w:r w:rsidRPr="00825190">
              <w:rPr>
                <w:rFonts w:ascii="Times New Roman" w:eastAsia="Times New Roman" w:hAnsi="Times New Roman" w:cs="Times New Roman"/>
                <w:noProof/>
                <w:color w:val="000000"/>
                <w:sz w:val="20"/>
                <w:szCs w:val="20"/>
                <w:lang w:val="sr-Cyrl-RS" w:eastAsia="en-GB"/>
              </w:rPr>
              <w:t>4,133,426</w:t>
            </w:r>
          </w:p>
        </w:tc>
        <w:tc>
          <w:tcPr>
            <w:tcW w:w="789" w:type="pct"/>
            <w:tcBorders>
              <w:top w:val="nil"/>
              <w:left w:val="nil"/>
              <w:bottom w:val="single" w:sz="4" w:space="0" w:color="auto"/>
              <w:right w:val="single" w:sz="4" w:space="0" w:color="auto"/>
            </w:tcBorders>
            <w:shd w:val="clear" w:color="auto" w:fill="auto"/>
            <w:noWrap/>
            <w:hideMark/>
          </w:tcPr>
          <w:p w14:paraId="67C37B50" w14:textId="77777777" w:rsidR="00825190" w:rsidRPr="00825190" w:rsidRDefault="00825190" w:rsidP="00825190">
            <w:pPr>
              <w:spacing w:after="0" w:line="240" w:lineRule="auto"/>
              <w:jc w:val="right"/>
              <w:rPr>
                <w:rFonts w:ascii="Times New Roman" w:eastAsia="Times New Roman" w:hAnsi="Times New Roman" w:cs="Times New Roman"/>
                <w:noProof/>
                <w:color w:val="000000"/>
                <w:sz w:val="20"/>
                <w:szCs w:val="20"/>
                <w:lang w:val="sr-Cyrl-RS" w:eastAsia="en-GB"/>
              </w:rPr>
            </w:pPr>
            <w:r w:rsidRPr="00825190">
              <w:rPr>
                <w:rFonts w:ascii="Times New Roman" w:eastAsia="Times New Roman" w:hAnsi="Times New Roman" w:cs="Times New Roman"/>
                <w:noProof/>
                <w:color w:val="000000"/>
                <w:sz w:val="20"/>
                <w:szCs w:val="20"/>
                <w:lang w:val="sr-Cyrl-RS" w:eastAsia="en-GB"/>
              </w:rPr>
              <w:t>60%</w:t>
            </w:r>
          </w:p>
        </w:tc>
      </w:tr>
      <w:tr w:rsidR="00825190" w:rsidRPr="00825190" w14:paraId="7BC5808F" w14:textId="77777777" w:rsidTr="00825190">
        <w:trPr>
          <w:trHeight w:val="300"/>
        </w:trPr>
        <w:tc>
          <w:tcPr>
            <w:tcW w:w="698" w:type="pct"/>
            <w:tcBorders>
              <w:top w:val="nil"/>
              <w:left w:val="single" w:sz="4" w:space="0" w:color="auto"/>
              <w:bottom w:val="single" w:sz="4" w:space="0" w:color="auto"/>
              <w:right w:val="single" w:sz="4" w:space="0" w:color="auto"/>
            </w:tcBorders>
            <w:shd w:val="clear" w:color="auto" w:fill="auto"/>
            <w:hideMark/>
          </w:tcPr>
          <w:p w14:paraId="350CA085" w14:textId="77777777" w:rsidR="00825190" w:rsidRPr="00825190" w:rsidRDefault="00825190" w:rsidP="00825190">
            <w:pPr>
              <w:spacing w:after="0" w:line="240" w:lineRule="auto"/>
              <w:rPr>
                <w:rFonts w:ascii="Times New Roman" w:eastAsia="Times New Roman" w:hAnsi="Times New Roman" w:cs="Times New Roman"/>
                <w:noProof/>
                <w:color w:val="000000"/>
                <w:sz w:val="20"/>
                <w:szCs w:val="20"/>
                <w:lang w:val="sr-Cyrl-RS" w:eastAsia="en-GB"/>
              </w:rPr>
            </w:pPr>
            <w:r w:rsidRPr="00825190">
              <w:rPr>
                <w:rFonts w:ascii="Times New Roman" w:eastAsia="Times New Roman" w:hAnsi="Times New Roman" w:cs="Times New Roman"/>
                <w:noProof/>
                <w:color w:val="000000"/>
                <w:sz w:val="20"/>
                <w:szCs w:val="20"/>
                <w:lang w:val="sr-Cyrl-RS" w:eastAsia="en-GB"/>
              </w:rPr>
              <w:t>Више образовање</w:t>
            </w:r>
          </w:p>
        </w:tc>
        <w:tc>
          <w:tcPr>
            <w:tcW w:w="715" w:type="pct"/>
            <w:tcBorders>
              <w:top w:val="nil"/>
              <w:left w:val="nil"/>
              <w:bottom w:val="single" w:sz="4" w:space="0" w:color="auto"/>
              <w:right w:val="single" w:sz="4" w:space="0" w:color="auto"/>
            </w:tcBorders>
            <w:shd w:val="clear" w:color="auto" w:fill="FBE4D5" w:themeFill="accent2" w:themeFillTint="33"/>
            <w:noWrap/>
            <w:hideMark/>
          </w:tcPr>
          <w:p w14:paraId="4076CF21" w14:textId="77777777" w:rsidR="00825190" w:rsidRPr="00825190" w:rsidRDefault="00825190" w:rsidP="00825190">
            <w:pPr>
              <w:spacing w:after="0" w:line="240" w:lineRule="auto"/>
              <w:jc w:val="right"/>
              <w:rPr>
                <w:rFonts w:ascii="Times New Roman" w:eastAsia="Times New Roman" w:hAnsi="Times New Roman" w:cs="Times New Roman"/>
                <w:noProof/>
                <w:color w:val="000000"/>
                <w:sz w:val="20"/>
                <w:szCs w:val="20"/>
                <w:lang w:val="sr-Cyrl-RS" w:eastAsia="en-GB"/>
              </w:rPr>
            </w:pPr>
            <w:r w:rsidRPr="00825190">
              <w:rPr>
                <w:rFonts w:ascii="Times New Roman" w:eastAsia="Times New Roman" w:hAnsi="Times New Roman" w:cs="Times New Roman"/>
                <w:noProof/>
                <w:color w:val="000000"/>
                <w:sz w:val="20"/>
                <w:szCs w:val="20"/>
                <w:lang w:val="sr-Cyrl-RS" w:eastAsia="en-GB"/>
              </w:rPr>
              <w:t>172</w:t>
            </w:r>
          </w:p>
        </w:tc>
        <w:tc>
          <w:tcPr>
            <w:tcW w:w="663" w:type="pct"/>
            <w:tcBorders>
              <w:top w:val="nil"/>
              <w:left w:val="nil"/>
              <w:bottom w:val="single" w:sz="4" w:space="0" w:color="auto"/>
              <w:right w:val="single" w:sz="4" w:space="0" w:color="auto"/>
            </w:tcBorders>
            <w:shd w:val="clear" w:color="auto" w:fill="auto"/>
            <w:noWrap/>
            <w:hideMark/>
          </w:tcPr>
          <w:p w14:paraId="28F50366" w14:textId="77777777" w:rsidR="00825190" w:rsidRPr="00825190" w:rsidRDefault="00825190" w:rsidP="00825190">
            <w:pPr>
              <w:spacing w:after="0" w:line="240" w:lineRule="auto"/>
              <w:jc w:val="right"/>
              <w:rPr>
                <w:rFonts w:ascii="Times New Roman" w:eastAsia="Times New Roman" w:hAnsi="Times New Roman" w:cs="Times New Roman"/>
                <w:noProof/>
                <w:color w:val="000000"/>
                <w:sz w:val="20"/>
                <w:szCs w:val="20"/>
                <w:lang w:val="sr-Cyrl-RS" w:eastAsia="en-GB"/>
              </w:rPr>
            </w:pPr>
            <w:r w:rsidRPr="00825190">
              <w:rPr>
                <w:rFonts w:ascii="Times New Roman" w:eastAsia="Times New Roman" w:hAnsi="Times New Roman" w:cs="Times New Roman"/>
                <w:noProof/>
                <w:color w:val="000000"/>
                <w:sz w:val="20"/>
                <w:szCs w:val="20"/>
                <w:lang w:val="sr-Cyrl-RS" w:eastAsia="en-GB"/>
              </w:rPr>
              <w:t>2%</w:t>
            </w:r>
          </w:p>
        </w:tc>
        <w:tc>
          <w:tcPr>
            <w:tcW w:w="727" w:type="pct"/>
            <w:tcBorders>
              <w:top w:val="nil"/>
              <w:left w:val="nil"/>
              <w:bottom w:val="single" w:sz="4" w:space="0" w:color="auto"/>
              <w:right w:val="single" w:sz="4" w:space="0" w:color="auto"/>
            </w:tcBorders>
            <w:shd w:val="clear" w:color="auto" w:fill="FBE4D5" w:themeFill="accent2" w:themeFillTint="33"/>
            <w:noWrap/>
            <w:hideMark/>
          </w:tcPr>
          <w:p w14:paraId="5A9034CC" w14:textId="77777777" w:rsidR="00825190" w:rsidRPr="00825190" w:rsidRDefault="00825190" w:rsidP="00825190">
            <w:pPr>
              <w:spacing w:after="0" w:line="240" w:lineRule="auto"/>
              <w:jc w:val="right"/>
              <w:rPr>
                <w:rFonts w:ascii="Times New Roman" w:eastAsia="Times New Roman" w:hAnsi="Times New Roman" w:cs="Times New Roman"/>
                <w:noProof/>
                <w:color w:val="000000"/>
                <w:sz w:val="20"/>
                <w:szCs w:val="20"/>
                <w:lang w:val="sr-Cyrl-RS" w:eastAsia="en-GB"/>
              </w:rPr>
            </w:pPr>
            <w:r w:rsidRPr="00825190">
              <w:rPr>
                <w:rFonts w:ascii="Times New Roman" w:eastAsia="Times New Roman" w:hAnsi="Times New Roman" w:cs="Times New Roman"/>
                <w:noProof/>
                <w:color w:val="000000"/>
                <w:sz w:val="20"/>
                <w:szCs w:val="20"/>
                <w:lang w:val="sr-Cyrl-RS" w:eastAsia="en-GB"/>
              </w:rPr>
              <w:t>9,224</w:t>
            </w:r>
          </w:p>
        </w:tc>
        <w:tc>
          <w:tcPr>
            <w:tcW w:w="789" w:type="pct"/>
            <w:tcBorders>
              <w:top w:val="nil"/>
              <w:left w:val="nil"/>
              <w:bottom w:val="single" w:sz="4" w:space="0" w:color="auto"/>
              <w:right w:val="single" w:sz="4" w:space="0" w:color="auto"/>
            </w:tcBorders>
            <w:shd w:val="clear" w:color="auto" w:fill="auto"/>
            <w:noWrap/>
            <w:hideMark/>
          </w:tcPr>
          <w:p w14:paraId="694660A8" w14:textId="77777777" w:rsidR="00825190" w:rsidRPr="00825190" w:rsidRDefault="00825190" w:rsidP="00825190">
            <w:pPr>
              <w:spacing w:after="0" w:line="240" w:lineRule="auto"/>
              <w:jc w:val="right"/>
              <w:rPr>
                <w:rFonts w:ascii="Times New Roman" w:eastAsia="Times New Roman" w:hAnsi="Times New Roman" w:cs="Times New Roman"/>
                <w:noProof/>
                <w:color w:val="000000"/>
                <w:sz w:val="20"/>
                <w:szCs w:val="20"/>
                <w:lang w:val="sr-Cyrl-RS" w:eastAsia="en-GB"/>
              </w:rPr>
            </w:pPr>
            <w:r w:rsidRPr="00825190">
              <w:rPr>
                <w:rFonts w:ascii="Times New Roman" w:eastAsia="Times New Roman" w:hAnsi="Times New Roman" w:cs="Times New Roman"/>
                <w:noProof/>
                <w:color w:val="000000"/>
                <w:sz w:val="20"/>
                <w:szCs w:val="20"/>
                <w:lang w:val="sr-Cyrl-RS" w:eastAsia="en-GB"/>
              </w:rPr>
              <w:t>6%</w:t>
            </w:r>
          </w:p>
        </w:tc>
        <w:tc>
          <w:tcPr>
            <w:tcW w:w="620" w:type="pct"/>
            <w:tcBorders>
              <w:top w:val="nil"/>
              <w:left w:val="nil"/>
              <w:bottom w:val="single" w:sz="4" w:space="0" w:color="auto"/>
              <w:right w:val="single" w:sz="4" w:space="0" w:color="auto"/>
            </w:tcBorders>
            <w:shd w:val="clear" w:color="auto" w:fill="FBE4D5" w:themeFill="accent2" w:themeFillTint="33"/>
            <w:noWrap/>
            <w:hideMark/>
          </w:tcPr>
          <w:p w14:paraId="4BF6F21C" w14:textId="77777777" w:rsidR="00825190" w:rsidRPr="00825190" w:rsidRDefault="00825190" w:rsidP="00825190">
            <w:pPr>
              <w:spacing w:after="0" w:line="240" w:lineRule="auto"/>
              <w:jc w:val="right"/>
              <w:rPr>
                <w:rFonts w:ascii="Times New Roman" w:eastAsia="Times New Roman" w:hAnsi="Times New Roman" w:cs="Times New Roman"/>
                <w:noProof/>
                <w:color w:val="000000"/>
                <w:sz w:val="20"/>
                <w:szCs w:val="20"/>
                <w:lang w:val="sr-Cyrl-RS" w:eastAsia="en-GB"/>
              </w:rPr>
            </w:pPr>
            <w:r w:rsidRPr="00825190">
              <w:rPr>
                <w:rFonts w:ascii="Times New Roman" w:eastAsia="Times New Roman" w:hAnsi="Times New Roman" w:cs="Times New Roman"/>
                <w:noProof/>
                <w:color w:val="000000"/>
                <w:sz w:val="20"/>
                <w:szCs w:val="20"/>
                <w:lang w:val="sr-Cyrl-RS" w:eastAsia="en-GB"/>
              </w:rPr>
              <w:t>513,910</w:t>
            </w:r>
          </w:p>
        </w:tc>
        <w:tc>
          <w:tcPr>
            <w:tcW w:w="789" w:type="pct"/>
            <w:tcBorders>
              <w:top w:val="nil"/>
              <w:left w:val="nil"/>
              <w:bottom w:val="single" w:sz="4" w:space="0" w:color="auto"/>
              <w:right w:val="single" w:sz="4" w:space="0" w:color="auto"/>
            </w:tcBorders>
            <w:shd w:val="clear" w:color="auto" w:fill="auto"/>
            <w:noWrap/>
            <w:hideMark/>
          </w:tcPr>
          <w:p w14:paraId="5BB2F749" w14:textId="77777777" w:rsidR="00825190" w:rsidRPr="00825190" w:rsidRDefault="00825190" w:rsidP="00825190">
            <w:pPr>
              <w:spacing w:after="0" w:line="240" w:lineRule="auto"/>
              <w:jc w:val="right"/>
              <w:rPr>
                <w:rFonts w:ascii="Times New Roman" w:eastAsia="Times New Roman" w:hAnsi="Times New Roman" w:cs="Times New Roman"/>
                <w:noProof/>
                <w:color w:val="000000"/>
                <w:sz w:val="20"/>
                <w:szCs w:val="20"/>
                <w:lang w:val="sr-Cyrl-RS" w:eastAsia="en-GB"/>
              </w:rPr>
            </w:pPr>
            <w:r w:rsidRPr="00825190">
              <w:rPr>
                <w:rFonts w:ascii="Times New Roman" w:eastAsia="Times New Roman" w:hAnsi="Times New Roman" w:cs="Times New Roman"/>
                <w:noProof/>
                <w:color w:val="000000"/>
                <w:sz w:val="20"/>
                <w:szCs w:val="20"/>
                <w:lang w:val="sr-Cyrl-RS" w:eastAsia="en-GB"/>
              </w:rPr>
              <w:t>8%</w:t>
            </w:r>
          </w:p>
        </w:tc>
      </w:tr>
      <w:tr w:rsidR="00825190" w:rsidRPr="00825190" w14:paraId="5101A0BC" w14:textId="77777777" w:rsidTr="00825190">
        <w:trPr>
          <w:trHeight w:val="300"/>
        </w:trPr>
        <w:tc>
          <w:tcPr>
            <w:tcW w:w="698" w:type="pct"/>
            <w:tcBorders>
              <w:top w:val="nil"/>
              <w:left w:val="single" w:sz="4" w:space="0" w:color="auto"/>
              <w:bottom w:val="single" w:sz="4" w:space="0" w:color="auto"/>
              <w:right w:val="single" w:sz="4" w:space="0" w:color="auto"/>
            </w:tcBorders>
            <w:shd w:val="clear" w:color="auto" w:fill="auto"/>
            <w:hideMark/>
          </w:tcPr>
          <w:p w14:paraId="62E1F45E" w14:textId="77777777" w:rsidR="00825190" w:rsidRPr="00825190" w:rsidRDefault="00825190" w:rsidP="00825190">
            <w:pPr>
              <w:spacing w:after="0" w:line="240" w:lineRule="auto"/>
              <w:rPr>
                <w:rFonts w:ascii="Times New Roman" w:eastAsia="Times New Roman" w:hAnsi="Times New Roman" w:cs="Times New Roman"/>
                <w:noProof/>
                <w:color w:val="000000"/>
                <w:sz w:val="20"/>
                <w:szCs w:val="20"/>
                <w:lang w:val="sr-Cyrl-RS" w:eastAsia="en-GB"/>
              </w:rPr>
            </w:pPr>
            <w:r w:rsidRPr="00825190">
              <w:rPr>
                <w:rFonts w:ascii="Times New Roman" w:eastAsia="Times New Roman" w:hAnsi="Times New Roman" w:cs="Times New Roman"/>
                <w:noProof/>
                <w:color w:val="000000"/>
                <w:sz w:val="20"/>
                <w:szCs w:val="20"/>
                <w:lang w:val="sr-Cyrl-RS" w:eastAsia="en-GB"/>
              </w:rPr>
              <w:t>Високо образовање</w:t>
            </w:r>
          </w:p>
        </w:tc>
        <w:tc>
          <w:tcPr>
            <w:tcW w:w="715" w:type="pct"/>
            <w:tcBorders>
              <w:top w:val="nil"/>
              <w:left w:val="nil"/>
              <w:bottom w:val="single" w:sz="4" w:space="0" w:color="auto"/>
              <w:right w:val="single" w:sz="4" w:space="0" w:color="auto"/>
            </w:tcBorders>
            <w:shd w:val="clear" w:color="auto" w:fill="FBE4D5" w:themeFill="accent2" w:themeFillTint="33"/>
            <w:noWrap/>
            <w:hideMark/>
          </w:tcPr>
          <w:p w14:paraId="1168B542" w14:textId="77777777" w:rsidR="00825190" w:rsidRPr="00825190" w:rsidRDefault="00825190" w:rsidP="00825190">
            <w:pPr>
              <w:spacing w:after="0" w:line="240" w:lineRule="auto"/>
              <w:jc w:val="right"/>
              <w:rPr>
                <w:rFonts w:ascii="Times New Roman" w:eastAsia="Times New Roman" w:hAnsi="Times New Roman" w:cs="Times New Roman"/>
                <w:noProof/>
                <w:color w:val="000000"/>
                <w:sz w:val="20"/>
                <w:szCs w:val="20"/>
                <w:lang w:val="sr-Cyrl-RS" w:eastAsia="en-GB"/>
              </w:rPr>
            </w:pPr>
            <w:r w:rsidRPr="00825190">
              <w:rPr>
                <w:rFonts w:ascii="Times New Roman" w:eastAsia="Times New Roman" w:hAnsi="Times New Roman" w:cs="Times New Roman"/>
                <w:noProof/>
                <w:color w:val="000000"/>
                <w:sz w:val="20"/>
                <w:szCs w:val="20"/>
                <w:lang w:val="sr-Cyrl-RS" w:eastAsia="en-GB"/>
              </w:rPr>
              <w:t>195</w:t>
            </w:r>
          </w:p>
        </w:tc>
        <w:tc>
          <w:tcPr>
            <w:tcW w:w="663" w:type="pct"/>
            <w:tcBorders>
              <w:top w:val="nil"/>
              <w:left w:val="nil"/>
              <w:bottom w:val="single" w:sz="4" w:space="0" w:color="auto"/>
              <w:right w:val="single" w:sz="4" w:space="0" w:color="auto"/>
            </w:tcBorders>
            <w:shd w:val="clear" w:color="auto" w:fill="auto"/>
            <w:noWrap/>
            <w:hideMark/>
          </w:tcPr>
          <w:p w14:paraId="78FE6928" w14:textId="77777777" w:rsidR="00825190" w:rsidRPr="00825190" w:rsidRDefault="00825190" w:rsidP="00825190">
            <w:pPr>
              <w:spacing w:after="0" w:line="240" w:lineRule="auto"/>
              <w:jc w:val="right"/>
              <w:rPr>
                <w:rFonts w:ascii="Times New Roman" w:eastAsia="Times New Roman" w:hAnsi="Times New Roman" w:cs="Times New Roman"/>
                <w:noProof/>
                <w:color w:val="000000"/>
                <w:sz w:val="20"/>
                <w:szCs w:val="20"/>
                <w:lang w:val="sr-Cyrl-RS" w:eastAsia="en-GB"/>
              </w:rPr>
            </w:pPr>
            <w:r w:rsidRPr="00825190">
              <w:rPr>
                <w:rFonts w:ascii="Times New Roman" w:eastAsia="Times New Roman" w:hAnsi="Times New Roman" w:cs="Times New Roman"/>
                <w:noProof/>
                <w:color w:val="000000"/>
                <w:sz w:val="20"/>
                <w:szCs w:val="20"/>
                <w:lang w:val="sr-Cyrl-RS" w:eastAsia="en-GB"/>
              </w:rPr>
              <w:t>2%</w:t>
            </w:r>
          </w:p>
        </w:tc>
        <w:tc>
          <w:tcPr>
            <w:tcW w:w="727" w:type="pct"/>
            <w:tcBorders>
              <w:top w:val="nil"/>
              <w:left w:val="nil"/>
              <w:bottom w:val="single" w:sz="4" w:space="0" w:color="auto"/>
              <w:right w:val="single" w:sz="4" w:space="0" w:color="auto"/>
            </w:tcBorders>
            <w:shd w:val="clear" w:color="auto" w:fill="FBE4D5" w:themeFill="accent2" w:themeFillTint="33"/>
            <w:noWrap/>
            <w:hideMark/>
          </w:tcPr>
          <w:p w14:paraId="53152EF9" w14:textId="77777777" w:rsidR="00825190" w:rsidRPr="00825190" w:rsidRDefault="00825190" w:rsidP="00825190">
            <w:pPr>
              <w:spacing w:after="0" w:line="240" w:lineRule="auto"/>
              <w:jc w:val="right"/>
              <w:rPr>
                <w:rFonts w:ascii="Times New Roman" w:eastAsia="Times New Roman" w:hAnsi="Times New Roman" w:cs="Times New Roman"/>
                <w:noProof/>
                <w:color w:val="000000"/>
                <w:sz w:val="20"/>
                <w:szCs w:val="20"/>
                <w:lang w:val="sr-Cyrl-RS" w:eastAsia="en-GB"/>
              </w:rPr>
            </w:pPr>
            <w:r w:rsidRPr="00825190">
              <w:rPr>
                <w:rFonts w:ascii="Times New Roman" w:eastAsia="Times New Roman" w:hAnsi="Times New Roman" w:cs="Times New Roman"/>
                <w:noProof/>
                <w:color w:val="000000"/>
                <w:sz w:val="20"/>
                <w:szCs w:val="20"/>
                <w:lang w:val="sr-Cyrl-RS" w:eastAsia="en-GB"/>
              </w:rPr>
              <w:t>12,563</w:t>
            </w:r>
          </w:p>
        </w:tc>
        <w:tc>
          <w:tcPr>
            <w:tcW w:w="789" w:type="pct"/>
            <w:tcBorders>
              <w:top w:val="nil"/>
              <w:left w:val="nil"/>
              <w:bottom w:val="single" w:sz="4" w:space="0" w:color="auto"/>
              <w:right w:val="single" w:sz="4" w:space="0" w:color="auto"/>
            </w:tcBorders>
            <w:shd w:val="clear" w:color="auto" w:fill="auto"/>
            <w:noWrap/>
            <w:hideMark/>
          </w:tcPr>
          <w:p w14:paraId="6EB7E1A4" w14:textId="77777777" w:rsidR="00825190" w:rsidRPr="00825190" w:rsidRDefault="00825190" w:rsidP="00825190">
            <w:pPr>
              <w:spacing w:after="0" w:line="240" w:lineRule="auto"/>
              <w:jc w:val="right"/>
              <w:rPr>
                <w:rFonts w:ascii="Times New Roman" w:eastAsia="Times New Roman" w:hAnsi="Times New Roman" w:cs="Times New Roman"/>
                <w:noProof/>
                <w:color w:val="000000"/>
                <w:sz w:val="20"/>
                <w:szCs w:val="20"/>
                <w:lang w:val="sr-Cyrl-RS" w:eastAsia="en-GB"/>
              </w:rPr>
            </w:pPr>
            <w:r w:rsidRPr="00825190">
              <w:rPr>
                <w:rFonts w:ascii="Times New Roman" w:eastAsia="Times New Roman" w:hAnsi="Times New Roman" w:cs="Times New Roman"/>
                <w:noProof/>
                <w:color w:val="000000"/>
                <w:sz w:val="20"/>
                <w:szCs w:val="20"/>
                <w:lang w:val="sr-Cyrl-RS" w:eastAsia="en-GB"/>
              </w:rPr>
              <w:t>8%</w:t>
            </w:r>
          </w:p>
        </w:tc>
        <w:tc>
          <w:tcPr>
            <w:tcW w:w="620" w:type="pct"/>
            <w:tcBorders>
              <w:top w:val="nil"/>
              <w:left w:val="nil"/>
              <w:bottom w:val="single" w:sz="4" w:space="0" w:color="auto"/>
              <w:right w:val="single" w:sz="4" w:space="0" w:color="auto"/>
            </w:tcBorders>
            <w:shd w:val="clear" w:color="auto" w:fill="FBE4D5" w:themeFill="accent2" w:themeFillTint="33"/>
            <w:noWrap/>
            <w:hideMark/>
          </w:tcPr>
          <w:p w14:paraId="1F5852F5" w14:textId="77777777" w:rsidR="00825190" w:rsidRPr="00825190" w:rsidRDefault="00825190" w:rsidP="00825190">
            <w:pPr>
              <w:spacing w:after="0" w:line="240" w:lineRule="auto"/>
              <w:jc w:val="right"/>
              <w:rPr>
                <w:rFonts w:ascii="Times New Roman" w:eastAsia="Times New Roman" w:hAnsi="Times New Roman" w:cs="Times New Roman"/>
                <w:noProof/>
                <w:color w:val="000000"/>
                <w:sz w:val="20"/>
                <w:szCs w:val="20"/>
                <w:lang w:val="sr-Cyrl-RS" w:eastAsia="en-GB"/>
              </w:rPr>
            </w:pPr>
            <w:r w:rsidRPr="00825190">
              <w:rPr>
                <w:rFonts w:ascii="Times New Roman" w:eastAsia="Times New Roman" w:hAnsi="Times New Roman" w:cs="Times New Roman"/>
                <w:noProof/>
                <w:color w:val="000000"/>
                <w:sz w:val="20"/>
                <w:szCs w:val="20"/>
                <w:lang w:val="sr-Cyrl-RS" w:eastAsia="en-GB"/>
              </w:rPr>
              <w:t>1,042,020</w:t>
            </w:r>
          </w:p>
        </w:tc>
        <w:tc>
          <w:tcPr>
            <w:tcW w:w="789" w:type="pct"/>
            <w:tcBorders>
              <w:top w:val="nil"/>
              <w:left w:val="nil"/>
              <w:bottom w:val="single" w:sz="4" w:space="0" w:color="auto"/>
              <w:right w:val="single" w:sz="4" w:space="0" w:color="auto"/>
            </w:tcBorders>
            <w:shd w:val="clear" w:color="auto" w:fill="auto"/>
            <w:noWrap/>
            <w:hideMark/>
          </w:tcPr>
          <w:p w14:paraId="1A733695" w14:textId="77777777" w:rsidR="00825190" w:rsidRPr="00825190" w:rsidRDefault="00825190" w:rsidP="00825190">
            <w:pPr>
              <w:spacing w:after="0" w:line="240" w:lineRule="auto"/>
              <w:jc w:val="right"/>
              <w:rPr>
                <w:rFonts w:ascii="Times New Roman" w:eastAsia="Times New Roman" w:hAnsi="Times New Roman" w:cs="Times New Roman"/>
                <w:noProof/>
                <w:color w:val="000000"/>
                <w:sz w:val="20"/>
                <w:szCs w:val="20"/>
                <w:lang w:val="sr-Cyrl-RS" w:eastAsia="en-GB"/>
              </w:rPr>
            </w:pPr>
            <w:r w:rsidRPr="00825190">
              <w:rPr>
                <w:rFonts w:ascii="Times New Roman" w:eastAsia="Times New Roman" w:hAnsi="Times New Roman" w:cs="Times New Roman"/>
                <w:noProof/>
                <w:color w:val="000000"/>
                <w:sz w:val="20"/>
                <w:szCs w:val="20"/>
                <w:lang w:val="sr-Cyrl-RS" w:eastAsia="en-GB"/>
              </w:rPr>
              <w:t>15%</w:t>
            </w:r>
          </w:p>
        </w:tc>
      </w:tr>
      <w:tr w:rsidR="00825190" w:rsidRPr="00825190" w14:paraId="6C1B5A0B" w14:textId="77777777" w:rsidTr="00825190">
        <w:trPr>
          <w:trHeight w:val="600"/>
        </w:trPr>
        <w:tc>
          <w:tcPr>
            <w:tcW w:w="698" w:type="pct"/>
            <w:tcBorders>
              <w:top w:val="nil"/>
              <w:left w:val="single" w:sz="4" w:space="0" w:color="auto"/>
              <w:bottom w:val="single" w:sz="4" w:space="0" w:color="auto"/>
              <w:right w:val="single" w:sz="4" w:space="0" w:color="auto"/>
            </w:tcBorders>
            <w:shd w:val="clear" w:color="auto" w:fill="auto"/>
            <w:hideMark/>
          </w:tcPr>
          <w:p w14:paraId="46802563" w14:textId="77777777" w:rsidR="00825190" w:rsidRPr="00825190" w:rsidRDefault="00825190" w:rsidP="00825190">
            <w:pPr>
              <w:spacing w:after="0" w:line="240" w:lineRule="auto"/>
              <w:rPr>
                <w:rFonts w:ascii="Times New Roman" w:eastAsia="Times New Roman" w:hAnsi="Times New Roman" w:cs="Times New Roman"/>
                <w:noProof/>
                <w:color w:val="000000"/>
                <w:sz w:val="20"/>
                <w:szCs w:val="20"/>
                <w:lang w:val="sr-Cyrl-RS" w:eastAsia="en-GB"/>
              </w:rPr>
            </w:pPr>
            <w:r w:rsidRPr="00825190">
              <w:rPr>
                <w:rFonts w:ascii="Times New Roman" w:eastAsia="Times New Roman" w:hAnsi="Times New Roman" w:cs="Times New Roman"/>
                <w:noProof/>
                <w:color w:val="000000"/>
                <w:sz w:val="20"/>
                <w:szCs w:val="20"/>
                <w:lang w:val="sr-Cyrl-RS" w:eastAsia="en-GB"/>
              </w:rPr>
              <w:t>Непотпуно основно образовање</w:t>
            </w:r>
          </w:p>
        </w:tc>
        <w:tc>
          <w:tcPr>
            <w:tcW w:w="715" w:type="pct"/>
            <w:tcBorders>
              <w:top w:val="nil"/>
              <w:left w:val="nil"/>
              <w:bottom w:val="single" w:sz="4" w:space="0" w:color="auto"/>
              <w:right w:val="single" w:sz="4" w:space="0" w:color="auto"/>
            </w:tcBorders>
            <w:shd w:val="clear" w:color="auto" w:fill="FBE4D5" w:themeFill="accent2" w:themeFillTint="33"/>
            <w:noWrap/>
            <w:hideMark/>
          </w:tcPr>
          <w:p w14:paraId="3D271FAE" w14:textId="77777777" w:rsidR="00825190" w:rsidRPr="00825190" w:rsidRDefault="00825190" w:rsidP="00825190">
            <w:pPr>
              <w:spacing w:after="0" w:line="240" w:lineRule="auto"/>
              <w:jc w:val="right"/>
              <w:rPr>
                <w:rFonts w:ascii="Times New Roman" w:eastAsia="Times New Roman" w:hAnsi="Times New Roman" w:cs="Times New Roman"/>
                <w:noProof/>
                <w:color w:val="000000"/>
                <w:sz w:val="20"/>
                <w:szCs w:val="20"/>
                <w:lang w:val="sr-Cyrl-RS" w:eastAsia="en-GB"/>
              </w:rPr>
            </w:pPr>
            <w:r w:rsidRPr="00825190">
              <w:rPr>
                <w:rFonts w:ascii="Times New Roman" w:eastAsia="Times New Roman" w:hAnsi="Times New Roman" w:cs="Times New Roman"/>
                <w:noProof/>
                <w:color w:val="000000"/>
                <w:sz w:val="20"/>
                <w:szCs w:val="20"/>
                <w:lang w:val="sr-Cyrl-RS" w:eastAsia="en-GB"/>
              </w:rPr>
              <w:t>2,627</w:t>
            </w:r>
          </w:p>
        </w:tc>
        <w:tc>
          <w:tcPr>
            <w:tcW w:w="663" w:type="pct"/>
            <w:tcBorders>
              <w:top w:val="nil"/>
              <w:left w:val="nil"/>
              <w:bottom w:val="single" w:sz="4" w:space="0" w:color="auto"/>
              <w:right w:val="single" w:sz="4" w:space="0" w:color="auto"/>
            </w:tcBorders>
            <w:shd w:val="clear" w:color="auto" w:fill="auto"/>
            <w:noWrap/>
            <w:hideMark/>
          </w:tcPr>
          <w:p w14:paraId="20F73273" w14:textId="77777777" w:rsidR="00825190" w:rsidRPr="00825190" w:rsidRDefault="00825190" w:rsidP="00825190">
            <w:pPr>
              <w:spacing w:after="0" w:line="240" w:lineRule="auto"/>
              <w:jc w:val="right"/>
              <w:rPr>
                <w:rFonts w:ascii="Times New Roman" w:eastAsia="Times New Roman" w:hAnsi="Times New Roman" w:cs="Times New Roman"/>
                <w:noProof/>
                <w:color w:val="000000"/>
                <w:sz w:val="20"/>
                <w:szCs w:val="20"/>
                <w:lang w:val="sr-Cyrl-RS" w:eastAsia="en-GB"/>
              </w:rPr>
            </w:pPr>
            <w:r w:rsidRPr="00825190">
              <w:rPr>
                <w:rFonts w:ascii="Times New Roman" w:eastAsia="Times New Roman" w:hAnsi="Times New Roman" w:cs="Times New Roman"/>
                <w:noProof/>
                <w:color w:val="000000"/>
                <w:sz w:val="20"/>
                <w:szCs w:val="20"/>
                <w:lang w:val="sr-Cyrl-RS" w:eastAsia="en-GB"/>
              </w:rPr>
              <w:t>30%</w:t>
            </w:r>
          </w:p>
        </w:tc>
        <w:tc>
          <w:tcPr>
            <w:tcW w:w="727" w:type="pct"/>
            <w:tcBorders>
              <w:top w:val="nil"/>
              <w:left w:val="nil"/>
              <w:bottom w:val="single" w:sz="4" w:space="0" w:color="auto"/>
              <w:right w:val="single" w:sz="4" w:space="0" w:color="auto"/>
            </w:tcBorders>
            <w:shd w:val="clear" w:color="auto" w:fill="FBE4D5" w:themeFill="accent2" w:themeFillTint="33"/>
            <w:noWrap/>
            <w:hideMark/>
          </w:tcPr>
          <w:p w14:paraId="46573042" w14:textId="77777777" w:rsidR="00825190" w:rsidRPr="00825190" w:rsidRDefault="00825190" w:rsidP="00825190">
            <w:pPr>
              <w:spacing w:after="0" w:line="240" w:lineRule="auto"/>
              <w:jc w:val="right"/>
              <w:rPr>
                <w:rFonts w:ascii="Times New Roman" w:eastAsia="Times New Roman" w:hAnsi="Times New Roman" w:cs="Times New Roman"/>
                <w:noProof/>
                <w:color w:val="000000"/>
                <w:sz w:val="20"/>
                <w:szCs w:val="20"/>
                <w:lang w:val="sr-Cyrl-RS" w:eastAsia="en-GB"/>
              </w:rPr>
            </w:pPr>
            <w:r w:rsidRPr="00825190">
              <w:rPr>
                <w:rFonts w:ascii="Times New Roman" w:eastAsia="Times New Roman" w:hAnsi="Times New Roman" w:cs="Times New Roman"/>
                <w:noProof/>
                <w:color w:val="000000"/>
                <w:sz w:val="20"/>
                <w:szCs w:val="20"/>
                <w:lang w:val="sr-Cyrl-RS" w:eastAsia="en-GB"/>
              </w:rPr>
              <w:t>32,327</w:t>
            </w:r>
          </w:p>
        </w:tc>
        <w:tc>
          <w:tcPr>
            <w:tcW w:w="789" w:type="pct"/>
            <w:tcBorders>
              <w:top w:val="nil"/>
              <w:left w:val="nil"/>
              <w:bottom w:val="single" w:sz="4" w:space="0" w:color="auto"/>
              <w:right w:val="single" w:sz="4" w:space="0" w:color="auto"/>
            </w:tcBorders>
            <w:shd w:val="clear" w:color="auto" w:fill="auto"/>
            <w:noWrap/>
            <w:hideMark/>
          </w:tcPr>
          <w:p w14:paraId="19E31C96" w14:textId="77777777" w:rsidR="00825190" w:rsidRPr="00825190" w:rsidRDefault="00825190" w:rsidP="00825190">
            <w:pPr>
              <w:spacing w:after="0" w:line="240" w:lineRule="auto"/>
              <w:jc w:val="right"/>
              <w:rPr>
                <w:rFonts w:ascii="Times New Roman" w:eastAsia="Times New Roman" w:hAnsi="Times New Roman" w:cs="Times New Roman"/>
                <w:noProof/>
                <w:color w:val="000000"/>
                <w:sz w:val="20"/>
                <w:szCs w:val="20"/>
                <w:lang w:val="sr-Cyrl-RS" w:eastAsia="en-GB"/>
              </w:rPr>
            </w:pPr>
            <w:r w:rsidRPr="00825190">
              <w:rPr>
                <w:rFonts w:ascii="Times New Roman" w:eastAsia="Times New Roman" w:hAnsi="Times New Roman" w:cs="Times New Roman"/>
                <w:noProof/>
                <w:color w:val="000000"/>
                <w:sz w:val="20"/>
                <w:szCs w:val="20"/>
                <w:lang w:val="sr-Cyrl-RS" w:eastAsia="en-GB"/>
              </w:rPr>
              <w:t>20%</w:t>
            </w:r>
          </w:p>
        </w:tc>
        <w:tc>
          <w:tcPr>
            <w:tcW w:w="620" w:type="pct"/>
            <w:tcBorders>
              <w:top w:val="nil"/>
              <w:left w:val="nil"/>
              <w:bottom w:val="single" w:sz="4" w:space="0" w:color="auto"/>
              <w:right w:val="single" w:sz="4" w:space="0" w:color="auto"/>
            </w:tcBorders>
            <w:shd w:val="clear" w:color="auto" w:fill="FBE4D5" w:themeFill="accent2" w:themeFillTint="33"/>
            <w:noWrap/>
            <w:hideMark/>
          </w:tcPr>
          <w:p w14:paraId="38CC5A58" w14:textId="77777777" w:rsidR="00825190" w:rsidRPr="00825190" w:rsidRDefault="00825190" w:rsidP="00825190">
            <w:pPr>
              <w:spacing w:after="0" w:line="240" w:lineRule="auto"/>
              <w:jc w:val="right"/>
              <w:rPr>
                <w:rFonts w:ascii="Times New Roman" w:eastAsia="Times New Roman" w:hAnsi="Times New Roman" w:cs="Times New Roman"/>
                <w:noProof/>
                <w:color w:val="000000"/>
                <w:sz w:val="20"/>
                <w:szCs w:val="20"/>
                <w:lang w:val="sr-Cyrl-RS" w:eastAsia="en-GB"/>
              </w:rPr>
            </w:pPr>
            <w:r w:rsidRPr="00825190">
              <w:rPr>
                <w:rFonts w:ascii="Times New Roman" w:eastAsia="Times New Roman" w:hAnsi="Times New Roman" w:cs="Times New Roman"/>
                <w:noProof/>
                <w:color w:val="000000"/>
                <w:sz w:val="20"/>
                <w:szCs w:val="20"/>
                <w:lang w:val="sr-Cyrl-RS" w:eastAsia="en-GB"/>
              </w:rPr>
              <w:t>677,499</w:t>
            </w:r>
          </w:p>
        </w:tc>
        <w:tc>
          <w:tcPr>
            <w:tcW w:w="789" w:type="pct"/>
            <w:tcBorders>
              <w:top w:val="nil"/>
              <w:left w:val="nil"/>
              <w:bottom w:val="single" w:sz="4" w:space="0" w:color="auto"/>
              <w:right w:val="single" w:sz="4" w:space="0" w:color="auto"/>
            </w:tcBorders>
            <w:shd w:val="clear" w:color="auto" w:fill="auto"/>
            <w:noWrap/>
            <w:hideMark/>
          </w:tcPr>
          <w:p w14:paraId="12B2B01F" w14:textId="77777777" w:rsidR="00825190" w:rsidRPr="00825190" w:rsidRDefault="00825190" w:rsidP="00825190">
            <w:pPr>
              <w:spacing w:after="0" w:line="240" w:lineRule="auto"/>
              <w:jc w:val="right"/>
              <w:rPr>
                <w:rFonts w:ascii="Times New Roman" w:eastAsia="Times New Roman" w:hAnsi="Times New Roman" w:cs="Times New Roman"/>
                <w:noProof/>
                <w:color w:val="000000"/>
                <w:sz w:val="20"/>
                <w:szCs w:val="20"/>
                <w:lang w:val="sr-Cyrl-RS" w:eastAsia="en-GB"/>
              </w:rPr>
            </w:pPr>
            <w:r w:rsidRPr="00825190">
              <w:rPr>
                <w:rFonts w:ascii="Times New Roman" w:eastAsia="Times New Roman" w:hAnsi="Times New Roman" w:cs="Times New Roman"/>
                <w:noProof/>
                <w:color w:val="000000"/>
                <w:sz w:val="20"/>
                <w:szCs w:val="20"/>
                <w:lang w:val="sr-Cyrl-RS" w:eastAsia="en-GB"/>
              </w:rPr>
              <w:t>10%</w:t>
            </w:r>
          </w:p>
        </w:tc>
      </w:tr>
      <w:tr w:rsidR="00825190" w:rsidRPr="00825190" w14:paraId="4ADCC38A" w14:textId="77777777" w:rsidTr="00825190">
        <w:trPr>
          <w:trHeight w:val="300"/>
        </w:trPr>
        <w:tc>
          <w:tcPr>
            <w:tcW w:w="698" w:type="pct"/>
            <w:tcBorders>
              <w:top w:val="nil"/>
              <w:left w:val="single" w:sz="4" w:space="0" w:color="auto"/>
              <w:bottom w:val="single" w:sz="4" w:space="0" w:color="auto"/>
              <w:right w:val="single" w:sz="4" w:space="0" w:color="auto"/>
            </w:tcBorders>
            <w:shd w:val="clear" w:color="auto" w:fill="auto"/>
            <w:hideMark/>
          </w:tcPr>
          <w:p w14:paraId="705A4E75" w14:textId="77777777" w:rsidR="00825190" w:rsidRPr="00825190" w:rsidRDefault="00825190" w:rsidP="00825190">
            <w:pPr>
              <w:spacing w:after="0" w:line="240" w:lineRule="auto"/>
              <w:rPr>
                <w:rFonts w:ascii="Times New Roman" w:eastAsia="Times New Roman" w:hAnsi="Times New Roman" w:cs="Times New Roman"/>
                <w:noProof/>
                <w:color w:val="000000"/>
                <w:sz w:val="20"/>
                <w:szCs w:val="20"/>
                <w:lang w:val="sr-Cyrl-RS" w:eastAsia="en-GB"/>
              </w:rPr>
            </w:pPr>
            <w:r w:rsidRPr="00825190">
              <w:rPr>
                <w:rFonts w:ascii="Times New Roman" w:eastAsia="Times New Roman" w:hAnsi="Times New Roman" w:cs="Times New Roman"/>
                <w:noProof/>
                <w:color w:val="000000"/>
                <w:sz w:val="20"/>
                <w:szCs w:val="20"/>
                <w:lang w:val="sr-Cyrl-RS" w:eastAsia="en-GB"/>
              </w:rPr>
              <w:lastRenderedPageBreak/>
              <w:t>Без школске спреме</w:t>
            </w:r>
          </w:p>
        </w:tc>
        <w:tc>
          <w:tcPr>
            <w:tcW w:w="715" w:type="pct"/>
            <w:tcBorders>
              <w:top w:val="nil"/>
              <w:left w:val="nil"/>
              <w:bottom w:val="single" w:sz="4" w:space="0" w:color="auto"/>
              <w:right w:val="single" w:sz="4" w:space="0" w:color="auto"/>
            </w:tcBorders>
            <w:shd w:val="clear" w:color="auto" w:fill="FBE4D5" w:themeFill="accent2" w:themeFillTint="33"/>
            <w:noWrap/>
            <w:hideMark/>
          </w:tcPr>
          <w:p w14:paraId="5380BF16" w14:textId="77777777" w:rsidR="00825190" w:rsidRPr="00825190" w:rsidRDefault="00825190" w:rsidP="00825190">
            <w:pPr>
              <w:spacing w:after="0" w:line="240" w:lineRule="auto"/>
              <w:jc w:val="right"/>
              <w:rPr>
                <w:rFonts w:ascii="Times New Roman" w:eastAsia="Times New Roman" w:hAnsi="Times New Roman" w:cs="Times New Roman"/>
                <w:noProof/>
                <w:color w:val="000000"/>
                <w:sz w:val="20"/>
                <w:szCs w:val="20"/>
                <w:lang w:val="sr-Cyrl-RS" w:eastAsia="en-GB"/>
              </w:rPr>
            </w:pPr>
            <w:r w:rsidRPr="00825190">
              <w:rPr>
                <w:rFonts w:ascii="Times New Roman" w:eastAsia="Times New Roman" w:hAnsi="Times New Roman" w:cs="Times New Roman"/>
                <w:noProof/>
                <w:color w:val="000000"/>
                <w:sz w:val="20"/>
                <w:szCs w:val="20"/>
                <w:lang w:val="sr-Cyrl-RS" w:eastAsia="en-GB"/>
              </w:rPr>
              <w:t>417</w:t>
            </w:r>
          </w:p>
        </w:tc>
        <w:tc>
          <w:tcPr>
            <w:tcW w:w="663" w:type="pct"/>
            <w:tcBorders>
              <w:top w:val="nil"/>
              <w:left w:val="nil"/>
              <w:bottom w:val="single" w:sz="4" w:space="0" w:color="auto"/>
              <w:right w:val="single" w:sz="4" w:space="0" w:color="auto"/>
            </w:tcBorders>
            <w:shd w:val="clear" w:color="auto" w:fill="auto"/>
            <w:noWrap/>
            <w:hideMark/>
          </w:tcPr>
          <w:p w14:paraId="0D2F8E14" w14:textId="77777777" w:rsidR="00825190" w:rsidRPr="00825190" w:rsidRDefault="00825190" w:rsidP="00825190">
            <w:pPr>
              <w:spacing w:after="0" w:line="240" w:lineRule="auto"/>
              <w:jc w:val="right"/>
              <w:rPr>
                <w:rFonts w:ascii="Times New Roman" w:eastAsia="Times New Roman" w:hAnsi="Times New Roman" w:cs="Times New Roman"/>
                <w:noProof/>
                <w:color w:val="000000"/>
                <w:sz w:val="20"/>
                <w:szCs w:val="20"/>
                <w:lang w:val="sr-Cyrl-RS" w:eastAsia="en-GB"/>
              </w:rPr>
            </w:pPr>
            <w:r w:rsidRPr="00825190">
              <w:rPr>
                <w:rFonts w:ascii="Times New Roman" w:eastAsia="Times New Roman" w:hAnsi="Times New Roman" w:cs="Times New Roman"/>
                <w:noProof/>
                <w:color w:val="000000"/>
                <w:sz w:val="20"/>
                <w:szCs w:val="20"/>
                <w:lang w:val="sr-Cyrl-RS" w:eastAsia="en-GB"/>
              </w:rPr>
              <w:t>5%</w:t>
            </w:r>
          </w:p>
        </w:tc>
        <w:tc>
          <w:tcPr>
            <w:tcW w:w="727" w:type="pct"/>
            <w:tcBorders>
              <w:top w:val="nil"/>
              <w:left w:val="nil"/>
              <w:bottom w:val="single" w:sz="4" w:space="0" w:color="auto"/>
              <w:right w:val="single" w:sz="4" w:space="0" w:color="auto"/>
            </w:tcBorders>
            <w:shd w:val="clear" w:color="auto" w:fill="FBE4D5" w:themeFill="accent2" w:themeFillTint="33"/>
            <w:noWrap/>
            <w:hideMark/>
          </w:tcPr>
          <w:p w14:paraId="746A5BFF" w14:textId="77777777" w:rsidR="00825190" w:rsidRPr="00825190" w:rsidRDefault="00825190" w:rsidP="00825190">
            <w:pPr>
              <w:spacing w:after="0" w:line="240" w:lineRule="auto"/>
              <w:jc w:val="right"/>
              <w:rPr>
                <w:rFonts w:ascii="Times New Roman" w:eastAsia="Times New Roman" w:hAnsi="Times New Roman" w:cs="Times New Roman"/>
                <w:noProof/>
                <w:color w:val="000000"/>
                <w:sz w:val="20"/>
                <w:szCs w:val="20"/>
                <w:lang w:val="sr-Cyrl-RS" w:eastAsia="en-GB"/>
              </w:rPr>
            </w:pPr>
            <w:r w:rsidRPr="00825190">
              <w:rPr>
                <w:rFonts w:ascii="Times New Roman" w:eastAsia="Times New Roman" w:hAnsi="Times New Roman" w:cs="Times New Roman"/>
                <w:noProof/>
                <w:color w:val="000000"/>
                <w:sz w:val="20"/>
                <w:szCs w:val="20"/>
                <w:lang w:val="sr-Cyrl-RS" w:eastAsia="en-GB"/>
              </w:rPr>
              <w:t>6,203</w:t>
            </w:r>
          </w:p>
        </w:tc>
        <w:tc>
          <w:tcPr>
            <w:tcW w:w="789" w:type="pct"/>
            <w:tcBorders>
              <w:top w:val="nil"/>
              <w:left w:val="nil"/>
              <w:bottom w:val="single" w:sz="4" w:space="0" w:color="auto"/>
              <w:right w:val="single" w:sz="4" w:space="0" w:color="auto"/>
            </w:tcBorders>
            <w:shd w:val="clear" w:color="auto" w:fill="auto"/>
            <w:noWrap/>
            <w:hideMark/>
          </w:tcPr>
          <w:p w14:paraId="2F583176" w14:textId="77777777" w:rsidR="00825190" w:rsidRPr="00825190" w:rsidRDefault="00825190" w:rsidP="00825190">
            <w:pPr>
              <w:spacing w:after="0" w:line="240" w:lineRule="auto"/>
              <w:jc w:val="right"/>
              <w:rPr>
                <w:rFonts w:ascii="Times New Roman" w:eastAsia="Times New Roman" w:hAnsi="Times New Roman" w:cs="Times New Roman"/>
                <w:noProof/>
                <w:color w:val="000000"/>
                <w:sz w:val="20"/>
                <w:szCs w:val="20"/>
                <w:lang w:val="sr-Cyrl-RS" w:eastAsia="en-GB"/>
              </w:rPr>
            </w:pPr>
            <w:r w:rsidRPr="00825190">
              <w:rPr>
                <w:rFonts w:ascii="Times New Roman" w:eastAsia="Times New Roman" w:hAnsi="Times New Roman" w:cs="Times New Roman"/>
                <w:noProof/>
                <w:color w:val="000000"/>
                <w:sz w:val="20"/>
                <w:szCs w:val="20"/>
                <w:lang w:val="sr-Cyrl-RS" w:eastAsia="en-GB"/>
              </w:rPr>
              <w:t>4%</w:t>
            </w:r>
          </w:p>
        </w:tc>
        <w:tc>
          <w:tcPr>
            <w:tcW w:w="620" w:type="pct"/>
            <w:tcBorders>
              <w:top w:val="nil"/>
              <w:left w:val="nil"/>
              <w:bottom w:val="single" w:sz="4" w:space="0" w:color="auto"/>
              <w:right w:val="single" w:sz="4" w:space="0" w:color="auto"/>
            </w:tcBorders>
            <w:shd w:val="clear" w:color="auto" w:fill="FBE4D5" w:themeFill="accent2" w:themeFillTint="33"/>
            <w:noWrap/>
            <w:hideMark/>
          </w:tcPr>
          <w:p w14:paraId="656E3E07" w14:textId="77777777" w:rsidR="00825190" w:rsidRPr="00825190" w:rsidRDefault="00825190" w:rsidP="00825190">
            <w:pPr>
              <w:spacing w:after="0" w:line="240" w:lineRule="auto"/>
              <w:jc w:val="right"/>
              <w:rPr>
                <w:rFonts w:ascii="Times New Roman" w:eastAsia="Times New Roman" w:hAnsi="Times New Roman" w:cs="Times New Roman"/>
                <w:noProof/>
                <w:color w:val="000000"/>
                <w:sz w:val="20"/>
                <w:szCs w:val="20"/>
                <w:lang w:val="sr-Cyrl-RS" w:eastAsia="en-GB"/>
              </w:rPr>
            </w:pPr>
            <w:r w:rsidRPr="00825190">
              <w:rPr>
                <w:rFonts w:ascii="Times New Roman" w:eastAsia="Times New Roman" w:hAnsi="Times New Roman" w:cs="Times New Roman"/>
                <w:noProof/>
                <w:color w:val="000000"/>
                <w:sz w:val="20"/>
                <w:szCs w:val="20"/>
                <w:lang w:val="sr-Cyrl-RS" w:eastAsia="en-GB"/>
              </w:rPr>
              <w:t>164,884</w:t>
            </w:r>
          </w:p>
        </w:tc>
        <w:tc>
          <w:tcPr>
            <w:tcW w:w="789" w:type="pct"/>
            <w:tcBorders>
              <w:top w:val="nil"/>
              <w:left w:val="nil"/>
              <w:bottom w:val="single" w:sz="4" w:space="0" w:color="auto"/>
              <w:right w:val="single" w:sz="4" w:space="0" w:color="auto"/>
            </w:tcBorders>
            <w:shd w:val="clear" w:color="auto" w:fill="auto"/>
            <w:noWrap/>
            <w:hideMark/>
          </w:tcPr>
          <w:p w14:paraId="514E7B4B" w14:textId="77777777" w:rsidR="00825190" w:rsidRPr="00825190" w:rsidRDefault="00825190" w:rsidP="00825190">
            <w:pPr>
              <w:spacing w:after="0" w:line="240" w:lineRule="auto"/>
              <w:jc w:val="right"/>
              <w:rPr>
                <w:rFonts w:ascii="Times New Roman" w:eastAsia="Times New Roman" w:hAnsi="Times New Roman" w:cs="Times New Roman"/>
                <w:noProof/>
                <w:color w:val="000000"/>
                <w:sz w:val="20"/>
                <w:szCs w:val="20"/>
                <w:lang w:val="sr-Cyrl-RS" w:eastAsia="en-GB"/>
              </w:rPr>
            </w:pPr>
            <w:r w:rsidRPr="00825190">
              <w:rPr>
                <w:rFonts w:ascii="Times New Roman" w:eastAsia="Times New Roman" w:hAnsi="Times New Roman" w:cs="Times New Roman"/>
                <w:noProof/>
                <w:color w:val="000000"/>
                <w:sz w:val="20"/>
                <w:szCs w:val="20"/>
                <w:lang w:val="sr-Cyrl-RS" w:eastAsia="en-GB"/>
              </w:rPr>
              <w:t>2%</w:t>
            </w:r>
          </w:p>
        </w:tc>
      </w:tr>
      <w:tr w:rsidR="00825190" w:rsidRPr="00825190" w14:paraId="15556349" w14:textId="77777777" w:rsidTr="0097510F">
        <w:trPr>
          <w:trHeight w:val="300"/>
        </w:trPr>
        <w:tc>
          <w:tcPr>
            <w:tcW w:w="698" w:type="pct"/>
            <w:tcBorders>
              <w:top w:val="nil"/>
              <w:left w:val="single" w:sz="4" w:space="0" w:color="auto"/>
              <w:bottom w:val="nil"/>
              <w:right w:val="single" w:sz="4" w:space="0" w:color="auto"/>
            </w:tcBorders>
            <w:shd w:val="clear" w:color="auto" w:fill="auto"/>
            <w:hideMark/>
          </w:tcPr>
          <w:p w14:paraId="12465010" w14:textId="77777777" w:rsidR="00825190" w:rsidRPr="00825190" w:rsidRDefault="00825190" w:rsidP="00825190">
            <w:pPr>
              <w:spacing w:after="0" w:line="240" w:lineRule="auto"/>
              <w:rPr>
                <w:rFonts w:ascii="Times New Roman" w:eastAsia="Times New Roman" w:hAnsi="Times New Roman" w:cs="Times New Roman"/>
                <w:noProof/>
                <w:color w:val="000000"/>
                <w:sz w:val="20"/>
                <w:szCs w:val="20"/>
                <w:lang w:val="sr-Cyrl-RS" w:eastAsia="en-GB"/>
              </w:rPr>
            </w:pPr>
            <w:r w:rsidRPr="00825190">
              <w:rPr>
                <w:rFonts w:ascii="Times New Roman" w:eastAsia="Times New Roman" w:hAnsi="Times New Roman" w:cs="Times New Roman"/>
                <w:noProof/>
                <w:color w:val="000000"/>
                <w:sz w:val="20"/>
                <w:szCs w:val="20"/>
                <w:lang w:val="sr-Cyrl-RS" w:eastAsia="en-GB"/>
              </w:rPr>
              <w:t>Непознато</w:t>
            </w:r>
          </w:p>
        </w:tc>
        <w:tc>
          <w:tcPr>
            <w:tcW w:w="715" w:type="pct"/>
            <w:tcBorders>
              <w:top w:val="nil"/>
              <w:left w:val="nil"/>
              <w:bottom w:val="nil"/>
              <w:right w:val="single" w:sz="4" w:space="0" w:color="auto"/>
            </w:tcBorders>
            <w:shd w:val="clear" w:color="auto" w:fill="FBE4D5" w:themeFill="accent2" w:themeFillTint="33"/>
            <w:noWrap/>
            <w:hideMark/>
          </w:tcPr>
          <w:p w14:paraId="2E7A41DE" w14:textId="77777777" w:rsidR="00825190" w:rsidRPr="00825190" w:rsidRDefault="00825190" w:rsidP="00825190">
            <w:pPr>
              <w:spacing w:after="0" w:line="240" w:lineRule="auto"/>
              <w:jc w:val="right"/>
              <w:rPr>
                <w:rFonts w:ascii="Times New Roman" w:eastAsia="Times New Roman" w:hAnsi="Times New Roman" w:cs="Times New Roman"/>
                <w:noProof/>
                <w:color w:val="000000"/>
                <w:sz w:val="20"/>
                <w:szCs w:val="20"/>
                <w:lang w:val="sr-Cyrl-RS" w:eastAsia="en-GB"/>
              </w:rPr>
            </w:pPr>
            <w:r w:rsidRPr="00825190">
              <w:rPr>
                <w:rFonts w:ascii="Times New Roman" w:eastAsia="Times New Roman" w:hAnsi="Times New Roman" w:cs="Times New Roman"/>
                <w:noProof/>
                <w:color w:val="000000"/>
                <w:sz w:val="20"/>
                <w:szCs w:val="20"/>
                <w:lang w:val="sr-Cyrl-RS" w:eastAsia="en-GB"/>
              </w:rPr>
              <w:t>238</w:t>
            </w:r>
          </w:p>
        </w:tc>
        <w:tc>
          <w:tcPr>
            <w:tcW w:w="663" w:type="pct"/>
            <w:tcBorders>
              <w:top w:val="nil"/>
              <w:left w:val="nil"/>
              <w:bottom w:val="nil"/>
              <w:right w:val="single" w:sz="4" w:space="0" w:color="auto"/>
            </w:tcBorders>
            <w:shd w:val="clear" w:color="auto" w:fill="auto"/>
            <w:noWrap/>
            <w:hideMark/>
          </w:tcPr>
          <w:p w14:paraId="233DA323" w14:textId="77777777" w:rsidR="00825190" w:rsidRPr="00825190" w:rsidRDefault="00825190" w:rsidP="00825190">
            <w:pPr>
              <w:spacing w:after="0" w:line="240" w:lineRule="auto"/>
              <w:jc w:val="right"/>
              <w:rPr>
                <w:rFonts w:ascii="Times New Roman" w:eastAsia="Times New Roman" w:hAnsi="Times New Roman" w:cs="Times New Roman"/>
                <w:noProof/>
                <w:color w:val="000000"/>
                <w:sz w:val="20"/>
                <w:szCs w:val="20"/>
                <w:lang w:val="sr-Cyrl-RS" w:eastAsia="en-GB"/>
              </w:rPr>
            </w:pPr>
            <w:r w:rsidRPr="00825190">
              <w:rPr>
                <w:rFonts w:ascii="Times New Roman" w:eastAsia="Times New Roman" w:hAnsi="Times New Roman" w:cs="Times New Roman"/>
                <w:noProof/>
                <w:color w:val="000000"/>
                <w:sz w:val="20"/>
                <w:szCs w:val="20"/>
                <w:lang w:val="sr-Cyrl-RS" w:eastAsia="en-GB"/>
              </w:rPr>
              <w:t>3%</w:t>
            </w:r>
          </w:p>
        </w:tc>
        <w:tc>
          <w:tcPr>
            <w:tcW w:w="727" w:type="pct"/>
            <w:tcBorders>
              <w:top w:val="nil"/>
              <w:left w:val="nil"/>
              <w:bottom w:val="nil"/>
              <w:right w:val="single" w:sz="4" w:space="0" w:color="auto"/>
            </w:tcBorders>
            <w:shd w:val="clear" w:color="auto" w:fill="FBE4D5" w:themeFill="accent2" w:themeFillTint="33"/>
            <w:noWrap/>
            <w:hideMark/>
          </w:tcPr>
          <w:p w14:paraId="0EA8461E" w14:textId="77777777" w:rsidR="00825190" w:rsidRPr="00825190" w:rsidRDefault="00825190" w:rsidP="00825190">
            <w:pPr>
              <w:spacing w:after="0" w:line="240" w:lineRule="auto"/>
              <w:jc w:val="right"/>
              <w:rPr>
                <w:rFonts w:ascii="Times New Roman" w:eastAsia="Times New Roman" w:hAnsi="Times New Roman" w:cs="Times New Roman"/>
                <w:noProof/>
                <w:color w:val="000000"/>
                <w:sz w:val="20"/>
                <w:szCs w:val="20"/>
                <w:lang w:val="sr-Cyrl-RS" w:eastAsia="en-GB"/>
              </w:rPr>
            </w:pPr>
            <w:r w:rsidRPr="00825190">
              <w:rPr>
                <w:rFonts w:ascii="Times New Roman" w:eastAsia="Times New Roman" w:hAnsi="Times New Roman" w:cs="Times New Roman"/>
                <w:noProof/>
                <w:color w:val="000000"/>
                <w:sz w:val="20"/>
                <w:szCs w:val="20"/>
                <w:lang w:val="sr-Cyrl-RS" w:eastAsia="en-GB"/>
              </w:rPr>
              <w:t>1,359</w:t>
            </w:r>
          </w:p>
        </w:tc>
        <w:tc>
          <w:tcPr>
            <w:tcW w:w="789" w:type="pct"/>
            <w:tcBorders>
              <w:top w:val="nil"/>
              <w:left w:val="nil"/>
              <w:bottom w:val="nil"/>
              <w:right w:val="single" w:sz="4" w:space="0" w:color="auto"/>
            </w:tcBorders>
            <w:shd w:val="clear" w:color="auto" w:fill="auto"/>
            <w:noWrap/>
            <w:hideMark/>
          </w:tcPr>
          <w:p w14:paraId="68969C8D" w14:textId="77777777" w:rsidR="00825190" w:rsidRPr="00825190" w:rsidRDefault="00825190" w:rsidP="00825190">
            <w:pPr>
              <w:spacing w:after="0" w:line="240" w:lineRule="auto"/>
              <w:jc w:val="right"/>
              <w:rPr>
                <w:rFonts w:ascii="Times New Roman" w:eastAsia="Times New Roman" w:hAnsi="Times New Roman" w:cs="Times New Roman"/>
                <w:noProof/>
                <w:color w:val="000000"/>
                <w:sz w:val="20"/>
                <w:szCs w:val="20"/>
                <w:lang w:val="sr-Cyrl-RS" w:eastAsia="en-GB"/>
              </w:rPr>
            </w:pPr>
            <w:r w:rsidRPr="00825190">
              <w:rPr>
                <w:rFonts w:ascii="Times New Roman" w:eastAsia="Times New Roman" w:hAnsi="Times New Roman" w:cs="Times New Roman"/>
                <w:noProof/>
                <w:color w:val="000000"/>
                <w:sz w:val="20"/>
                <w:szCs w:val="20"/>
                <w:lang w:val="sr-Cyrl-RS" w:eastAsia="en-GB"/>
              </w:rPr>
              <w:t>1%</w:t>
            </w:r>
          </w:p>
        </w:tc>
        <w:tc>
          <w:tcPr>
            <w:tcW w:w="620" w:type="pct"/>
            <w:tcBorders>
              <w:top w:val="nil"/>
              <w:left w:val="nil"/>
              <w:bottom w:val="nil"/>
              <w:right w:val="single" w:sz="4" w:space="0" w:color="auto"/>
            </w:tcBorders>
            <w:shd w:val="clear" w:color="auto" w:fill="FBE4D5" w:themeFill="accent2" w:themeFillTint="33"/>
            <w:noWrap/>
            <w:hideMark/>
          </w:tcPr>
          <w:p w14:paraId="7500BB24" w14:textId="77777777" w:rsidR="00825190" w:rsidRPr="00825190" w:rsidRDefault="00825190" w:rsidP="00825190">
            <w:pPr>
              <w:spacing w:after="0" w:line="240" w:lineRule="auto"/>
              <w:jc w:val="right"/>
              <w:rPr>
                <w:rFonts w:ascii="Times New Roman" w:eastAsia="Times New Roman" w:hAnsi="Times New Roman" w:cs="Times New Roman"/>
                <w:noProof/>
                <w:color w:val="000000"/>
                <w:sz w:val="20"/>
                <w:szCs w:val="20"/>
                <w:lang w:val="sr-Cyrl-RS" w:eastAsia="en-GB"/>
              </w:rPr>
            </w:pPr>
            <w:r w:rsidRPr="00825190">
              <w:rPr>
                <w:rFonts w:ascii="Times New Roman" w:eastAsia="Times New Roman" w:hAnsi="Times New Roman" w:cs="Times New Roman"/>
                <w:noProof/>
                <w:color w:val="000000"/>
                <w:sz w:val="20"/>
                <w:szCs w:val="20"/>
                <w:lang w:val="sr-Cyrl-RS" w:eastAsia="en-GB"/>
              </w:rPr>
              <w:t>24,424</w:t>
            </w:r>
          </w:p>
        </w:tc>
        <w:tc>
          <w:tcPr>
            <w:tcW w:w="789" w:type="pct"/>
            <w:tcBorders>
              <w:top w:val="nil"/>
              <w:left w:val="nil"/>
              <w:bottom w:val="nil"/>
              <w:right w:val="single" w:sz="4" w:space="0" w:color="auto"/>
            </w:tcBorders>
            <w:shd w:val="clear" w:color="auto" w:fill="auto"/>
            <w:noWrap/>
            <w:hideMark/>
          </w:tcPr>
          <w:p w14:paraId="38183FD3" w14:textId="77777777" w:rsidR="00825190" w:rsidRPr="00825190" w:rsidRDefault="00825190" w:rsidP="00825190">
            <w:pPr>
              <w:spacing w:after="0" w:line="240" w:lineRule="auto"/>
              <w:jc w:val="right"/>
              <w:rPr>
                <w:rFonts w:ascii="Times New Roman" w:eastAsia="Times New Roman" w:hAnsi="Times New Roman" w:cs="Times New Roman"/>
                <w:noProof/>
                <w:color w:val="000000"/>
                <w:sz w:val="20"/>
                <w:szCs w:val="20"/>
                <w:lang w:val="sr-Cyrl-RS" w:eastAsia="en-GB"/>
              </w:rPr>
            </w:pPr>
            <w:r w:rsidRPr="00825190">
              <w:rPr>
                <w:rFonts w:ascii="Times New Roman" w:eastAsia="Times New Roman" w:hAnsi="Times New Roman" w:cs="Times New Roman"/>
                <w:noProof/>
                <w:color w:val="000000"/>
                <w:sz w:val="20"/>
                <w:szCs w:val="20"/>
                <w:lang w:val="sr-Cyrl-RS" w:eastAsia="en-GB"/>
              </w:rPr>
              <w:t>0.4%</w:t>
            </w:r>
          </w:p>
        </w:tc>
      </w:tr>
      <w:tr w:rsidR="0097510F" w:rsidRPr="00825190" w14:paraId="265F60A6" w14:textId="77777777" w:rsidTr="00825190">
        <w:trPr>
          <w:trHeight w:val="300"/>
        </w:trPr>
        <w:tc>
          <w:tcPr>
            <w:tcW w:w="698" w:type="pct"/>
            <w:tcBorders>
              <w:top w:val="nil"/>
              <w:left w:val="single" w:sz="4" w:space="0" w:color="auto"/>
              <w:bottom w:val="single" w:sz="4" w:space="0" w:color="auto"/>
              <w:right w:val="single" w:sz="4" w:space="0" w:color="auto"/>
            </w:tcBorders>
            <w:shd w:val="clear" w:color="auto" w:fill="auto"/>
          </w:tcPr>
          <w:p w14:paraId="57E6BD82" w14:textId="379B0A77" w:rsidR="0097510F" w:rsidRPr="00D84053" w:rsidRDefault="0097510F" w:rsidP="00825190">
            <w:pPr>
              <w:spacing w:after="0" w:line="240" w:lineRule="auto"/>
              <w:rPr>
                <w:rFonts w:ascii="Times New Roman" w:eastAsia="Times New Roman" w:hAnsi="Times New Roman" w:cs="Times New Roman"/>
                <w:b/>
                <w:bCs/>
                <w:noProof/>
                <w:color w:val="000000"/>
                <w:sz w:val="20"/>
                <w:szCs w:val="20"/>
                <w:lang w:val="sr-Cyrl-RS" w:eastAsia="en-GB"/>
              </w:rPr>
            </w:pPr>
            <w:r w:rsidRPr="00D84053">
              <w:rPr>
                <w:rFonts w:ascii="Times New Roman" w:eastAsia="Times New Roman" w:hAnsi="Times New Roman" w:cs="Times New Roman"/>
                <w:b/>
                <w:bCs/>
                <w:noProof/>
                <w:color w:val="000000"/>
                <w:sz w:val="20"/>
                <w:szCs w:val="20"/>
                <w:lang w:val="sr-Cyrl-RS" w:eastAsia="en-GB"/>
              </w:rPr>
              <w:t>УКУПНО</w:t>
            </w:r>
          </w:p>
        </w:tc>
        <w:tc>
          <w:tcPr>
            <w:tcW w:w="715" w:type="pct"/>
            <w:tcBorders>
              <w:top w:val="nil"/>
              <w:left w:val="nil"/>
              <w:bottom w:val="single" w:sz="4" w:space="0" w:color="auto"/>
              <w:right w:val="single" w:sz="4" w:space="0" w:color="auto"/>
            </w:tcBorders>
            <w:shd w:val="clear" w:color="auto" w:fill="FBE4D5" w:themeFill="accent2" w:themeFillTint="33"/>
            <w:noWrap/>
          </w:tcPr>
          <w:p w14:paraId="4A00FA8B" w14:textId="11EA1237" w:rsidR="0097510F" w:rsidRPr="00D84053" w:rsidRDefault="0097510F" w:rsidP="00825190">
            <w:pPr>
              <w:spacing w:after="0" w:line="240" w:lineRule="auto"/>
              <w:jc w:val="right"/>
              <w:rPr>
                <w:rFonts w:ascii="Times New Roman" w:eastAsia="Times New Roman" w:hAnsi="Times New Roman" w:cs="Times New Roman"/>
                <w:b/>
                <w:bCs/>
                <w:noProof/>
                <w:color w:val="000000"/>
                <w:sz w:val="20"/>
                <w:szCs w:val="20"/>
                <w:lang w:val="sr-Cyrl-RS" w:eastAsia="en-GB"/>
              </w:rPr>
            </w:pPr>
            <w:r w:rsidRPr="00D84053">
              <w:rPr>
                <w:rFonts w:ascii="Times New Roman" w:eastAsia="Times New Roman" w:hAnsi="Times New Roman" w:cs="Times New Roman"/>
                <w:b/>
                <w:bCs/>
                <w:noProof/>
                <w:color w:val="000000"/>
                <w:sz w:val="20"/>
                <w:szCs w:val="20"/>
                <w:lang w:val="sr-Cyrl-RS" w:eastAsia="en-GB"/>
              </w:rPr>
              <w:t>9.981</w:t>
            </w:r>
          </w:p>
        </w:tc>
        <w:tc>
          <w:tcPr>
            <w:tcW w:w="663" w:type="pct"/>
            <w:tcBorders>
              <w:top w:val="nil"/>
              <w:left w:val="nil"/>
              <w:bottom w:val="single" w:sz="4" w:space="0" w:color="auto"/>
              <w:right w:val="single" w:sz="4" w:space="0" w:color="auto"/>
            </w:tcBorders>
            <w:shd w:val="clear" w:color="auto" w:fill="auto"/>
            <w:noWrap/>
          </w:tcPr>
          <w:p w14:paraId="229889EE" w14:textId="77777777" w:rsidR="0097510F" w:rsidRPr="00D84053" w:rsidRDefault="0097510F" w:rsidP="00825190">
            <w:pPr>
              <w:spacing w:after="0" w:line="240" w:lineRule="auto"/>
              <w:jc w:val="right"/>
              <w:rPr>
                <w:rFonts w:ascii="Times New Roman" w:eastAsia="Times New Roman" w:hAnsi="Times New Roman" w:cs="Times New Roman"/>
                <w:b/>
                <w:bCs/>
                <w:noProof/>
                <w:color w:val="000000"/>
                <w:sz w:val="20"/>
                <w:szCs w:val="20"/>
                <w:lang w:val="sr-Cyrl-RS" w:eastAsia="en-GB"/>
              </w:rPr>
            </w:pPr>
          </w:p>
        </w:tc>
        <w:tc>
          <w:tcPr>
            <w:tcW w:w="727" w:type="pct"/>
            <w:tcBorders>
              <w:top w:val="nil"/>
              <w:left w:val="nil"/>
              <w:bottom w:val="single" w:sz="4" w:space="0" w:color="auto"/>
              <w:right w:val="single" w:sz="4" w:space="0" w:color="auto"/>
            </w:tcBorders>
            <w:shd w:val="clear" w:color="auto" w:fill="FBE4D5" w:themeFill="accent2" w:themeFillTint="33"/>
            <w:noWrap/>
          </w:tcPr>
          <w:p w14:paraId="50F0245C" w14:textId="0B2F0831" w:rsidR="0097510F" w:rsidRPr="00D84053" w:rsidRDefault="0097510F" w:rsidP="00825190">
            <w:pPr>
              <w:spacing w:after="0" w:line="240" w:lineRule="auto"/>
              <w:jc w:val="right"/>
              <w:rPr>
                <w:rFonts w:ascii="Times New Roman" w:eastAsia="Times New Roman" w:hAnsi="Times New Roman" w:cs="Times New Roman"/>
                <w:b/>
                <w:bCs/>
                <w:noProof/>
                <w:color w:val="000000"/>
                <w:sz w:val="20"/>
                <w:szCs w:val="20"/>
                <w:lang w:val="sr-Cyrl-RS" w:eastAsia="en-GB"/>
              </w:rPr>
            </w:pPr>
            <w:r w:rsidRPr="00D84053">
              <w:rPr>
                <w:rFonts w:ascii="Times New Roman" w:eastAsia="Times New Roman" w:hAnsi="Times New Roman" w:cs="Times New Roman"/>
                <w:b/>
                <w:bCs/>
                <w:noProof/>
                <w:color w:val="000000"/>
                <w:sz w:val="20"/>
                <w:szCs w:val="20"/>
                <w:lang w:val="sr-Cyrl-RS" w:eastAsia="en-GB"/>
              </w:rPr>
              <w:t>211.995</w:t>
            </w:r>
          </w:p>
        </w:tc>
        <w:tc>
          <w:tcPr>
            <w:tcW w:w="789" w:type="pct"/>
            <w:tcBorders>
              <w:top w:val="nil"/>
              <w:left w:val="nil"/>
              <w:bottom w:val="single" w:sz="4" w:space="0" w:color="auto"/>
              <w:right w:val="single" w:sz="4" w:space="0" w:color="auto"/>
            </w:tcBorders>
            <w:shd w:val="clear" w:color="auto" w:fill="auto"/>
            <w:noWrap/>
          </w:tcPr>
          <w:p w14:paraId="27AFC067" w14:textId="77777777" w:rsidR="0097510F" w:rsidRPr="00D84053" w:rsidRDefault="0097510F" w:rsidP="00825190">
            <w:pPr>
              <w:spacing w:after="0" w:line="240" w:lineRule="auto"/>
              <w:jc w:val="right"/>
              <w:rPr>
                <w:rFonts w:ascii="Times New Roman" w:eastAsia="Times New Roman" w:hAnsi="Times New Roman" w:cs="Times New Roman"/>
                <w:b/>
                <w:bCs/>
                <w:noProof/>
                <w:color w:val="000000"/>
                <w:sz w:val="20"/>
                <w:szCs w:val="20"/>
                <w:lang w:val="sr-Cyrl-RS" w:eastAsia="en-GB"/>
              </w:rPr>
            </w:pPr>
          </w:p>
        </w:tc>
        <w:tc>
          <w:tcPr>
            <w:tcW w:w="620" w:type="pct"/>
            <w:tcBorders>
              <w:top w:val="nil"/>
              <w:left w:val="nil"/>
              <w:bottom w:val="single" w:sz="4" w:space="0" w:color="auto"/>
              <w:right w:val="single" w:sz="4" w:space="0" w:color="auto"/>
            </w:tcBorders>
            <w:shd w:val="clear" w:color="auto" w:fill="FBE4D5" w:themeFill="accent2" w:themeFillTint="33"/>
            <w:noWrap/>
          </w:tcPr>
          <w:p w14:paraId="1C75073D" w14:textId="700CE8FF" w:rsidR="0097510F" w:rsidRPr="00D84053" w:rsidRDefault="0097510F" w:rsidP="00825190">
            <w:pPr>
              <w:spacing w:after="0" w:line="240" w:lineRule="auto"/>
              <w:jc w:val="right"/>
              <w:rPr>
                <w:rFonts w:ascii="Times New Roman" w:eastAsia="Times New Roman" w:hAnsi="Times New Roman" w:cs="Times New Roman"/>
                <w:b/>
                <w:bCs/>
                <w:noProof/>
                <w:color w:val="000000"/>
                <w:sz w:val="20"/>
                <w:szCs w:val="20"/>
                <w:lang w:val="sr-Cyrl-RS" w:eastAsia="en-GB"/>
              </w:rPr>
            </w:pPr>
            <w:r w:rsidRPr="00D84053">
              <w:rPr>
                <w:rFonts w:ascii="Times New Roman" w:eastAsia="Times New Roman" w:hAnsi="Times New Roman" w:cs="Times New Roman"/>
                <w:b/>
                <w:bCs/>
                <w:noProof/>
                <w:color w:val="000000"/>
                <w:sz w:val="20"/>
                <w:szCs w:val="20"/>
                <w:lang w:val="sr-Cyrl-RS" w:eastAsia="en-GB"/>
              </w:rPr>
              <w:t>8.151.978</w:t>
            </w:r>
          </w:p>
        </w:tc>
        <w:tc>
          <w:tcPr>
            <w:tcW w:w="789" w:type="pct"/>
            <w:tcBorders>
              <w:top w:val="nil"/>
              <w:left w:val="nil"/>
              <w:bottom w:val="single" w:sz="4" w:space="0" w:color="auto"/>
              <w:right w:val="single" w:sz="4" w:space="0" w:color="auto"/>
            </w:tcBorders>
            <w:shd w:val="clear" w:color="auto" w:fill="auto"/>
            <w:noWrap/>
          </w:tcPr>
          <w:p w14:paraId="50A35E24" w14:textId="77777777" w:rsidR="0097510F" w:rsidRPr="00825190" w:rsidRDefault="0097510F" w:rsidP="00825190">
            <w:pPr>
              <w:spacing w:after="0" w:line="240" w:lineRule="auto"/>
              <w:jc w:val="right"/>
              <w:rPr>
                <w:rFonts w:ascii="Times New Roman" w:eastAsia="Times New Roman" w:hAnsi="Times New Roman" w:cs="Times New Roman"/>
                <w:noProof/>
                <w:color w:val="000000"/>
                <w:sz w:val="20"/>
                <w:szCs w:val="20"/>
                <w:lang w:val="sr-Cyrl-RS" w:eastAsia="en-GB"/>
              </w:rPr>
            </w:pPr>
          </w:p>
        </w:tc>
      </w:tr>
    </w:tbl>
    <w:p w14:paraId="5416EE25" w14:textId="6BF0BCA4" w:rsidR="00825190" w:rsidRDefault="00064A83" w:rsidP="00064A83">
      <w:pPr>
        <w:spacing w:after="120" w:line="240" w:lineRule="auto"/>
        <w:jc w:val="both"/>
        <w:rPr>
          <w:rFonts w:ascii="Times New Roman" w:hAnsi="Times New Roman" w:cs="Times New Roman"/>
          <w:i/>
          <w:iCs/>
          <w:lang w:val="sr-Cyrl-RS"/>
        </w:rPr>
      </w:pPr>
      <w:r w:rsidRPr="00064A83">
        <w:rPr>
          <w:rFonts w:ascii="Times New Roman" w:hAnsi="Times New Roman" w:cs="Times New Roman"/>
          <w:i/>
          <w:iCs/>
          <w:lang w:val="sr-Cyrl-RS"/>
        </w:rPr>
        <w:t>Извор: Аналитички сервис ЈЛС, Републички секретаријат за јавне политике</w:t>
      </w:r>
    </w:p>
    <w:p w14:paraId="1B0BD120" w14:textId="11BDFC6F" w:rsidR="0097510F" w:rsidRDefault="00064A83" w:rsidP="00064A83">
      <w:pPr>
        <w:spacing w:after="120" w:line="240" w:lineRule="auto"/>
        <w:jc w:val="both"/>
        <w:rPr>
          <w:rFonts w:ascii="Times New Roman" w:hAnsi="Times New Roman" w:cs="Times New Roman"/>
          <w:sz w:val="24"/>
          <w:szCs w:val="24"/>
          <w:lang w:val="sr-Cyrl-RS"/>
        </w:rPr>
      </w:pPr>
      <w:r w:rsidRPr="00064A83">
        <w:rPr>
          <w:rFonts w:ascii="Times New Roman" w:hAnsi="Times New Roman" w:cs="Times New Roman"/>
          <w:sz w:val="24"/>
          <w:szCs w:val="24"/>
          <w:lang w:val="sr-Cyrl-RS"/>
        </w:rPr>
        <w:t>Посматрано по нивоима образовања и разврстано према полу</w:t>
      </w:r>
      <w:r>
        <w:rPr>
          <w:rFonts w:ascii="Times New Roman" w:hAnsi="Times New Roman" w:cs="Times New Roman"/>
          <w:sz w:val="24"/>
          <w:szCs w:val="24"/>
          <w:lang w:val="sr-Cyrl-RS"/>
        </w:rPr>
        <w:t xml:space="preserve">, </w:t>
      </w:r>
      <w:r w:rsidR="00E63F71">
        <w:rPr>
          <w:rFonts w:ascii="Times New Roman" w:hAnsi="Times New Roman" w:cs="Times New Roman"/>
          <w:sz w:val="24"/>
          <w:szCs w:val="24"/>
          <w:lang w:val="sr-Cyrl-RS"/>
        </w:rPr>
        <w:t xml:space="preserve">може се закључити да је </w:t>
      </w:r>
      <w:r w:rsidR="00E63F71" w:rsidRPr="009E45A7">
        <w:rPr>
          <w:rFonts w:ascii="Times New Roman" w:hAnsi="Times New Roman" w:cs="Times New Roman"/>
          <w:b/>
          <w:bCs/>
          <w:sz w:val="24"/>
          <w:szCs w:val="24"/>
          <w:lang w:val="sr-Cyrl-RS"/>
        </w:rPr>
        <w:t>у општини Жабари присутан родни јаз у образовању</w:t>
      </w:r>
      <w:r w:rsidR="00E63F71">
        <w:rPr>
          <w:rFonts w:ascii="Times New Roman" w:hAnsi="Times New Roman" w:cs="Times New Roman"/>
          <w:sz w:val="24"/>
          <w:szCs w:val="24"/>
          <w:lang w:val="sr-Cyrl-RS"/>
        </w:rPr>
        <w:t xml:space="preserve"> и да се жене налазе у неповољнијем положају у погледу образовања. У погледу завршеног нивоа образовања у општини Жабари већи број мушкараца завршава сва три ниво</w:t>
      </w:r>
      <w:r w:rsidR="009E45A7">
        <w:rPr>
          <w:rFonts w:ascii="Times New Roman" w:hAnsi="Times New Roman" w:cs="Times New Roman"/>
          <w:sz w:val="24"/>
          <w:szCs w:val="24"/>
          <w:lang w:val="sr-Cyrl-RS"/>
        </w:rPr>
        <w:t>а</w:t>
      </w:r>
      <w:r w:rsidR="00E63F71">
        <w:rPr>
          <w:rFonts w:ascii="Times New Roman" w:hAnsi="Times New Roman" w:cs="Times New Roman"/>
          <w:sz w:val="24"/>
          <w:szCs w:val="24"/>
          <w:lang w:val="sr-Cyrl-RS"/>
        </w:rPr>
        <w:t xml:space="preserve"> образовања у односу на жене, док су са друге стране жене многобројније у погледу одсуства школске спреме или непотпуног образовања. </w:t>
      </w:r>
      <w:r w:rsidR="009E45A7">
        <w:rPr>
          <w:rFonts w:ascii="Times New Roman" w:hAnsi="Times New Roman" w:cs="Times New Roman"/>
          <w:sz w:val="24"/>
          <w:szCs w:val="24"/>
          <w:lang w:val="sr-Cyrl-RS"/>
        </w:rPr>
        <w:t xml:space="preserve">Оваква образовна структура становништва неповољнија </w:t>
      </w:r>
      <w:r w:rsidR="008A06FE">
        <w:rPr>
          <w:rFonts w:ascii="Times New Roman" w:hAnsi="Times New Roman" w:cs="Times New Roman"/>
          <w:sz w:val="24"/>
          <w:szCs w:val="24"/>
          <w:lang w:val="sr-Cyrl-RS"/>
        </w:rPr>
        <w:t xml:space="preserve">је </w:t>
      </w:r>
      <w:r w:rsidR="009E45A7">
        <w:rPr>
          <w:rFonts w:ascii="Times New Roman" w:hAnsi="Times New Roman" w:cs="Times New Roman"/>
          <w:sz w:val="24"/>
          <w:szCs w:val="24"/>
          <w:lang w:val="sr-Cyrl-RS"/>
        </w:rPr>
        <w:t xml:space="preserve">у односу на стање на нивоу </w:t>
      </w:r>
      <w:proofErr w:type="spellStart"/>
      <w:r w:rsidR="009E45A7">
        <w:rPr>
          <w:rFonts w:ascii="Times New Roman" w:hAnsi="Times New Roman" w:cs="Times New Roman"/>
          <w:sz w:val="24"/>
          <w:szCs w:val="24"/>
          <w:lang w:val="sr-Cyrl-RS"/>
        </w:rPr>
        <w:t>Браничевског</w:t>
      </w:r>
      <w:proofErr w:type="spellEnd"/>
      <w:r w:rsidR="009E45A7">
        <w:rPr>
          <w:rFonts w:ascii="Times New Roman" w:hAnsi="Times New Roman" w:cs="Times New Roman"/>
          <w:sz w:val="24"/>
          <w:szCs w:val="24"/>
          <w:lang w:val="sr-Cyrl-RS"/>
        </w:rPr>
        <w:t xml:space="preserve"> округа или </w:t>
      </w:r>
      <w:proofErr w:type="spellStart"/>
      <w:r w:rsidR="009E45A7">
        <w:rPr>
          <w:rFonts w:ascii="Times New Roman" w:hAnsi="Times New Roman" w:cs="Times New Roman"/>
          <w:sz w:val="24"/>
          <w:szCs w:val="24"/>
          <w:lang w:val="sr-Cyrl-RS"/>
        </w:rPr>
        <w:t>нива</w:t>
      </w:r>
      <w:proofErr w:type="spellEnd"/>
      <w:r w:rsidR="009E45A7">
        <w:rPr>
          <w:rFonts w:ascii="Times New Roman" w:hAnsi="Times New Roman" w:cs="Times New Roman"/>
          <w:sz w:val="24"/>
          <w:szCs w:val="24"/>
          <w:lang w:val="sr-Cyrl-RS"/>
        </w:rPr>
        <w:t xml:space="preserve"> Републике.</w:t>
      </w:r>
    </w:p>
    <w:p w14:paraId="3B28095F" w14:textId="253FCEFF" w:rsidR="000942AD" w:rsidRPr="000942AD" w:rsidRDefault="000942AD" w:rsidP="000942AD">
      <w:pPr>
        <w:spacing w:after="120" w:line="240" w:lineRule="auto"/>
        <w:jc w:val="both"/>
        <w:rPr>
          <w:rFonts w:ascii="Times New Roman" w:hAnsi="Times New Roman" w:cs="Times New Roman"/>
          <w:i/>
          <w:iCs/>
          <w:sz w:val="24"/>
          <w:szCs w:val="24"/>
          <w:lang w:val="sr-Cyrl-RS"/>
        </w:rPr>
      </w:pPr>
      <w:proofErr w:type="spellStart"/>
      <w:r w:rsidRPr="000942AD">
        <w:rPr>
          <w:rFonts w:ascii="Times New Roman" w:hAnsi="Times New Roman" w:cs="Times New Roman"/>
          <w:i/>
          <w:iCs/>
          <w:sz w:val="24"/>
          <w:szCs w:val="24"/>
          <w:lang w:val="sr-Cyrl-RS"/>
        </w:rPr>
        <w:t>График</w:t>
      </w:r>
      <w:proofErr w:type="spellEnd"/>
      <w:r w:rsidRPr="000942AD">
        <w:rPr>
          <w:rFonts w:ascii="Times New Roman" w:hAnsi="Times New Roman" w:cs="Times New Roman"/>
          <w:i/>
          <w:iCs/>
          <w:sz w:val="24"/>
          <w:szCs w:val="24"/>
          <w:lang w:val="sr-Cyrl-RS"/>
        </w:rPr>
        <w:t xml:space="preserve"> </w:t>
      </w:r>
      <w:r w:rsidR="00B5087A">
        <w:rPr>
          <w:rFonts w:ascii="Times New Roman" w:hAnsi="Times New Roman" w:cs="Times New Roman"/>
          <w:i/>
          <w:iCs/>
          <w:sz w:val="24"/>
          <w:szCs w:val="24"/>
          <w:lang w:val="sr-Cyrl-RS"/>
        </w:rPr>
        <w:t>4.</w:t>
      </w:r>
      <w:r w:rsidRPr="000942AD">
        <w:rPr>
          <w:rFonts w:ascii="Times New Roman" w:hAnsi="Times New Roman" w:cs="Times New Roman"/>
          <w:i/>
          <w:iCs/>
          <w:sz w:val="24"/>
          <w:szCs w:val="24"/>
          <w:lang w:val="sr-Cyrl-RS"/>
        </w:rPr>
        <w:t xml:space="preserve"> Структура становништва разврстана по полу и по нивоу образовања у општини Жабари</w:t>
      </w:r>
    </w:p>
    <w:p w14:paraId="19E8B3B8" w14:textId="01E7B4C5" w:rsidR="000942AD" w:rsidRDefault="0097510F" w:rsidP="000942AD">
      <w:pPr>
        <w:spacing w:after="120" w:line="240" w:lineRule="auto"/>
        <w:jc w:val="both"/>
        <w:rPr>
          <w:rFonts w:ascii="Times New Roman" w:hAnsi="Times New Roman" w:cs="Times New Roman"/>
          <w:sz w:val="24"/>
          <w:szCs w:val="24"/>
          <w:lang w:val="sr-Cyrl-RS"/>
        </w:rPr>
      </w:pPr>
      <w:r>
        <w:rPr>
          <w:rFonts w:ascii="Times New Roman" w:hAnsi="Times New Roman" w:cs="Times New Roman"/>
          <w:noProof/>
          <w:sz w:val="24"/>
          <w:szCs w:val="24"/>
          <w:lang w:val="en-US"/>
        </w:rPr>
        <w:drawing>
          <wp:inline distT="0" distB="0" distL="0" distR="0" wp14:anchorId="07821A11" wp14:editId="7E3650E0">
            <wp:extent cx="4584700" cy="275590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602C0644" w14:textId="4DB902C7" w:rsidR="00C5558E" w:rsidRPr="001657AD" w:rsidRDefault="00C5558E" w:rsidP="00064A83">
      <w:pPr>
        <w:spacing w:after="120" w:line="240" w:lineRule="auto"/>
        <w:jc w:val="both"/>
        <w:rPr>
          <w:rFonts w:ascii="Times New Roman" w:hAnsi="Times New Roman" w:cs="Times New Roman"/>
          <w:i/>
          <w:iCs/>
          <w:lang w:val="sr-Cyrl-RS"/>
        </w:rPr>
      </w:pPr>
      <w:r w:rsidRPr="001657AD">
        <w:rPr>
          <w:rFonts w:ascii="Times New Roman" w:hAnsi="Times New Roman" w:cs="Times New Roman"/>
          <w:i/>
          <w:iCs/>
          <w:lang w:val="sr-Cyrl-RS"/>
        </w:rPr>
        <w:t xml:space="preserve">Извор: Аналитички сервис ЈЛС, Републички секретаријат за </w:t>
      </w:r>
      <w:r w:rsidR="001657AD">
        <w:rPr>
          <w:rFonts w:ascii="Times New Roman" w:hAnsi="Times New Roman" w:cs="Times New Roman"/>
          <w:i/>
          <w:iCs/>
          <w:lang w:val="sr-Cyrl-RS"/>
        </w:rPr>
        <w:t>јавне политике</w:t>
      </w:r>
    </w:p>
    <w:p w14:paraId="7ADC4B60" w14:textId="00DB947D" w:rsidR="005354FF" w:rsidRDefault="00807C8D" w:rsidP="00064A83">
      <w:pPr>
        <w:spacing w:after="12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Неповољна образовна структура </w:t>
      </w:r>
      <w:r w:rsidR="00D06218">
        <w:rPr>
          <w:rFonts w:ascii="Times New Roman" w:hAnsi="Times New Roman" w:cs="Times New Roman"/>
          <w:sz w:val="24"/>
          <w:szCs w:val="24"/>
          <w:lang w:val="sr-Cyrl-RS"/>
        </w:rPr>
        <w:t xml:space="preserve">општине Жабари доводи у питање </w:t>
      </w:r>
      <w:r w:rsidR="005354FF">
        <w:rPr>
          <w:rFonts w:ascii="Times New Roman" w:hAnsi="Times New Roman" w:cs="Times New Roman"/>
          <w:sz w:val="24"/>
          <w:szCs w:val="24"/>
          <w:lang w:val="sr-Cyrl-RS"/>
        </w:rPr>
        <w:t>капацитете и потенцијале општине за друштвено економски развоја, узимајући у обзир неповољан положај радне снаге, посебно жена, на тржишту рада.</w:t>
      </w:r>
    </w:p>
    <w:p w14:paraId="36B7C6AF" w14:textId="74CBBAA2" w:rsidR="00ED29A9" w:rsidRDefault="00ED29A9" w:rsidP="00D1115B">
      <w:pPr>
        <w:spacing w:after="12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Учешће неписмених у укупном становништву веће је од просека републике, укључујући већи број неписмених и међу мушкарцима и међу женама у односу на ниво републике. У општини Жабари је према попису из 2011. године број неписмених жена (342) био вишеструко већи од броја неписмених мушкараца (49). </w:t>
      </w:r>
      <w:proofErr w:type="spellStart"/>
      <w:r>
        <w:rPr>
          <w:rFonts w:ascii="Times New Roman" w:hAnsi="Times New Roman" w:cs="Times New Roman"/>
          <w:sz w:val="24"/>
          <w:szCs w:val="24"/>
          <w:lang w:val="sr-Cyrl-RS"/>
        </w:rPr>
        <w:t>Највеи</w:t>
      </w:r>
      <w:proofErr w:type="spellEnd"/>
      <w:r>
        <w:rPr>
          <w:rFonts w:ascii="Times New Roman" w:hAnsi="Times New Roman" w:cs="Times New Roman"/>
          <w:sz w:val="24"/>
          <w:szCs w:val="24"/>
          <w:lang w:val="sr-Cyrl-RS"/>
        </w:rPr>
        <w:t xml:space="preserve"> број неписмених жена долази из популације 65+ година (303).</w:t>
      </w:r>
    </w:p>
    <w:p w14:paraId="46C3C666" w14:textId="19FECD3E" w:rsidR="00ED29A9" w:rsidRPr="00ED29A9" w:rsidRDefault="00ED29A9" w:rsidP="00D1115B">
      <w:pPr>
        <w:spacing w:after="120" w:line="240" w:lineRule="auto"/>
        <w:jc w:val="both"/>
        <w:rPr>
          <w:rFonts w:ascii="Times New Roman" w:hAnsi="Times New Roman" w:cs="Times New Roman"/>
          <w:i/>
          <w:iCs/>
          <w:sz w:val="24"/>
          <w:szCs w:val="24"/>
          <w:lang w:val="sr-Cyrl-RS"/>
        </w:rPr>
      </w:pPr>
      <w:proofErr w:type="spellStart"/>
      <w:r w:rsidRPr="00ED29A9">
        <w:rPr>
          <w:rFonts w:ascii="Times New Roman" w:hAnsi="Times New Roman" w:cs="Times New Roman"/>
          <w:i/>
          <w:iCs/>
          <w:sz w:val="24"/>
          <w:szCs w:val="24"/>
          <w:lang w:val="sr-Cyrl-RS"/>
        </w:rPr>
        <w:t>График</w:t>
      </w:r>
      <w:proofErr w:type="spellEnd"/>
      <w:r w:rsidRPr="00ED29A9">
        <w:rPr>
          <w:rFonts w:ascii="Times New Roman" w:hAnsi="Times New Roman" w:cs="Times New Roman"/>
          <w:i/>
          <w:iCs/>
          <w:sz w:val="24"/>
          <w:szCs w:val="24"/>
          <w:lang w:val="sr-Cyrl-RS"/>
        </w:rPr>
        <w:t xml:space="preserve"> </w:t>
      </w:r>
      <w:r w:rsidR="00B5087A">
        <w:rPr>
          <w:rFonts w:ascii="Times New Roman" w:hAnsi="Times New Roman" w:cs="Times New Roman"/>
          <w:i/>
          <w:iCs/>
          <w:sz w:val="24"/>
          <w:szCs w:val="24"/>
          <w:lang w:val="sr-Cyrl-RS"/>
        </w:rPr>
        <w:t>5.</w:t>
      </w:r>
      <w:r w:rsidRPr="00ED29A9">
        <w:rPr>
          <w:rFonts w:ascii="Times New Roman" w:hAnsi="Times New Roman" w:cs="Times New Roman"/>
          <w:i/>
          <w:iCs/>
          <w:sz w:val="24"/>
          <w:szCs w:val="24"/>
          <w:lang w:val="sr-Cyrl-RS"/>
        </w:rPr>
        <w:t xml:space="preserve"> Учешће неписмених у укупном становништву, по полу</w:t>
      </w:r>
      <w:r w:rsidR="001A3C05">
        <w:rPr>
          <w:rFonts w:ascii="Times New Roman" w:hAnsi="Times New Roman" w:cs="Times New Roman"/>
          <w:i/>
          <w:iCs/>
          <w:sz w:val="24"/>
          <w:szCs w:val="24"/>
          <w:lang w:val="sr-Cyrl-RS"/>
        </w:rPr>
        <w:t>, 2011</w:t>
      </w:r>
    </w:p>
    <w:p w14:paraId="7B24E368" w14:textId="730A8ED6" w:rsidR="00ED29A9" w:rsidRDefault="00ED29A9" w:rsidP="00D1115B">
      <w:pPr>
        <w:spacing w:after="120" w:line="240" w:lineRule="auto"/>
        <w:jc w:val="both"/>
        <w:rPr>
          <w:rFonts w:ascii="Times New Roman" w:hAnsi="Times New Roman" w:cs="Times New Roman"/>
          <w:sz w:val="24"/>
          <w:szCs w:val="24"/>
          <w:lang w:val="sr-Cyrl-RS"/>
        </w:rPr>
      </w:pPr>
      <w:r>
        <w:rPr>
          <w:rFonts w:ascii="Times New Roman" w:hAnsi="Times New Roman" w:cs="Times New Roman"/>
          <w:noProof/>
          <w:sz w:val="24"/>
          <w:szCs w:val="24"/>
          <w:lang w:val="en-US"/>
        </w:rPr>
        <w:lastRenderedPageBreak/>
        <w:drawing>
          <wp:inline distT="0" distB="0" distL="0" distR="0" wp14:anchorId="7A70FA9A" wp14:editId="5704ED25">
            <wp:extent cx="4584700" cy="2755900"/>
            <wp:effectExtent l="0" t="0" r="635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50316592" w14:textId="77777777" w:rsidR="00ED29A9" w:rsidRPr="00ED29A9" w:rsidRDefault="00ED29A9" w:rsidP="00D1115B">
      <w:pPr>
        <w:spacing w:after="120" w:line="240" w:lineRule="auto"/>
        <w:jc w:val="both"/>
        <w:rPr>
          <w:rFonts w:ascii="Times New Roman" w:hAnsi="Times New Roman" w:cs="Times New Roman"/>
          <w:i/>
          <w:iCs/>
          <w:lang w:val="sr-Cyrl-RS"/>
        </w:rPr>
      </w:pPr>
      <w:bookmarkStart w:id="1" w:name="_Hlk126351289"/>
      <w:r w:rsidRPr="00ED29A9">
        <w:rPr>
          <w:rFonts w:ascii="Times New Roman" w:hAnsi="Times New Roman" w:cs="Times New Roman"/>
          <w:i/>
          <w:iCs/>
          <w:lang w:val="sr-Cyrl-RS"/>
        </w:rPr>
        <w:t xml:space="preserve">Извор података: Републички завод за статистику - </w:t>
      </w:r>
      <w:proofErr w:type="spellStart"/>
      <w:r w:rsidRPr="00ED29A9">
        <w:rPr>
          <w:rFonts w:ascii="Times New Roman" w:hAnsi="Times New Roman" w:cs="Times New Roman"/>
          <w:i/>
          <w:iCs/>
          <w:lang w:val="sr-Cyrl-RS"/>
        </w:rPr>
        <w:t>DevInfo</w:t>
      </w:r>
      <w:proofErr w:type="spellEnd"/>
      <w:r w:rsidRPr="00ED29A9">
        <w:rPr>
          <w:rFonts w:ascii="Times New Roman" w:hAnsi="Times New Roman" w:cs="Times New Roman"/>
          <w:i/>
          <w:iCs/>
          <w:lang w:val="sr-Cyrl-RS"/>
        </w:rPr>
        <w:t xml:space="preserve"> </w:t>
      </w:r>
    </w:p>
    <w:bookmarkEnd w:id="1"/>
    <w:p w14:paraId="58F70BDC" w14:textId="19233063" w:rsidR="001A3C05" w:rsidRDefault="001A3C05" w:rsidP="00D1115B">
      <w:pPr>
        <w:spacing w:after="120" w:line="240" w:lineRule="auto"/>
        <w:jc w:val="both"/>
        <w:rPr>
          <w:rFonts w:ascii="Times New Roman" w:hAnsi="Times New Roman" w:cs="Times New Roman"/>
          <w:sz w:val="24"/>
          <w:szCs w:val="24"/>
          <w:lang w:val="sr-Cyrl-RS"/>
        </w:rPr>
      </w:pPr>
      <w:r w:rsidRPr="00091362">
        <w:rPr>
          <w:rFonts w:ascii="Times New Roman" w:hAnsi="Times New Roman" w:cs="Times New Roman"/>
          <w:b/>
          <w:bCs/>
          <w:sz w:val="24"/>
          <w:szCs w:val="24"/>
          <w:lang w:val="sr-Cyrl-RS"/>
        </w:rPr>
        <w:t>Компјутерска писменост је такође испо</w:t>
      </w:r>
      <w:r w:rsidR="00091362" w:rsidRPr="00091362">
        <w:rPr>
          <w:rFonts w:ascii="Times New Roman" w:hAnsi="Times New Roman" w:cs="Times New Roman"/>
          <w:b/>
          <w:bCs/>
          <w:sz w:val="24"/>
          <w:szCs w:val="24"/>
          <w:lang w:val="sr-Cyrl-RS"/>
        </w:rPr>
        <w:t>д</w:t>
      </w:r>
      <w:r w:rsidRPr="00091362">
        <w:rPr>
          <w:rFonts w:ascii="Times New Roman" w:hAnsi="Times New Roman" w:cs="Times New Roman"/>
          <w:b/>
          <w:bCs/>
          <w:sz w:val="24"/>
          <w:szCs w:val="24"/>
          <w:lang w:val="sr-Cyrl-RS"/>
        </w:rPr>
        <w:t xml:space="preserve"> просека републике</w:t>
      </w:r>
      <w:r w:rsidR="00091362">
        <w:rPr>
          <w:rFonts w:ascii="Times New Roman" w:hAnsi="Times New Roman" w:cs="Times New Roman"/>
          <w:sz w:val="24"/>
          <w:szCs w:val="24"/>
          <w:lang w:val="sr-Cyrl-RS"/>
        </w:rPr>
        <w:t xml:space="preserve"> </w:t>
      </w:r>
      <w:r w:rsidR="00091362" w:rsidRPr="00287DE7">
        <w:rPr>
          <w:rFonts w:ascii="Times New Roman" w:hAnsi="Times New Roman" w:cs="Times New Roman"/>
          <w:b/>
          <w:bCs/>
          <w:sz w:val="24"/>
          <w:szCs w:val="24"/>
          <w:lang w:val="sr-Cyrl-RS"/>
        </w:rPr>
        <w:t xml:space="preserve">и </w:t>
      </w:r>
      <w:proofErr w:type="spellStart"/>
      <w:r w:rsidR="00091362" w:rsidRPr="00287DE7">
        <w:rPr>
          <w:rFonts w:ascii="Times New Roman" w:hAnsi="Times New Roman" w:cs="Times New Roman"/>
          <w:b/>
          <w:bCs/>
          <w:sz w:val="24"/>
          <w:szCs w:val="24"/>
          <w:lang w:val="sr-Cyrl-RS"/>
        </w:rPr>
        <w:t>Браничевског</w:t>
      </w:r>
      <w:proofErr w:type="spellEnd"/>
      <w:r w:rsidR="00091362" w:rsidRPr="00287DE7">
        <w:rPr>
          <w:rFonts w:ascii="Times New Roman" w:hAnsi="Times New Roman" w:cs="Times New Roman"/>
          <w:b/>
          <w:bCs/>
          <w:sz w:val="24"/>
          <w:szCs w:val="24"/>
          <w:lang w:val="sr-Cyrl-RS"/>
        </w:rPr>
        <w:t xml:space="preserve"> округа</w:t>
      </w:r>
      <w:r w:rsidR="00091362">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при чему је и у оквиру компјутерске писмености присутан родни јаз, односно компјутерска писменост је већа међу мушком популацијом.</w:t>
      </w:r>
    </w:p>
    <w:p w14:paraId="41EAE981" w14:textId="2EB8D196" w:rsidR="001A3C05" w:rsidRPr="001A3C05" w:rsidRDefault="001A3C05" w:rsidP="00D1115B">
      <w:pPr>
        <w:spacing w:after="120" w:line="240" w:lineRule="auto"/>
        <w:jc w:val="both"/>
        <w:rPr>
          <w:rFonts w:ascii="Times New Roman" w:hAnsi="Times New Roman" w:cs="Times New Roman"/>
          <w:i/>
          <w:iCs/>
          <w:sz w:val="24"/>
          <w:szCs w:val="24"/>
          <w:lang w:val="sr-Cyrl-RS"/>
        </w:rPr>
      </w:pPr>
      <w:proofErr w:type="spellStart"/>
      <w:r w:rsidRPr="001A3C05">
        <w:rPr>
          <w:rFonts w:ascii="Times New Roman" w:hAnsi="Times New Roman" w:cs="Times New Roman"/>
          <w:i/>
          <w:iCs/>
          <w:sz w:val="24"/>
          <w:szCs w:val="24"/>
          <w:lang w:val="sr-Cyrl-RS"/>
        </w:rPr>
        <w:t>График</w:t>
      </w:r>
      <w:proofErr w:type="spellEnd"/>
      <w:r w:rsidRPr="001A3C05">
        <w:rPr>
          <w:rFonts w:ascii="Times New Roman" w:hAnsi="Times New Roman" w:cs="Times New Roman"/>
          <w:i/>
          <w:iCs/>
          <w:sz w:val="24"/>
          <w:szCs w:val="24"/>
          <w:lang w:val="sr-Cyrl-RS"/>
        </w:rPr>
        <w:t xml:space="preserve"> </w:t>
      </w:r>
      <w:r w:rsidR="00B5087A">
        <w:rPr>
          <w:rFonts w:ascii="Times New Roman" w:hAnsi="Times New Roman" w:cs="Times New Roman"/>
          <w:i/>
          <w:iCs/>
          <w:sz w:val="24"/>
          <w:szCs w:val="24"/>
          <w:lang w:val="sr-Cyrl-RS"/>
        </w:rPr>
        <w:t>6.</w:t>
      </w:r>
      <w:r w:rsidRPr="001A3C05">
        <w:rPr>
          <w:rFonts w:ascii="Times New Roman" w:hAnsi="Times New Roman" w:cs="Times New Roman"/>
          <w:i/>
          <w:iCs/>
          <w:sz w:val="24"/>
          <w:szCs w:val="24"/>
          <w:lang w:val="sr-Cyrl-RS"/>
        </w:rPr>
        <w:t xml:space="preserve"> Компјутерска писменост становника општине Жабари,</w:t>
      </w:r>
      <w:r>
        <w:rPr>
          <w:rFonts w:ascii="Times New Roman" w:hAnsi="Times New Roman" w:cs="Times New Roman"/>
          <w:i/>
          <w:iCs/>
          <w:sz w:val="24"/>
          <w:szCs w:val="24"/>
          <w:lang w:val="sr-Cyrl-RS"/>
        </w:rPr>
        <w:t xml:space="preserve"> по полу,</w:t>
      </w:r>
      <w:r w:rsidRPr="001A3C05">
        <w:rPr>
          <w:rFonts w:ascii="Times New Roman" w:hAnsi="Times New Roman" w:cs="Times New Roman"/>
          <w:i/>
          <w:iCs/>
          <w:sz w:val="24"/>
          <w:szCs w:val="24"/>
          <w:lang w:val="sr-Cyrl-RS"/>
        </w:rPr>
        <w:t xml:space="preserve"> 2011</w:t>
      </w:r>
    </w:p>
    <w:p w14:paraId="539ED1EC" w14:textId="2A1C3CDD" w:rsidR="001A3C05" w:rsidRDefault="001A3C05" w:rsidP="00D1115B">
      <w:pPr>
        <w:spacing w:after="120" w:line="240" w:lineRule="auto"/>
        <w:jc w:val="both"/>
        <w:rPr>
          <w:rFonts w:ascii="Times New Roman" w:hAnsi="Times New Roman" w:cs="Times New Roman"/>
          <w:sz w:val="24"/>
          <w:szCs w:val="24"/>
          <w:lang w:val="sr-Cyrl-RS"/>
        </w:rPr>
      </w:pPr>
      <w:r>
        <w:rPr>
          <w:rFonts w:ascii="Times New Roman" w:hAnsi="Times New Roman" w:cs="Times New Roman"/>
          <w:noProof/>
          <w:sz w:val="24"/>
          <w:szCs w:val="24"/>
          <w:lang w:val="en-US"/>
        </w:rPr>
        <w:drawing>
          <wp:inline distT="0" distB="0" distL="0" distR="0" wp14:anchorId="7C3FDC84" wp14:editId="75E34007">
            <wp:extent cx="4584700" cy="275590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336B4E4D" w14:textId="77777777" w:rsidR="001A3C05" w:rsidRPr="00ED29A9" w:rsidRDefault="001A3C05" w:rsidP="001A3C05">
      <w:pPr>
        <w:spacing w:after="120" w:line="240" w:lineRule="auto"/>
        <w:jc w:val="both"/>
        <w:rPr>
          <w:rFonts w:ascii="Times New Roman" w:hAnsi="Times New Roman" w:cs="Times New Roman"/>
          <w:i/>
          <w:iCs/>
          <w:lang w:val="sr-Cyrl-RS"/>
        </w:rPr>
      </w:pPr>
      <w:r w:rsidRPr="00ED29A9">
        <w:rPr>
          <w:rFonts w:ascii="Times New Roman" w:hAnsi="Times New Roman" w:cs="Times New Roman"/>
          <w:i/>
          <w:iCs/>
          <w:lang w:val="sr-Cyrl-RS"/>
        </w:rPr>
        <w:t xml:space="preserve">Извор података: Републички завод за статистику - </w:t>
      </w:r>
      <w:proofErr w:type="spellStart"/>
      <w:r w:rsidRPr="00ED29A9">
        <w:rPr>
          <w:rFonts w:ascii="Times New Roman" w:hAnsi="Times New Roman" w:cs="Times New Roman"/>
          <w:i/>
          <w:iCs/>
          <w:lang w:val="sr-Cyrl-RS"/>
        </w:rPr>
        <w:t>DevInfo</w:t>
      </w:r>
      <w:proofErr w:type="spellEnd"/>
      <w:r w:rsidRPr="00ED29A9">
        <w:rPr>
          <w:rFonts w:ascii="Times New Roman" w:hAnsi="Times New Roman" w:cs="Times New Roman"/>
          <w:i/>
          <w:iCs/>
          <w:lang w:val="sr-Cyrl-RS"/>
        </w:rPr>
        <w:t xml:space="preserve"> </w:t>
      </w:r>
    </w:p>
    <w:p w14:paraId="4AA4E829" w14:textId="6238DDC6" w:rsidR="001A3C05" w:rsidRPr="00835A0F" w:rsidRDefault="00835A0F" w:rsidP="00D1115B">
      <w:pPr>
        <w:spacing w:after="120" w:line="240" w:lineRule="auto"/>
        <w:jc w:val="both"/>
        <w:rPr>
          <w:rFonts w:ascii="Times New Roman" w:hAnsi="Times New Roman" w:cs="Times New Roman"/>
          <w:b/>
          <w:bCs/>
          <w:i/>
          <w:iCs/>
          <w:sz w:val="24"/>
          <w:szCs w:val="24"/>
          <w:lang w:val="sr-Cyrl-RS"/>
        </w:rPr>
      </w:pPr>
      <w:r w:rsidRPr="00835A0F">
        <w:rPr>
          <w:rFonts w:ascii="Times New Roman" w:hAnsi="Times New Roman" w:cs="Times New Roman"/>
          <w:b/>
          <w:bCs/>
          <w:i/>
          <w:iCs/>
          <w:sz w:val="24"/>
          <w:szCs w:val="24"/>
          <w:lang w:val="sr-Cyrl-RS"/>
        </w:rPr>
        <w:t>Предшколско образовање и васпитање</w:t>
      </w:r>
    </w:p>
    <w:p w14:paraId="3AA0CF25" w14:textId="22AC3C8A" w:rsidR="00835A0F" w:rsidRDefault="0016733B" w:rsidP="00D1115B">
      <w:pPr>
        <w:spacing w:after="12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У општини Жабари </w:t>
      </w:r>
      <w:r w:rsidR="00465442">
        <w:rPr>
          <w:rFonts w:ascii="Times New Roman" w:hAnsi="Times New Roman" w:cs="Times New Roman"/>
          <w:sz w:val="24"/>
          <w:szCs w:val="24"/>
          <w:lang w:val="sr-Cyrl-RS"/>
        </w:rPr>
        <w:t xml:space="preserve">обухват деце </w:t>
      </w:r>
      <w:r w:rsidR="00037199">
        <w:rPr>
          <w:rFonts w:ascii="Times New Roman" w:hAnsi="Times New Roman" w:cs="Times New Roman"/>
          <w:sz w:val="24"/>
          <w:szCs w:val="24"/>
          <w:lang w:val="sr-Cyrl-RS"/>
        </w:rPr>
        <w:t>предшколским програмом образовања и васпитања</w:t>
      </w:r>
      <w:r w:rsidR="00465442">
        <w:rPr>
          <w:rFonts w:ascii="Times New Roman" w:hAnsi="Times New Roman" w:cs="Times New Roman"/>
          <w:sz w:val="24"/>
          <w:szCs w:val="24"/>
          <w:lang w:val="sr-Cyrl-RS"/>
        </w:rPr>
        <w:t xml:space="preserve"> је испод просека </w:t>
      </w:r>
      <w:r w:rsidR="00037199">
        <w:rPr>
          <w:rFonts w:ascii="Times New Roman" w:hAnsi="Times New Roman" w:cs="Times New Roman"/>
          <w:sz w:val="24"/>
          <w:szCs w:val="24"/>
          <w:lang w:val="sr-Cyrl-RS"/>
        </w:rPr>
        <w:t>Р</w:t>
      </w:r>
      <w:r w:rsidR="00465442">
        <w:rPr>
          <w:rFonts w:ascii="Times New Roman" w:hAnsi="Times New Roman" w:cs="Times New Roman"/>
          <w:sz w:val="24"/>
          <w:szCs w:val="24"/>
          <w:lang w:val="sr-Cyrl-RS"/>
        </w:rPr>
        <w:t xml:space="preserve">епублике и </w:t>
      </w:r>
      <w:proofErr w:type="spellStart"/>
      <w:r w:rsidR="00465442">
        <w:rPr>
          <w:rFonts w:ascii="Times New Roman" w:hAnsi="Times New Roman" w:cs="Times New Roman"/>
          <w:sz w:val="24"/>
          <w:szCs w:val="24"/>
          <w:lang w:val="sr-Cyrl-RS"/>
        </w:rPr>
        <w:t>Браничевског</w:t>
      </w:r>
      <w:proofErr w:type="spellEnd"/>
      <w:r w:rsidR="00465442">
        <w:rPr>
          <w:rFonts w:ascii="Times New Roman" w:hAnsi="Times New Roman" w:cs="Times New Roman"/>
          <w:sz w:val="24"/>
          <w:szCs w:val="24"/>
          <w:lang w:val="sr-Cyrl-RS"/>
        </w:rPr>
        <w:t xml:space="preserve"> округа</w:t>
      </w:r>
      <w:r w:rsidR="001D563A">
        <w:rPr>
          <w:rFonts w:ascii="Times New Roman" w:hAnsi="Times New Roman" w:cs="Times New Roman"/>
          <w:sz w:val="24"/>
          <w:szCs w:val="24"/>
          <w:lang w:val="sr-Cyrl-RS"/>
        </w:rPr>
        <w:t xml:space="preserve"> у области предшколског програма у узрасту од 0-3 године и од 3-6 година старости. </w:t>
      </w:r>
      <w:r w:rsidR="001D563A" w:rsidRPr="00B56E22">
        <w:rPr>
          <w:rFonts w:ascii="Times New Roman" w:hAnsi="Times New Roman" w:cs="Times New Roman"/>
          <w:sz w:val="24"/>
          <w:szCs w:val="24"/>
          <w:lang w:val="sr-Cyrl-RS"/>
        </w:rPr>
        <w:t xml:space="preserve">Обухват деце </w:t>
      </w:r>
      <w:proofErr w:type="spellStart"/>
      <w:r w:rsidR="001D563A" w:rsidRPr="00B56E22">
        <w:rPr>
          <w:rFonts w:ascii="Times New Roman" w:hAnsi="Times New Roman" w:cs="Times New Roman"/>
          <w:sz w:val="24"/>
          <w:szCs w:val="24"/>
          <w:lang w:val="sr-Cyrl-RS"/>
        </w:rPr>
        <w:t>припреминим</w:t>
      </w:r>
      <w:proofErr w:type="spellEnd"/>
      <w:r w:rsidR="001D563A" w:rsidRPr="00B56E22">
        <w:rPr>
          <w:rFonts w:ascii="Times New Roman" w:hAnsi="Times New Roman" w:cs="Times New Roman"/>
          <w:sz w:val="24"/>
          <w:szCs w:val="24"/>
          <w:lang w:val="sr-Cyrl-RS"/>
        </w:rPr>
        <w:t xml:space="preserve"> предшколским програмом образовања и ва</w:t>
      </w:r>
      <w:r w:rsidR="00501F3B" w:rsidRPr="00B56E22">
        <w:rPr>
          <w:rFonts w:ascii="Times New Roman" w:hAnsi="Times New Roman" w:cs="Times New Roman"/>
          <w:sz w:val="24"/>
          <w:szCs w:val="24"/>
          <w:lang w:val="sr-Cyrl-RS"/>
        </w:rPr>
        <w:t>с</w:t>
      </w:r>
      <w:r w:rsidR="001D563A" w:rsidRPr="00B56E22">
        <w:rPr>
          <w:rFonts w:ascii="Times New Roman" w:hAnsi="Times New Roman" w:cs="Times New Roman"/>
          <w:sz w:val="24"/>
          <w:szCs w:val="24"/>
          <w:lang w:val="sr-Cyrl-RS"/>
        </w:rPr>
        <w:t xml:space="preserve">питања </w:t>
      </w:r>
      <w:r w:rsidR="00501F3B" w:rsidRPr="00B56E22">
        <w:rPr>
          <w:rFonts w:ascii="Times New Roman" w:hAnsi="Times New Roman" w:cs="Times New Roman"/>
          <w:sz w:val="24"/>
          <w:szCs w:val="24"/>
          <w:lang w:val="sr-Cyrl-RS"/>
        </w:rPr>
        <w:t>је</w:t>
      </w:r>
      <w:r w:rsidR="001D563A" w:rsidRPr="00B56E22">
        <w:rPr>
          <w:rFonts w:ascii="Times New Roman" w:hAnsi="Times New Roman" w:cs="Times New Roman"/>
          <w:sz w:val="24"/>
          <w:szCs w:val="24"/>
          <w:lang w:val="sr-Cyrl-RS"/>
        </w:rPr>
        <w:t xml:space="preserve"> </w:t>
      </w:r>
      <w:r w:rsidR="00B56E22">
        <w:rPr>
          <w:rFonts w:ascii="Times New Roman" w:hAnsi="Times New Roman" w:cs="Times New Roman"/>
          <w:sz w:val="24"/>
          <w:szCs w:val="24"/>
          <w:lang w:val="sr-Cyrl-RS"/>
        </w:rPr>
        <w:t xml:space="preserve">33%, што је </w:t>
      </w:r>
      <w:r w:rsidR="001D563A" w:rsidRPr="00B56E22">
        <w:rPr>
          <w:rFonts w:ascii="Times New Roman" w:hAnsi="Times New Roman" w:cs="Times New Roman"/>
          <w:sz w:val="24"/>
          <w:szCs w:val="24"/>
          <w:lang w:val="sr-Cyrl-RS"/>
        </w:rPr>
        <w:t xml:space="preserve">већи од обухвата деце на нивоу Републике и </w:t>
      </w:r>
      <w:proofErr w:type="spellStart"/>
      <w:r w:rsidR="001D563A" w:rsidRPr="00B56E22">
        <w:rPr>
          <w:rFonts w:ascii="Times New Roman" w:hAnsi="Times New Roman" w:cs="Times New Roman"/>
          <w:sz w:val="24"/>
          <w:szCs w:val="24"/>
          <w:lang w:val="sr-Cyrl-RS"/>
        </w:rPr>
        <w:t>Браничевског</w:t>
      </w:r>
      <w:proofErr w:type="spellEnd"/>
      <w:r w:rsidR="001D563A" w:rsidRPr="00B56E22">
        <w:rPr>
          <w:rFonts w:ascii="Times New Roman" w:hAnsi="Times New Roman" w:cs="Times New Roman"/>
          <w:sz w:val="24"/>
          <w:szCs w:val="24"/>
          <w:lang w:val="sr-Cyrl-RS"/>
        </w:rPr>
        <w:t xml:space="preserve"> округа.</w:t>
      </w:r>
    </w:p>
    <w:p w14:paraId="20C92349" w14:textId="4637A6E5" w:rsidR="00465442" w:rsidRPr="00465442" w:rsidRDefault="00465442" w:rsidP="00D1115B">
      <w:pPr>
        <w:spacing w:after="120" w:line="240" w:lineRule="auto"/>
        <w:jc w:val="both"/>
        <w:rPr>
          <w:rFonts w:ascii="Times New Roman" w:hAnsi="Times New Roman" w:cs="Times New Roman"/>
          <w:i/>
          <w:iCs/>
          <w:sz w:val="24"/>
          <w:szCs w:val="24"/>
          <w:lang w:val="sr-Cyrl-RS"/>
        </w:rPr>
      </w:pPr>
      <w:proofErr w:type="spellStart"/>
      <w:r w:rsidRPr="00465442">
        <w:rPr>
          <w:rFonts w:ascii="Times New Roman" w:hAnsi="Times New Roman" w:cs="Times New Roman"/>
          <w:i/>
          <w:iCs/>
          <w:sz w:val="24"/>
          <w:szCs w:val="24"/>
          <w:lang w:val="sr-Cyrl-RS"/>
        </w:rPr>
        <w:t>График</w:t>
      </w:r>
      <w:proofErr w:type="spellEnd"/>
      <w:r w:rsidRPr="00465442">
        <w:rPr>
          <w:rFonts w:ascii="Times New Roman" w:hAnsi="Times New Roman" w:cs="Times New Roman"/>
          <w:i/>
          <w:iCs/>
          <w:sz w:val="24"/>
          <w:szCs w:val="24"/>
          <w:lang w:val="sr-Cyrl-RS"/>
        </w:rPr>
        <w:t xml:space="preserve"> </w:t>
      </w:r>
      <w:r w:rsidR="00B5087A">
        <w:rPr>
          <w:rFonts w:ascii="Times New Roman" w:hAnsi="Times New Roman" w:cs="Times New Roman"/>
          <w:i/>
          <w:iCs/>
          <w:sz w:val="24"/>
          <w:szCs w:val="24"/>
          <w:lang w:val="sr-Cyrl-RS"/>
        </w:rPr>
        <w:t>7.</w:t>
      </w:r>
      <w:r w:rsidRPr="00465442">
        <w:rPr>
          <w:rFonts w:ascii="Times New Roman" w:hAnsi="Times New Roman" w:cs="Times New Roman"/>
          <w:i/>
          <w:iCs/>
          <w:sz w:val="24"/>
          <w:szCs w:val="24"/>
          <w:lang w:val="sr-Cyrl-RS"/>
        </w:rPr>
        <w:t xml:space="preserve"> Обухват деце </w:t>
      </w:r>
      <w:r w:rsidR="00037199">
        <w:rPr>
          <w:rFonts w:ascii="Times New Roman" w:hAnsi="Times New Roman" w:cs="Times New Roman"/>
          <w:i/>
          <w:iCs/>
          <w:sz w:val="24"/>
          <w:szCs w:val="24"/>
          <w:lang w:val="sr-Cyrl-RS"/>
        </w:rPr>
        <w:t>ПОВ</w:t>
      </w:r>
      <w:r w:rsidRPr="00465442">
        <w:rPr>
          <w:rFonts w:ascii="Times New Roman" w:hAnsi="Times New Roman" w:cs="Times New Roman"/>
          <w:i/>
          <w:iCs/>
          <w:sz w:val="24"/>
          <w:szCs w:val="24"/>
          <w:lang w:val="sr-Cyrl-RS"/>
        </w:rPr>
        <w:t xml:space="preserve">, </w:t>
      </w:r>
      <w:r w:rsidR="001D563A">
        <w:rPr>
          <w:rFonts w:ascii="Times New Roman" w:hAnsi="Times New Roman" w:cs="Times New Roman"/>
          <w:i/>
          <w:iCs/>
          <w:sz w:val="24"/>
          <w:szCs w:val="24"/>
          <w:lang w:val="sr-Cyrl-RS"/>
        </w:rPr>
        <w:t xml:space="preserve">у процентима, </w:t>
      </w:r>
      <w:r w:rsidRPr="00465442">
        <w:rPr>
          <w:rFonts w:ascii="Times New Roman" w:hAnsi="Times New Roman" w:cs="Times New Roman"/>
          <w:i/>
          <w:iCs/>
          <w:sz w:val="24"/>
          <w:szCs w:val="24"/>
          <w:lang w:val="sr-Cyrl-RS"/>
        </w:rPr>
        <w:t>20</w:t>
      </w:r>
      <w:r w:rsidR="001D563A">
        <w:rPr>
          <w:rFonts w:ascii="Times New Roman" w:hAnsi="Times New Roman" w:cs="Times New Roman"/>
          <w:i/>
          <w:iCs/>
          <w:sz w:val="24"/>
          <w:szCs w:val="24"/>
          <w:lang w:val="sr-Cyrl-RS"/>
        </w:rPr>
        <w:t>2</w:t>
      </w:r>
      <w:r w:rsidRPr="00465442">
        <w:rPr>
          <w:rFonts w:ascii="Times New Roman" w:hAnsi="Times New Roman" w:cs="Times New Roman"/>
          <w:i/>
          <w:iCs/>
          <w:sz w:val="24"/>
          <w:szCs w:val="24"/>
          <w:lang w:val="sr-Cyrl-RS"/>
        </w:rPr>
        <w:t>1</w:t>
      </w:r>
    </w:p>
    <w:p w14:paraId="15EB2D5F" w14:textId="531A59A4" w:rsidR="00465442" w:rsidRPr="00465442" w:rsidRDefault="001D563A" w:rsidP="00D1115B">
      <w:pPr>
        <w:spacing w:after="120" w:line="240" w:lineRule="auto"/>
        <w:jc w:val="both"/>
        <w:rPr>
          <w:rFonts w:ascii="Times New Roman" w:hAnsi="Times New Roman" w:cs="Times New Roman"/>
          <w:sz w:val="24"/>
          <w:szCs w:val="24"/>
          <w:lang w:val="sr-Cyrl-RS"/>
        </w:rPr>
      </w:pPr>
      <w:r>
        <w:rPr>
          <w:rFonts w:ascii="Times New Roman" w:hAnsi="Times New Roman" w:cs="Times New Roman"/>
          <w:noProof/>
          <w:sz w:val="24"/>
          <w:szCs w:val="24"/>
          <w:lang w:val="en-US"/>
        </w:rPr>
        <w:lastRenderedPageBreak/>
        <w:drawing>
          <wp:inline distT="0" distB="0" distL="0" distR="0" wp14:anchorId="7CA7F3DA" wp14:editId="583A63FA">
            <wp:extent cx="4584700" cy="2755900"/>
            <wp:effectExtent l="0" t="0" r="635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46B1E804" w14:textId="77777777" w:rsidR="001D563A" w:rsidRPr="001D563A" w:rsidRDefault="001D563A" w:rsidP="001D563A">
      <w:pPr>
        <w:spacing w:after="120" w:line="240" w:lineRule="auto"/>
        <w:jc w:val="both"/>
        <w:rPr>
          <w:rFonts w:ascii="Times New Roman" w:hAnsi="Times New Roman" w:cs="Times New Roman"/>
          <w:i/>
          <w:iCs/>
          <w:lang w:val="sr-Cyrl-RS"/>
        </w:rPr>
      </w:pPr>
      <w:r w:rsidRPr="001D563A">
        <w:rPr>
          <w:rFonts w:ascii="Times New Roman" w:hAnsi="Times New Roman" w:cs="Times New Roman"/>
          <w:i/>
          <w:iCs/>
          <w:lang w:val="sr-Cyrl-RS"/>
        </w:rPr>
        <w:t xml:space="preserve">Извор података: Републички завод за статистику - </w:t>
      </w:r>
      <w:proofErr w:type="spellStart"/>
      <w:r w:rsidRPr="001D563A">
        <w:rPr>
          <w:rFonts w:ascii="Times New Roman" w:hAnsi="Times New Roman" w:cs="Times New Roman"/>
          <w:i/>
          <w:iCs/>
          <w:lang w:val="sr-Cyrl-RS"/>
        </w:rPr>
        <w:t>DevInfo</w:t>
      </w:r>
      <w:proofErr w:type="spellEnd"/>
      <w:r w:rsidRPr="001D563A">
        <w:rPr>
          <w:rFonts w:ascii="Times New Roman" w:hAnsi="Times New Roman" w:cs="Times New Roman"/>
          <w:i/>
          <w:iCs/>
          <w:lang w:val="sr-Cyrl-RS"/>
        </w:rPr>
        <w:t xml:space="preserve"> </w:t>
      </w:r>
    </w:p>
    <w:p w14:paraId="508399B3" w14:textId="77635BB7" w:rsidR="00287DE7" w:rsidRDefault="00287DE7" w:rsidP="00D1115B">
      <w:pPr>
        <w:spacing w:after="12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У погледу полне структуре деце која похађају предшколски програм образовања и васпитања</w:t>
      </w:r>
      <w:r w:rsidR="00E35EE3">
        <w:rPr>
          <w:rFonts w:ascii="Times New Roman" w:hAnsi="Times New Roman" w:cs="Times New Roman"/>
          <w:sz w:val="24"/>
          <w:szCs w:val="24"/>
          <w:lang w:val="sr-Cyrl-RS"/>
        </w:rPr>
        <w:t>, може се закључити да је већа заступљеност дечака у оквиру предшколског програма на узрасту од 3 године до поласка у припремни предшколски програм као и на узрасту припремног предшколског програма.</w:t>
      </w:r>
    </w:p>
    <w:p w14:paraId="3C28F630" w14:textId="0D844891" w:rsidR="00287DE7" w:rsidRPr="00E35EE3" w:rsidRDefault="00E35EE3" w:rsidP="00D1115B">
      <w:pPr>
        <w:spacing w:after="120" w:line="240" w:lineRule="auto"/>
        <w:jc w:val="both"/>
        <w:rPr>
          <w:rFonts w:ascii="Times New Roman" w:hAnsi="Times New Roman" w:cs="Times New Roman"/>
          <w:i/>
          <w:iCs/>
          <w:sz w:val="24"/>
          <w:szCs w:val="24"/>
          <w:lang w:val="sr-Cyrl-RS"/>
        </w:rPr>
      </w:pPr>
      <w:proofErr w:type="spellStart"/>
      <w:r w:rsidRPr="00E35EE3">
        <w:rPr>
          <w:rFonts w:ascii="Times New Roman" w:hAnsi="Times New Roman" w:cs="Times New Roman"/>
          <w:i/>
          <w:iCs/>
          <w:sz w:val="24"/>
          <w:szCs w:val="24"/>
          <w:lang w:val="sr-Cyrl-RS"/>
        </w:rPr>
        <w:t>График</w:t>
      </w:r>
      <w:proofErr w:type="spellEnd"/>
      <w:r w:rsidRPr="00E35EE3">
        <w:rPr>
          <w:rFonts w:ascii="Times New Roman" w:hAnsi="Times New Roman" w:cs="Times New Roman"/>
          <w:i/>
          <w:iCs/>
          <w:sz w:val="24"/>
          <w:szCs w:val="24"/>
          <w:lang w:val="sr-Cyrl-RS"/>
        </w:rPr>
        <w:t xml:space="preserve"> </w:t>
      </w:r>
      <w:r w:rsidR="00B5087A">
        <w:rPr>
          <w:rFonts w:ascii="Times New Roman" w:hAnsi="Times New Roman" w:cs="Times New Roman"/>
          <w:i/>
          <w:iCs/>
          <w:sz w:val="24"/>
          <w:szCs w:val="24"/>
          <w:lang w:val="sr-Cyrl-RS"/>
        </w:rPr>
        <w:t>8.</w:t>
      </w:r>
      <w:r w:rsidRPr="00E35EE3">
        <w:rPr>
          <w:rFonts w:ascii="Times New Roman" w:hAnsi="Times New Roman" w:cs="Times New Roman"/>
          <w:i/>
          <w:iCs/>
          <w:sz w:val="24"/>
          <w:szCs w:val="24"/>
          <w:lang w:val="sr-Cyrl-RS"/>
        </w:rPr>
        <w:t xml:space="preserve"> Структура деце која похађају предшколски програм образовања и васпитања по полу у општини Жабари, у процентима, 2021</w:t>
      </w:r>
    </w:p>
    <w:p w14:paraId="640B6070" w14:textId="1A051175" w:rsidR="00287DE7" w:rsidRDefault="00287DE7" w:rsidP="00D1115B">
      <w:pPr>
        <w:spacing w:after="120" w:line="240" w:lineRule="auto"/>
        <w:jc w:val="both"/>
        <w:rPr>
          <w:rFonts w:ascii="Times New Roman" w:hAnsi="Times New Roman" w:cs="Times New Roman"/>
          <w:sz w:val="24"/>
          <w:szCs w:val="24"/>
          <w:lang w:val="sr-Cyrl-RS"/>
        </w:rPr>
      </w:pPr>
      <w:r>
        <w:rPr>
          <w:rFonts w:ascii="Times New Roman" w:hAnsi="Times New Roman" w:cs="Times New Roman"/>
          <w:noProof/>
          <w:sz w:val="24"/>
          <w:szCs w:val="24"/>
          <w:lang w:val="en-US"/>
        </w:rPr>
        <w:drawing>
          <wp:inline distT="0" distB="0" distL="0" distR="0" wp14:anchorId="6D8C68B0" wp14:editId="29F79468">
            <wp:extent cx="4584700" cy="2755900"/>
            <wp:effectExtent l="0" t="0" r="635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44342C68" w14:textId="77777777" w:rsidR="00E35EE3" w:rsidRPr="001D563A" w:rsidRDefault="00E35EE3" w:rsidP="00E35EE3">
      <w:pPr>
        <w:spacing w:after="120" w:line="240" w:lineRule="auto"/>
        <w:jc w:val="both"/>
        <w:rPr>
          <w:rFonts w:ascii="Times New Roman" w:hAnsi="Times New Roman" w:cs="Times New Roman"/>
          <w:i/>
          <w:iCs/>
          <w:lang w:val="sr-Cyrl-RS"/>
        </w:rPr>
      </w:pPr>
      <w:r w:rsidRPr="001D563A">
        <w:rPr>
          <w:rFonts w:ascii="Times New Roman" w:hAnsi="Times New Roman" w:cs="Times New Roman"/>
          <w:i/>
          <w:iCs/>
          <w:lang w:val="sr-Cyrl-RS"/>
        </w:rPr>
        <w:t xml:space="preserve">Извор података: Републички завод за статистику - </w:t>
      </w:r>
      <w:proofErr w:type="spellStart"/>
      <w:r w:rsidRPr="001D563A">
        <w:rPr>
          <w:rFonts w:ascii="Times New Roman" w:hAnsi="Times New Roman" w:cs="Times New Roman"/>
          <w:i/>
          <w:iCs/>
          <w:lang w:val="sr-Cyrl-RS"/>
        </w:rPr>
        <w:t>DevInfo</w:t>
      </w:r>
      <w:proofErr w:type="spellEnd"/>
      <w:r w:rsidRPr="001D563A">
        <w:rPr>
          <w:rFonts w:ascii="Times New Roman" w:hAnsi="Times New Roman" w:cs="Times New Roman"/>
          <w:i/>
          <w:iCs/>
          <w:lang w:val="sr-Cyrl-RS"/>
        </w:rPr>
        <w:t xml:space="preserve"> </w:t>
      </w:r>
    </w:p>
    <w:p w14:paraId="1DB81B02" w14:textId="1BBD9B87" w:rsidR="00B977AE" w:rsidRDefault="001D563A" w:rsidP="00D1115B">
      <w:pPr>
        <w:spacing w:after="12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У погледу расположивости капацитета </w:t>
      </w:r>
      <w:r w:rsidR="00B977AE" w:rsidRPr="00524D19">
        <w:rPr>
          <w:rFonts w:ascii="Times New Roman" w:hAnsi="Times New Roman" w:cs="Times New Roman"/>
          <w:b/>
          <w:bCs/>
          <w:sz w:val="24"/>
          <w:szCs w:val="24"/>
          <w:lang w:val="sr-Cyrl-RS"/>
        </w:rPr>
        <w:t>општина Жабар има довољно капацитета</w:t>
      </w:r>
      <w:r w:rsidR="00B977AE">
        <w:rPr>
          <w:rFonts w:ascii="Times New Roman" w:hAnsi="Times New Roman" w:cs="Times New Roman"/>
          <w:sz w:val="24"/>
          <w:szCs w:val="24"/>
          <w:lang w:val="sr-Cyrl-RS"/>
        </w:rPr>
        <w:t xml:space="preserve"> да омогући похађање предшколског програма образовања и васпитања за сву децу. </w:t>
      </w:r>
    </w:p>
    <w:p w14:paraId="14F28434" w14:textId="117441C4" w:rsidR="00B977AE" w:rsidRPr="00B977AE" w:rsidRDefault="00B977AE" w:rsidP="00D1115B">
      <w:pPr>
        <w:spacing w:after="120" w:line="240" w:lineRule="auto"/>
        <w:jc w:val="both"/>
        <w:rPr>
          <w:rFonts w:ascii="Times New Roman" w:hAnsi="Times New Roman" w:cs="Times New Roman"/>
          <w:i/>
          <w:iCs/>
          <w:sz w:val="24"/>
          <w:szCs w:val="24"/>
          <w:lang w:val="sr-Cyrl-RS"/>
        </w:rPr>
      </w:pPr>
      <w:r w:rsidRPr="00B977AE">
        <w:rPr>
          <w:rFonts w:ascii="Times New Roman" w:hAnsi="Times New Roman" w:cs="Times New Roman"/>
          <w:i/>
          <w:iCs/>
          <w:sz w:val="24"/>
          <w:szCs w:val="24"/>
          <w:lang w:val="sr-Cyrl-RS"/>
        </w:rPr>
        <w:t xml:space="preserve">Табела </w:t>
      </w:r>
      <w:r w:rsidR="00B5087A">
        <w:rPr>
          <w:rFonts w:ascii="Times New Roman" w:hAnsi="Times New Roman" w:cs="Times New Roman"/>
          <w:i/>
          <w:iCs/>
          <w:sz w:val="24"/>
          <w:szCs w:val="24"/>
          <w:lang w:val="sr-Cyrl-RS"/>
        </w:rPr>
        <w:t>11.</w:t>
      </w:r>
      <w:r w:rsidRPr="00B977AE">
        <w:rPr>
          <w:rFonts w:ascii="Times New Roman" w:hAnsi="Times New Roman" w:cs="Times New Roman"/>
          <w:i/>
          <w:iCs/>
          <w:sz w:val="24"/>
          <w:szCs w:val="24"/>
          <w:lang w:val="sr-Cyrl-RS"/>
        </w:rPr>
        <w:t xml:space="preserve"> Капацитети за реализацију </w:t>
      </w:r>
      <w:proofErr w:type="spellStart"/>
      <w:r w:rsidRPr="00B977AE">
        <w:rPr>
          <w:rFonts w:ascii="Times New Roman" w:hAnsi="Times New Roman" w:cs="Times New Roman"/>
          <w:i/>
          <w:iCs/>
          <w:sz w:val="24"/>
          <w:szCs w:val="24"/>
          <w:lang w:val="sr-Cyrl-RS"/>
        </w:rPr>
        <w:t>прдшколског</w:t>
      </w:r>
      <w:proofErr w:type="spellEnd"/>
      <w:r w:rsidRPr="00B977AE">
        <w:rPr>
          <w:rFonts w:ascii="Times New Roman" w:hAnsi="Times New Roman" w:cs="Times New Roman"/>
          <w:i/>
          <w:iCs/>
          <w:sz w:val="24"/>
          <w:szCs w:val="24"/>
          <w:lang w:val="sr-Cyrl-RS"/>
        </w:rPr>
        <w:t xml:space="preserve"> програма </w:t>
      </w:r>
      <w:proofErr w:type="spellStart"/>
      <w:r w:rsidRPr="00B977AE">
        <w:rPr>
          <w:rFonts w:ascii="Times New Roman" w:hAnsi="Times New Roman" w:cs="Times New Roman"/>
          <w:i/>
          <w:iCs/>
          <w:sz w:val="24"/>
          <w:szCs w:val="24"/>
          <w:lang w:val="sr-Cyrl-RS"/>
        </w:rPr>
        <w:t>образвовања</w:t>
      </w:r>
      <w:proofErr w:type="spellEnd"/>
      <w:r w:rsidRPr="00B977AE">
        <w:rPr>
          <w:rFonts w:ascii="Times New Roman" w:hAnsi="Times New Roman" w:cs="Times New Roman"/>
          <w:i/>
          <w:iCs/>
          <w:sz w:val="24"/>
          <w:szCs w:val="24"/>
          <w:lang w:val="sr-Cyrl-RS"/>
        </w:rPr>
        <w:t xml:space="preserve"> и васпитања, 2021 </w:t>
      </w:r>
    </w:p>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4999"/>
        <w:gridCol w:w="1109"/>
        <w:gridCol w:w="1841"/>
        <w:gridCol w:w="1047"/>
      </w:tblGrid>
      <w:tr w:rsidR="00B977AE" w:rsidRPr="00B5087A" w14:paraId="6E7450DD" w14:textId="77777777" w:rsidTr="00B977AE">
        <w:trPr>
          <w:trHeight w:val="300"/>
        </w:trPr>
        <w:tc>
          <w:tcPr>
            <w:tcW w:w="2906" w:type="pct"/>
            <w:shd w:val="clear" w:color="auto" w:fill="auto"/>
            <w:noWrap/>
            <w:vAlign w:val="bottom"/>
            <w:hideMark/>
          </w:tcPr>
          <w:p w14:paraId="36C68DB7" w14:textId="77777777" w:rsidR="00B977AE" w:rsidRPr="00B977AE" w:rsidRDefault="00B977AE" w:rsidP="00B977AE">
            <w:pPr>
              <w:spacing w:after="0" w:line="240" w:lineRule="auto"/>
              <w:rPr>
                <w:rFonts w:ascii="Times New Roman" w:eastAsia="Times New Roman" w:hAnsi="Times New Roman" w:cs="Times New Roman"/>
                <w:noProof/>
                <w:color w:val="000000"/>
                <w:sz w:val="24"/>
                <w:szCs w:val="24"/>
                <w:lang w:val="sr-Cyrl-RS" w:eastAsia="en-GB"/>
              </w:rPr>
            </w:pPr>
            <w:r w:rsidRPr="00B977AE">
              <w:rPr>
                <w:rFonts w:ascii="Times New Roman" w:eastAsia="Times New Roman" w:hAnsi="Times New Roman" w:cs="Times New Roman"/>
                <w:noProof/>
                <w:color w:val="000000"/>
                <w:sz w:val="24"/>
                <w:szCs w:val="24"/>
                <w:lang w:val="sr-Cyrl-RS" w:eastAsia="en-GB"/>
              </w:rPr>
              <w:t> </w:t>
            </w:r>
          </w:p>
        </w:tc>
        <w:tc>
          <w:tcPr>
            <w:tcW w:w="532" w:type="pct"/>
            <w:shd w:val="clear" w:color="auto" w:fill="auto"/>
            <w:noWrap/>
            <w:vAlign w:val="bottom"/>
            <w:hideMark/>
          </w:tcPr>
          <w:p w14:paraId="7A37829D" w14:textId="77777777" w:rsidR="00B977AE" w:rsidRPr="00B977AE" w:rsidRDefault="00B977AE" w:rsidP="00B977AE">
            <w:pPr>
              <w:spacing w:after="0" w:line="240" w:lineRule="auto"/>
              <w:jc w:val="center"/>
              <w:rPr>
                <w:rFonts w:ascii="Times New Roman" w:eastAsia="Times New Roman" w:hAnsi="Times New Roman" w:cs="Times New Roman"/>
                <w:b/>
                <w:bCs/>
                <w:noProof/>
                <w:color w:val="000000"/>
                <w:sz w:val="24"/>
                <w:szCs w:val="24"/>
                <w:lang w:val="sr-Cyrl-RS" w:eastAsia="en-GB"/>
              </w:rPr>
            </w:pPr>
            <w:r w:rsidRPr="00B977AE">
              <w:rPr>
                <w:rFonts w:ascii="Times New Roman" w:eastAsia="Times New Roman" w:hAnsi="Times New Roman" w:cs="Times New Roman"/>
                <w:b/>
                <w:bCs/>
                <w:noProof/>
                <w:color w:val="000000"/>
                <w:sz w:val="24"/>
                <w:szCs w:val="24"/>
                <w:lang w:val="sr-Cyrl-RS" w:eastAsia="en-GB"/>
              </w:rPr>
              <w:t>Градско</w:t>
            </w:r>
          </w:p>
        </w:tc>
        <w:tc>
          <w:tcPr>
            <w:tcW w:w="962" w:type="pct"/>
            <w:shd w:val="clear" w:color="auto" w:fill="auto"/>
            <w:noWrap/>
            <w:vAlign w:val="bottom"/>
            <w:hideMark/>
          </w:tcPr>
          <w:p w14:paraId="3E9AB8C5" w14:textId="77777777" w:rsidR="00B977AE" w:rsidRPr="00B977AE" w:rsidRDefault="00B977AE" w:rsidP="00B977AE">
            <w:pPr>
              <w:spacing w:after="0" w:line="240" w:lineRule="auto"/>
              <w:jc w:val="center"/>
              <w:rPr>
                <w:rFonts w:ascii="Times New Roman" w:eastAsia="Times New Roman" w:hAnsi="Times New Roman" w:cs="Times New Roman"/>
                <w:b/>
                <w:bCs/>
                <w:noProof/>
                <w:color w:val="000000"/>
                <w:sz w:val="24"/>
                <w:szCs w:val="24"/>
                <w:lang w:val="sr-Cyrl-RS" w:eastAsia="en-GB"/>
              </w:rPr>
            </w:pPr>
            <w:r w:rsidRPr="00B977AE">
              <w:rPr>
                <w:rFonts w:ascii="Times New Roman" w:eastAsia="Times New Roman" w:hAnsi="Times New Roman" w:cs="Times New Roman"/>
                <w:b/>
                <w:bCs/>
                <w:noProof/>
                <w:color w:val="000000"/>
                <w:sz w:val="24"/>
                <w:szCs w:val="24"/>
                <w:lang w:val="sr-Cyrl-RS" w:eastAsia="en-GB"/>
              </w:rPr>
              <w:t>Остала насеља</w:t>
            </w:r>
          </w:p>
        </w:tc>
        <w:tc>
          <w:tcPr>
            <w:tcW w:w="600" w:type="pct"/>
            <w:shd w:val="clear" w:color="auto" w:fill="auto"/>
            <w:noWrap/>
            <w:vAlign w:val="bottom"/>
            <w:hideMark/>
          </w:tcPr>
          <w:p w14:paraId="50AF4198" w14:textId="77777777" w:rsidR="00B977AE" w:rsidRPr="00B977AE" w:rsidRDefault="00B977AE" w:rsidP="00B977AE">
            <w:pPr>
              <w:spacing w:after="0" w:line="240" w:lineRule="auto"/>
              <w:jc w:val="center"/>
              <w:rPr>
                <w:rFonts w:ascii="Times New Roman" w:eastAsia="Times New Roman" w:hAnsi="Times New Roman" w:cs="Times New Roman"/>
                <w:b/>
                <w:bCs/>
                <w:noProof/>
                <w:color w:val="000000"/>
                <w:sz w:val="24"/>
                <w:szCs w:val="24"/>
                <w:lang w:val="sr-Cyrl-RS" w:eastAsia="en-GB"/>
              </w:rPr>
            </w:pPr>
            <w:r w:rsidRPr="00B977AE">
              <w:rPr>
                <w:rFonts w:ascii="Times New Roman" w:eastAsia="Times New Roman" w:hAnsi="Times New Roman" w:cs="Times New Roman"/>
                <w:b/>
                <w:bCs/>
                <w:noProof/>
                <w:color w:val="000000"/>
                <w:sz w:val="24"/>
                <w:szCs w:val="24"/>
                <w:lang w:val="sr-Cyrl-RS" w:eastAsia="en-GB"/>
              </w:rPr>
              <w:t>Укупно</w:t>
            </w:r>
          </w:p>
        </w:tc>
      </w:tr>
      <w:tr w:rsidR="00B977AE" w:rsidRPr="00B5087A" w14:paraId="6794C080" w14:textId="77777777" w:rsidTr="00B977AE">
        <w:trPr>
          <w:trHeight w:val="300"/>
        </w:trPr>
        <w:tc>
          <w:tcPr>
            <w:tcW w:w="2906" w:type="pct"/>
            <w:shd w:val="clear" w:color="auto" w:fill="auto"/>
            <w:hideMark/>
          </w:tcPr>
          <w:p w14:paraId="7F4F16A8" w14:textId="77777777" w:rsidR="00B977AE" w:rsidRPr="00B977AE" w:rsidRDefault="00B977AE" w:rsidP="00B977AE">
            <w:pPr>
              <w:spacing w:after="0" w:line="240" w:lineRule="auto"/>
              <w:rPr>
                <w:rFonts w:ascii="Times New Roman" w:eastAsia="Times New Roman" w:hAnsi="Times New Roman" w:cs="Times New Roman"/>
                <w:noProof/>
                <w:color w:val="000000"/>
                <w:sz w:val="24"/>
                <w:szCs w:val="24"/>
                <w:lang w:val="sr-Cyrl-RS" w:eastAsia="en-GB"/>
              </w:rPr>
            </w:pPr>
            <w:r w:rsidRPr="00B977AE">
              <w:rPr>
                <w:rFonts w:ascii="Times New Roman" w:eastAsia="Times New Roman" w:hAnsi="Times New Roman" w:cs="Times New Roman"/>
                <w:noProof/>
                <w:color w:val="000000"/>
                <w:sz w:val="24"/>
                <w:szCs w:val="24"/>
                <w:lang w:val="sr-Cyrl-RS" w:eastAsia="en-GB"/>
              </w:rPr>
              <w:t>Примљени</w:t>
            </w:r>
          </w:p>
        </w:tc>
        <w:tc>
          <w:tcPr>
            <w:tcW w:w="532" w:type="pct"/>
            <w:shd w:val="clear" w:color="auto" w:fill="auto"/>
            <w:noWrap/>
            <w:hideMark/>
          </w:tcPr>
          <w:p w14:paraId="18252C49" w14:textId="77777777" w:rsidR="00B977AE" w:rsidRPr="00B977AE" w:rsidRDefault="00B977AE" w:rsidP="00B977AE">
            <w:pPr>
              <w:spacing w:after="0" w:line="240" w:lineRule="auto"/>
              <w:jc w:val="right"/>
              <w:rPr>
                <w:rFonts w:ascii="Times New Roman" w:eastAsia="Times New Roman" w:hAnsi="Times New Roman" w:cs="Times New Roman"/>
                <w:noProof/>
                <w:color w:val="000000"/>
                <w:sz w:val="24"/>
                <w:szCs w:val="24"/>
                <w:lang w:val="sr-Cyrl-RS" w:eastAsia="en-GB"/>
              </w:rPr>
            </w:pPr>
            <w:r w:rsidRPr="00B977AE">
              <w:rPr>
                <w:rFonts w:ascii="Times New Roman" w:eastAsia="Times New Roman" w:hAnsi="Times New Roman" w:cs="Times New Roman"/>
                <w:noProof/>
                <w:color w:val="000000"/>
                <w:sz w:val="24"/>
                <w:szCs w:val="24"/>
                <w:lang w:val="sr-Cyrl-RS" w:eastAsia="en-GB"/>
              </w:rPr>
              <w:t>0</w:t>
            </w:r>
          </w:p>
        </w:tc>
        <w:tc>
          <w:tcPr>
            <w:tcW w:w="962" w:type="pct"/>
            <w:shd w:val="clear" w:color="auto" w:fill="auto"/>
            <w:noWrap/>
            <w:hideMark/>
          </w:tcPr>
          <w:p w14:paraId="6520ACBB" w14:textId="77777777" w:rsidR="00B977AE" w:rsidRPr="00B977AE" w:rsidRDefault="00B977AE" w:rsidP="00B977AE">
            <w:pPr>
              <w:spacing w:after="0" w:line="240" w:lineRule="auto"/>
              <w:jc w:val="right"/>
              <w:rPr>
                <w:rFonts w:ascii="Times New Roman" w:eastAsia="Times New Roman" w:hAnsi="Times New Roman" w:cs="Times New Roman"/>
                <w:noProof/>
                <w:color w:val="000000"/>
                <w:sz w:val="24"/>
                <w:szCs w:val="24"/>
                <w:lang w:val="sr-Cyrl-RS" w:eastAsia="en-GB"/>
              </w:rPr>
            </w:pPr>
            <w:r w:rsidRPr="00B977AE">
              <w:rPr>
                <w:rFonts w:ascii="Times New Roman" w:eastAsia="Times New Roman" w:hAnsi="Times New Roman" w:cs="Times New Roman"/>
                <w:noProof/>
                <w:color w:val="000000"/>
                <w:sz w:val="24"/>
                <w:szCs w:val="24"/>
                <w:lang w:val="sr-Cyrl-RS" w:eastAsia="en-GB"/>
              </w:rPr>
              <w:t>153</w:t>
            </w:r>
          </w:p>
        </w:tc>
        <w:tc>
          <w:tcPr>
            <w:tcW w:w="600" w:type="pct"/>
            <w:shd w:val="clear" w:color="auto" w:fill="auto"/>
            <w:noWrap/>
            <w:hideMark/>
          </w:tcPr>
          <w:p w14:paraId="318F7553" w14:textId="77777777" w:rsidR="00B977AE" w:rsidRPr="00B977AE" w:rsidRDefault="00B977AE" w:rsidP="00B977AE">
            <w:pPr>
              <w:spacing w:after="0" w:line="240" w:lineRule="auto"/>
              <w:jc w:val="right"/>
              <w:rPr>
                <w:rFonts w:ascii="Times New Roman" w:eastAsia="Times New Roman" w:hAnsi="Times New Roman" w:cs="Times New Roman"/>
                <w:noProof/>
                <w:color w:val="000000"/>
                <w:sz w:val="24"/>
                <w:szCs w:val="24"/>
                <w:lang w:val="sr-Cyrl-RS" w:eastAsia="en-GB"/>
              </w:rPr>
            </w:pPr>
            <w:r w:rsidRPr="00B977AE">
              <w:rPr>
                <w:rFonts w:ascii="Times New Roman" w:eastAsia="Times New Roman" w:hAnsi="Times New Roman" w:cs="Times New Roman"/>
                <w:noProof/>
                <w:color w:val="000000"/>
                <w:sz w:val="24"/>
                <w:szCs w:val="24"/>
                <w:lang w:val="sr-Cyrl-RS" w:eastAsia="en-GB"/>
              </w:rPr>
              <w:t>153</w:t>
            </w:r>
          </w:p>
        </w:tc>
      </w:tr>
      <w:tr w:rsidR="00B977AE" w:rsidRPr="00B5087A" w14:paraId="65E5D340" w14:textId="77777777" w:rsidTr="00B977AE">
        <w:trPr>
          <w:trHeight w:val="300"/>
        </w:trPr>
        <w:tc>
          <w:tcPr>
            <w:tcW w:w="2906" w:type="pct"/>
            <w:shd w:val="clear" w:color="auto" w:fill="auto"/>
            <w:hideMark/>
          </w:tcPr>
          <w:p w14:paraId="50A9D60D" w14:textId="77777777" w:rsidR="00B977AE" w:rsidRPr="00B977AE" w:rsidRDefault="00B977AE" w:rsidP="00B977AE">
            <w:pPr>
              <w:spacing w:after="0" w:line="240" w:lineRule="auto"/>
              <w:rPr>
                <w:rFonts w:ascii="Times New Roman" w:eastAsia="Times New Roman" w:hAnsi="Times New Roman" w:cs="Times New Roman"/>
                <w:noProof/>
                <w:color w:val="000000"/>
                <w:sz w:val="24"/>
                <w:szCs w:val="24"/>
                <w:lang w:val="sr-Cyrl-RS" w:eastAsia="en-GB"/>
              </w:rPr>
            </w:pPr>
            <w:r w:rsidRPr="00B977AE">
              <w:rPr>
                <w:rFonts w:ascii="Times New Roman" w:eastAsia="Times New Roman" w:hAnsi="Times New Roman" w:cs="Times New Roman"/>
                <w:noProof/>
                <w:color w:val="000000"/>
                <w:sz w:val="24"/>
                <w:szCs w:val="24"/>
                <w:lang w:val="sr-Cyrl-RS" w:eastAsia="en-GB"/>
              </w:rPr>
              <w:t>Уписани преко капацитета</w:t>
            </w:r>
          </w:p>
        </w:tc>
        <w:tc>
          <w:tcPr>
            <w:tcW w:w="532" w:type="pct"/>
            <w:shd w:val="clear" w:color="auto" w:fill="auto"/>
            <w:noWrap/>
            <w:hideMark/>
          </w:tcPr>
          <w:p w14:paraId="1E858B9D" w14:textId="77777777" w:rsidR="00B977AE" w:rsidRPr="00B977AE" w:rsidRDefault="00B977AE" w:rsidP="00B977AE">
            <w:pPr>
              <w:spacing w:after="0" w:line="240" w:lineRule="auto"/>
              <w:jc w:val="right"/>
              <w:rPr>
                <w:rFonts w:ascii="Times New Roman" w:eastAsia="Times New Roman" w:hAnsi="Times New Roman" w:cs="Times New Roman"/>
                <w:noProof/>
                <w:color w:val="000000"/>
                <w:sz w:val="24"/>
                <w:szCs w:val="24"/>
                <w:lang w:val="sr-Cyrl-RS" w:eastAsia="en-GB"/>
              </w:rPr>
            </w:pPr>
            <w:r w:rsidRPr="00B977AE">
              <w:rPr>
                <w:rFonts w:ascii="Times New Roman" w:eastAsia="Times New Roman" w:hAnsi="Times New Roman" w:cs="Times New Roman"/>
                <w:noProof/>
                <w:color w:val="000000"/>
                <w:sz w:val="24"/>
                <w:szCs w:val="24"/>
                <w:lang w:val="sr-Cyrl-RS" w:eastAsia="en-GB"/>
              </w:rPr>
              <w:t>0</w:t>
            </w:r>
          </w:p>
        </w:tc>
        <w:tc>
          <w:tcPr>
            <w:tcW w:w="962" w:type="pct"/>
            <w:shd w:val="clear" w:color="auto" w:fill="auto"/>
            <w:noWrap/>
            <w:hideMark/>
          </w:tcPr>
          <w:p w14:paraId="0449C62E" w14:textId="77777777" w:rsidR="00B977AE" w:rsidRPr="00B977AE" w:rsidRDefault="00B977AE" w:rsidP="00B977AE">
            <w:pPr>
              <w:spacing w:after="0" w:line="240" w:lineRule="auto"/>
              <w:jc w:val="right"/>
              <w:rPr>
                <w:rFonts w:ascii="Times New Roman" w:eastAsia="Times New Roman" w:hAnsi="Times New Roman" w:cs="Times New Roman"/>
                <w:noProof/>
                <w:color w:val="000000"/>
                <w:sz w:val="24"/>
                <w:szCs w:val="24"/>
                <w:lang w:val="sr-Cyrl-RS" w:eastAsia="en-GB"/>
              </w:rPr>
            </w:pPr>
            <w:r w:rsidRPr="00B977AE">
              <w:rPr>
                <w:rFonts w:ascii="Times New Roman" w:eastAsia="Times New Roman" w:hAnsi="Times New Roman" w:cs="Times New Roman"/>
                <w:noProof/>
                <w:color w:val="000000"/>
                <w:sz w:val="24"/>
                <w:szCs w:val="24"/>
                <w:lang w:val="sr-Cyrl-RS" w:eastAsia="en-GB"/>
              </w:rPr>
              <w:t>0</w:t>
            </w:r>
          </w:p>
        </w:tc>
        <w:tc>
          <w:tcPr>
            <w:tcW w:w="600" w:type="pct"/>
            <w:shd w:val="clear" w:color="auto" w:fill="auto"/>
            <w:noWrap/>
            <w:hideMark/>
          </w:tcPr>
          <w:p w14:paraId="1D447268" w14:textId="77777777" w:rsidR="00B977AE" w:rsidRPr="00B977AE" w:rsidRDefault="00B977AE" w:rsidP="00B977AE">
            <w:pPr>
              <w:spacing w:after="0" w:line="240" w:lineRule="auto"/>
              <w:jc w:val="right"/>
              <w:rPr>
                <w:rFonts w:ascii="Times New Roman" w:eastAsia="Times New Roman" w:hAnsi="Times New Roman" w:cs="Times New Roman"/>
                <w:noProof/>
                <w:color w:val="000000"/>
                <w:sz w:val="24"/>
                <w:szCs w:val="24"/>
                <w:lang w:val="sr-Cyrl-RS" w:eastAsia="en-GB"/>
              </w:rPr>
            </w:pPr>
            <w:r w:rsidRPr="00B977AE">
              <w:rPr>
                <w:rFonts w:ascii="Times New Roman" w:eastAsia="Times New Roman" w:hAnsi="Times New Roman" w:cs="Times New Roman"/>
                <w:noProof/>
                <w:color w:val="000000"/>
                <w:sz w:val="24"/>
                <w:szCs w:val="24"/>
                <w:lang w:val="sr-Cyrl-RS" w:eastAsia="en-GB"/>
              </w:rPr>
              <w:t>0</w:t>
            </w:r>
          </w:p>
        </w:tc>
      </w:tr>
      <w:tr w:rsidR="00B977AE" w:rsidRPr="00B977AE" w14:paraId="3E14FA28" w14:textId="77777777" w:rsidTr="00B977AE">
        <w:trPr>
          <w:trHeight w:val="389"/>
        </w:trPr>
        <w:tc>
          <w:tcPr>
            <w:tcW w:w="2906" w:type="pct"/>
            <w:shd w:val="clear" w:color="auto" w:fill="auto"/>
            <w:hideMark/>
          </w:tcPr>
          <w:p w14:paraId="3CE6256D" w14:textId="77777777" w:rsidR="00B977AE" w:rsidRPr="00B977AE" w:rsidRDefault="00B977AE" w:rsidP="00B977AE">
            <w:pPr>
              <w:spacing w:after="0" w:line="240" w:lineRule="auto"/>
              <w:rPr>
                <w:rFonts w:ascii="Times New Roman" w:eastAsia="Times New Roman" w:hAnsi="Times New Roman" w:cs="Times New Roman"/>
                <w:noProof/>
                <w:color w:val="000000"/>
                <w:sz w:val="24"/>
                <w:szCs w:val="24"/>
                <w:lang w:val="sr-Cyrl-RS" w:eastAsia="en-GB"/>
              </w:rPr>
            </w:pPr>
            <w:r w:rsidRPr="00B977AE">
              <w:rPr>
                <w:rFonts w:ascii="Times New Roman" w:eastAsia="Times New Roman" w:hAnsi="Times New Roman" w:cs="Times New Roman"/>
                <w:noProof/>
                <w:color w:val="000000"/>
                <w:sz w:val="24"/>
                <w:szCs w:val="24"/>
                <w:lang w:val="sr-Cyrl-RS" w:eastAsia="en-GB"/>
              </w:rPr>
              <w:lastRenderedPageBreak/>
              <w:t>Нису примљени због попуњености капацитета</w:t>
            </w:r>
          </w:p>
        </w:tc>
        <w:tc>
          <w:tcPr>
            <w:tcW w:w="532" w:type="pct"/>
            <w:shd w:val="clear" w:color="auto" w:fill="auto"/>
            <w:noWrap/>
            <w:hideMark/>
          </w:tcPr>
          <w:p w14:paraId="6436A501" w14:textId="77777777" w:rsidR="00B977AE" w:rsidRPr="00B977AE" w:rsidRDefault="00B977AE" w:rsidP="00B977AE">
            <w:pPr>
              <w:spacing w:after="0" w:line="240" w:lineRule="auto"/>
              <w:jc w:val="right"/>
              <w:rPr>
                <w:rFonts w:ascii="Times New Roman" w:eastAsia="Times New Roman" w:hAnsi="Times New Roman" w:cs="Times New Roman"/>
                <w:noProof/>
                <w:color w:val="000000"/>
                <w:sz w:val="24"/>
                <w:szCs w:val="24"/>
                <w:lang w:val="sr-Cyrl-RS" w:eastAsia="en-GB"/>
              </w:rPr>
            </w:pPr>
            <w:r w:rsidRPr="00B977AE">
              <w:rPr>
                <w:rFonts w:ascii="Times New Roman" w:eastAsia="Times New Roman" w:hAnsi="Times New Roman" w:cs="Times New Roman"/>
                <w:noProof/>
                <w:color w:val="000000"/>
                <w:sz w:val="24"/>
                <w:szCs w:val="24"/>
                <w:lang w:val="sr-Cyrl-RS" w:eastAsia="en-GB"/>
              </w:rPr>
              <w:t>0</w:t>
            </w:r>
          </w:p>
        </w:tc>
        <w:tc>
          <w:tcPr>
            <w:tcW w:w="962" w:type="pct"/>
            <w:shd w:val="clear" w:color="auto" w:fill="auto"/>
            <w:noWrap/>
            <w:hideMark/>
          </w:tcPr>
          <w:p w14:paraId="1F651279" w14:textId="77777777" w:rsidR="00B977AE" w:rsidRPr="00B977AE" w:rsidRDefault="00B977AE" w:rsidP="00B977AE">
            <w:pPr>
              <w:spacing w:after="0" w:line="240" w:lineRule="auto"/>
              <w:jc w:val="right"/>
              <w:rPr>
                <w:rFonts w:ascii="Times New Roman" w:eastAsia="Times New Roman" w:hAnsi="Times New Roman" w:cs="Times New Roman"/>
                <w:noProof/>
                <w:color w:val="000000"/>
                <w:sz w:val="24"/>
                <w:szCs w:val="24"/>
                <w:lang w:val="sr-Cyrl-RS" w:eastAsia="en-GB"/>
              </w:rPr>
            </w:pPr>
            <w:r w:rsidRPr="00B977AE">
              <w:rPr>
                <w:rFonts w:ascii="Times New Roman" w:eastAsia="Times New Roman" w:hAnsi="Times New Roman" w:cs="Times New Roman"/>
                <w:noProof/>
                <w:color w:val="000000"/>
                <w:sz w:val="24"/>
                <w:szCs w:val="24"/>
                <w:lang w:val="sr-Cyrl-RS" w:eastAsia="en-GB"/>
              </w:rPr>
              <w:t>0</w:t>
            </w:r>
          </w:p>
        </w:tc>
        <w:tc>
          <w:tcPr>
            <w:tcW w:w="600" w:type="pct"/>
            <w:shd w:val="clear" w:color="auto" w:fill="auto"/>
            <w:noWrap/>
            <w:hideMark/>
          </w:tcPr>
          <w:p w14:paraId="03827025" w14:textId="77777777" w:rsidR="00B977AE" w:rsidRPr="00B977AE" w:rsidRDefault="00B977AE" w:rsidP="00B977AE">
            <w:pPr>
              <w:spacing w:after="0" w:line="240" w:lineRule="auto"/>
              <w:jc w:val="right"/>
              <w:rPr>
                <w:rFonts w:ascii="Times New Roman" w:eastAsia="Times New Roman" w:hAnsi="Times New Roman" w:cs="Times New Roman"/>
                <w:noProof/>
                <w:color w:val="000000"/>
                <w:sz w:val="24"/>
                <w:szCs w:val="24"/>
                <w:lang w:val="sr-Cyrl-RS" w:eastAsia="en-GB"/>
              </w:rPr>
            </w:pPr>
            <w:r w:rsidRPr="00B977AE">
              <w:rPr>
                <w:rFonts w:ascii="Times New Roman" w:eastAsia="Times New Roman" w:hAnsi="Times New Roman" w:cs="Times New Roman"/>
                <w:noProof/>
                <w:color w:val="000000"/>
                <w:sz w:val="24"/>
                <w:szCs w:val="24"/>
                <w:lang w:val="sr-Cyrl-RS" w:eastAsia="en-GB"/>
              </w:rPr>
              <w:t>0</w:t>
            </w:r>
          </w:p>
        </w:tc>
      </w:tr>
    </w:tbl>
    <w:p w14:paraId="64ABEF09" w14:textId="77777777" w:rsidR="00B977AE" w:rsidRPr="001D563A" w:rsidRDefault="00B977AE" w:rsidP="00B977AE">
      <w:pPr>
        <w:spacing w:after="120" w:line="240" w:lineRule="auto"/>
        <w:jc w:val="both"/>
        <w:rPr>
          <w:rFonts w:ascii="Times New Roman" w:hAnsi="Times New Roman" w:cs="Times New Roman"/>
          <w:i/>
          <w:iCs/>
          <w:lang w:val="sr-Cyrl-RS"/>
        </w:rPr>
      </w:pPr>
      <w:bookmarkStart w:id="2" w:name="_Hlk126365749"/>
      <w:r w:rsidRPr="001D563A">
        <w:rPr>
          <w:rFonts w:ascii="Times New Roman" w:hAnsi="Times New Roman" w:cs="Times New Roman"/>
          <w:i/>
          <w:iCs/>
          <w:lang w:val="sr-Cyrl-RS"/>
        </w:rPr>
        <w:t xml:space="preserve">Извор података: Републички завод за статистику - </w:t>
      </w:r>
      <w:proofErr w:type="spellStart"/>
      <w:r w:rsidRPr="001D563A">
        <w:rPr>
          <w:rFonts w:ascii="Times New Roman" w:hAnsi="Times New Roman" w:cs="Times New Roman"/>
          <w:i/>
          <w:iCs/>
          <w:lang w:val="sr-Cyrl-RS"/>
        </w:rPr>
        <w:t>DevInfo</w:t>
      </w:r>
      <w:proofErr w:type="spellEnd"/>
      <w:r w:rsidRPr="001D563A">
        <w:rPr>
          <w:rFonts w:ascii="Times New Roman" w:hAnsi="Times New Roman" w:cs="Times New Roman"/>
          <w:i/>
          <w:iCs/>
          <w:lang w:val="sr-Cyrl-RS"/>
        </w:rPr>
        <w:t xml:space="preserve"> </w:t>
      </w:r>
    </w:p>
    <w:bookmarkEnd w:id="2"/>
    <w:p w14:paraId="70494A3D" w14:textId="2A2B9BC0" w:rsidR="001D563A" w:rsidRPr="00B56E22" w:rsidRDefault="00B56E22" w:rsidP="00D1115B">
      <w:pPr>
        <w:spacing w:after="120" w:line="240" w:lineRule="auto"/>
        <w:jc w:val="both"/>
        <w:rPr>
          <w:rFonts w:ascii="Times New Roman" w:hAnsi="Times New Roman" w:cs="Times New Roman"/>
          <w:sz w:val="24"/>
          <w:szCs w:val="24"/>
          <w:lang w:val="sr-Cyrl-RS"/>
        </w:rPr>
      </w:pPr>
      <w:r w:rsidRPr="00B56E22">
        <w:rPr>
          <w:rFonts w:ascii="Times New Roman" w:hAnsi="Times New Roman" w:cs="Times New Roman"/>
          <w:color w:val="222222"/>
          <w:sz w:val="24"/>
          <w:szCs w:val="24"/>
          <w:shd w:val="clear" w:color="auto" w:fill="FFFFFF"/>
          <w:lang w:val="sr-Cyrl-RS"/>
        </w:rPr>
        <w:t>У школској 2020/2021. години у општини Жабари</w:t>
      </w:r>
      <w:r w:rsidRPr="00B56E22">
        <w:rPr>
          <w:rFonts w:ascii="Times New Roman" w:hAnsi="Times New Roman" w:cs="Times New Roman"/>
          <w:color w:val="222222"/>
          <w:sz w:val="24"/>
          <w:szCs w:val="24"/>
          <w:shd w:val="clear" w:color="auto" w:fill="FFFFFF"/>
        </w:rPr>
        <w:t> </w:t>
      </w:r>
      <w:r w:rsidRPr="00B56E22">
        <w:rPr>
          <w:rFonts w:ascii="Times New Roman" w:hAnsi="Times New Roman" w:cs="Times New Roman"/>
          <w:b/>
          <w:bCs/>
          <w:color w:val="222222"/>
          <w:sz w:val="24"/>
          <w:szCs w:val="24"/>
          <w:shd w:val="clear" w:color="auto" w:fill="FFFFFF"/>
          <w:lang w:val="sr-Cyrl-RS"/>
        </w:rPr>
        <w:t>организован је предшколски програм</w:t>
      </w:r>
      <w:r w:rsidRPr="00B56E22">
        <w:rPr>
          <w:rFonts w:ascii="Times New Roman" w:hAnsi="Times New Roman" w:cs="Times New Roman"/>
          <w:color w:val="222222"/>
          <w:sz w:val="24"/>
          <w:szCs w:val="24"/>
          <w:shd w:val="clear" w:color="auto" w:fill="FFFFFF"/>
        </w:rPr>
        <w:t> </w:t>
      </w:r>
      <w:r w:rsidRPr="00B56E22">
        <w:rPr>
          <w:rFonts w:ascii="Times New Roman" w:hAnsi="Times New Roman" w:cs="Times New Roman"/>
          <w:color w:val="222222"/>
          <w:sz w:val="24"/>
          <w:szCs w:val="24"/>
          <w:shd w:val="clear" w:color="auto" w:fill="FFFFFF"/>
          <w:lang w:val="sr-Cyrl-RS"/>
        </w:rPr>
        <w:t>у трајању од</w:t>
      </w:r>
      <w:r w:rsidRPr="00B56E22">
        <w:rPr>
          <w:rFonts w:ascii="Times New Roman" w:hAnsi="Times New Roman" w:cs="Times New Roman"/>
          <w:color w:val="222222"/>
          <w:sz w:val="24"/>
          <w:szCs w:val="24"/>
          <w:shd w:val="clear" w:color="auto" w:fill="FFFFFF"/>
        </w:rPr>
        <w:t> </w:t>
      </w:r>
      <w:r w:rsidRPr="00B56E22">
        <w:rPr>
          <w:rFonts w:ascii="Times New Roman" w:hAnsi="Times New Roman" w:cs="Times New Roman"/>
          <w:color w:val="222222"/>
          <w:sz w:val="24"/>
          <w:szCs w:val="24"/>
          <w:shd w:val="clear" w:color="auto" w:fill="FFFFFF"/>
          <w:lang w:val="sr-Cyrl-RS"/>
        </w:rPr>
        <w:t xml:space="preserve"> 10</w:t>
      </w:r>
      <w:r w:rsidRPr="00B56E22">
        <w:rPr>
          <w:rFonts w:ascii="Times New Roman" w:hAnsi="Times New Roman" w:cs="Times New Roman"/>
          <w:color w:val="222222"/>
          <w:sz w:val="24"/>
          <w:szCs w:val="24"/>
          <w:shd w:val="clear" w:color="auto" w:fill="FFFFFF"/>
        </w:rPr>
        <w:t> </w:t>
      </w:r>
      <w:r w:rsidRPr="00B56E22">
        <w:rPr>
          <w:rFonts w:ascii="Times New Roman" w:hAnsi="Times New Roman" w:cs="Times New Roman"/>
          <w:color w:val="222222"/>
          <w:sz w:val="24"/>
          <w:szCs w:val="24"/>
          <w:shd w:val="clear" w:color="auto" w:fill="FFFFFF"/>
          <w:lang w:val="sr-Cyrl-RS"/>
        </w:rPr>
        <w:t xml:space="preserve"> сати којег је похађало</w:t>
      </w:r>
      <w:r w:rsidRPr="00B56E22">
        <w:rPr>
          <w:rFonts w:ascii="Times New Roman" w:hAnsi="Times New Roman" w:cs="Times New Roman"/>
          <w:color w:val="222222"/>
          <w:sz w:val="24"/>
          <w:szCs w:val="24"/>
          <w:shd w:val="clear" w:color="auto" w:fill="FFFFFF"/>
        </w:rPr>
        <w:t> </w:t>
      </w:r>
      <w:r w:rsidRPr="00B56E22">
        <w:rPr>
          <w:rFonts w:ascii="Times New Roman" w:hAnsi="Times New Roman" w:cs="Times New Roman"/>
          <w:color w:val="222222"/>
          <w:sz w:val="24"/>
          <w:szCs w:val="24"/>
          <w:shd w:val="clear" w:color="auto" w:fill="FFFFFF"/>
          <w:lang w:val="sr-Cyrl-RS"/>
        </w:rPr>
        <w:t xml:space="preserve"> 85</w:t>
      </w:r>
      <w:r w:rsidRPr="00B56E22">
        <w:rPr>
          <w:rFonts w:ascii="Times New Roman" w:hAnsi="Times New Roman" w:cs="Times New Roman"/>
          <w:color w:val="222222"/>
          <w:sz w:val="24"/>
          <w:szCs w:val="24"/>
          <w:shd w:val="clear" w:color="auto" w:fill="FFFFFF"/>
        </w:rPr>
        <w:t> </w:t>
      </w:r>
      <w:r w:rsidRPr="00B56E22">
        <w:rPr>
          <w:rFonts w:ascii="Times New Roman" w:hAnsi="Times New Roman" w:cs="Times New Roman"/>
          <w:color w:val="222222"/>
          <w:sz w:val="24"/>
          <w:szCs w:val="24"/>
          <w:shd w:val="clear" w:color="auto" w:fill="FFFFFF"/>
          <w:lang w:val="sr-Cyrl-RS"/>
        </w:rPr>
        <w:t xml:space="preserve"> детета, затим ППП у трајању од 4 сата којег је похађало</w:t>
      </w:r>
      <w:r w:rsidRPr="00B56E22">
        <w:rPr>
          <w:rFonts w:ascii="Times New Roman" w:hAnsi="Times New Roman" w:cs="Times New Roman"/>
          <w:color w:val="222222"/>
          <w:sz w:val="24"/>
          <w:szCs w:val="24"/>
          <w:shd w:val="clear" w:color="auto" w:fill="FFFFFF"/>
        </w:rPr>
        <w:t> </w:t>
      </w:r>
      <w:r w:rsidRPr="00B56E22">
        <w:rPr>
          <w:rFonts w:ascii="Times New Roman" w:hAnsi="Times New Roman" w:cs="Times New Roman"/>
          <w:color w:val="222222"/>
          <w:sz w:val="24"/>
          <w:szCs w:val="24"/>
          <w:shd w:val="clear" w:color="auto" w:fill="FFFFFF"/>
          <w:lang w:val="sr-Cyrl-RS"/>
        </w:rPr>
        <w:t xml:space="preserve"> 12 детета и целодневни ППП којег је похађало</w:t>
      </w:r>
      <w:r w:rsidRPr="00B56E22">
        <w:rPr>
          <w:rFonts w:ascii="Times New Roman" w:hAnsi="Times New Roman" w:cs="Times New Roman"/>
          <w:color w:val="222222"/>
          <w:sz w:val="24"/>
          <w:szCs w:val="24"/>
          <w:shd w:val="clear" w:color="auto" w:fill="FFFFFF"/>
        </w:rPr>
        <w:t> </w:t>
      </w:r>
      <w:r w:rsidRPr="00B56E22">
        <w:rPr>
          <w:rFonts w:ascii="Times New Roman" w:hAnsi="Times New Roman" w:cs="Times New Roman"/>
          <w:color w:val="222222"/>
          <w:sz w:val="24"/>
          <w:szCs w:val="24"/>
          <w:shd w:val="clear" w:color="auto" w:fill="FFFFFF"/>
          <w:lang w:val="sr-Cyrl-RS"/>
        </w:rPr>
        <w:t xml:space="preserve"> 6 детета</w:t>
      </w:r>
      <w:r w:rsidR="008852FD" w:rsidRPr="00B56E22">
        <w:rPr>
          <w:rFonts w:ascii="Times New Roman" w:hAnsi="Times New Roman" w:cs="Times New Roman"/>
          <w:sz w:val="24"/>
          <w:szCs w:val="24"/>
          <w:lang w:val="sr-Cyrl-RS"/>
        </w:rPr>
        <w:t>.</w:t>
      </w:r>
      <w:r w:rsidR="00662D7E" w:rsidRPr="00B56E22">
        <w:rPr>
          <w:rFonts w:ascii="Times New Roman" w:hAnsi="Times New Roman" w:cs="Times New Roman"/>
          <w:sz w:val="24"/>
          <w:szCs w:val="24"/>
          <w:lang w:val="sr-Cyrl-RS"/>
        </w:rPr>
        <w:t xml:space="preserve"> </w:t>
      </w:r>
      <w:r w:rsidR="0011343D" w:rsidRPr="00B56E22">
        <w:rPr>
          <w:rFonts w:ascii="Times New Roman" w:hAnsi="Times New Roman" w:cs="Times New Roman"/>
          <w:sz w:val="24"/>
          <w:szCs w:val="24"/>
          <w:lang w:val="sr-Cyrl-RS"/>
        </w:rPr>
        <w:t xml:space="preserve">Учешће васпитача у укупном броју запослених у предшколском образовању је 77%, што је више од просека </w:t>
      </w:r>
      <w:proofErr w:type="spellStart"/>
      <w:r w:rsidR="0011343D" w:rsidRPr="00B56E22">
        <w:rPr>
          <w:rFonts w:ascii="Times New Roman" w:hAnsi="Times New Roman" w:cs="Times New Roman"/>
          <w:sz w:val="24"/>
          <w:szCs w:val="24"/>
          <w:lang w:val="sr-Cyrl-RS"/>
        </w:rPr>
        <w:t>Браничевског</w:t>
      </w:r>
      <w:proofErr w:type="spellEnd"/>
      <w:r w:rsidR="0011343D" w:rsidRPr="00B56E22">
        <w:rPr>
          <w:rFonts w:ascii="Times New Roman" w:hAnsi="Times New Roman" w:cs="Times New Roman"/>
          <w:sz w:val="24"/>
          <w:szCs w:val="24"/>
          <w:lang w:val="sr-Cyrl-RS"/>
        </w:rPr>
        <w:t xml:space="preserve"> округа (66,7%) и републичког просека (66,9%)</w:t>
      </w:r>
      <w:r w:rsidR="0011343D" w:rsidRPr="00B56E22">
        <w:rPr>
          <w:rStyle w:val="Referencafusnote"/>
          <w:rFonts w:ascii="Times New Roman" w:hAnsi="Times New Roman" w:cs="Times New Roman"/>
          <w:sz w:val="24"/>
          <w:szCs w:val="24"/>
          <w:lang w:val="sr-Cyrl-RS"/>
        </w:rPr>
        <w:footnoteReference w:id="33"/>
      </w:r>
      <w:r w:rsidR="0011343D" w:rsidRPr="00B56E22">
        <w:rPr>
          <w:rFonts w:ascii="Times New Roman" w:hAnsi="Times New Roman" w:cs="Times New Roman"/>
          <w:sz w:val="24"/>
          <w:szCs w:val="24"/>
          <w:lang w:val="sr-Cyrl-RS"/>
        </w:rPr>
        <w:t>.</w:t>
      </w:r>
    </w:p>
    <w:p w14:paraId="4DD77951" w14:textId="0D7E382C" w:rsidR="001D563A" w:rsidRPr="00B56E22" w:rsidRDefault="00B56E22" w:rsidP="00D1115B">
      <w:pPr>
        <w:spacing w:after="120" w:line="240" w:lineRule="auto"/>
        <w:jc w:val="both"/>
        <w:rPr>
          <w:rFonts w:ascii="Times New Roman" w:hAnsi="Times New Roman" w:cs="Times New Roman"/>
          <w:sz w:val="24"/>
          <w:szCs w:val="24"/>
          <w:lang w:val="sr-Cyrl-RS"/>
        </w:rPr>
      </w:pPr>
      <w:r w:rsidRPr="00B56E22">
        <w:rPr>
          <w:rFonts w:ascii="Times New Roman" w:hAnsi="Times New Roman" w:cs="Times New Roman"/>
          <w:color w:val="222222"/>
          <w:sz w:val="24"/>
          <w:szCs w:val="24"/>
          <w:shd w:val="clear" w:color="auto" w:fill="FFFFFF"/>
          <w:lang w:val="sr-Cyrl-RS"/>
        </w:rPr>
        <w:t>Проценат родитеља који плаћају пуну цену предшколског програма је</w:t>
      </w:r>
      <w:r w:rsidRPr="00B56E22">
        <w:rPr>
          <w:rFonts w:ascii="Times New Roman" w:hAnsi="Times New Roman" w:cs="Times New Roman"/>
          <w:color w:val="222222"/>
          <w:sz w:val="24"/>
          <w:szCs w:val="24"/>
          <w:shd w:val="clear" w:color="auto" w:fill="FFFFFF"/>
        </w:rPr>
        <w:t> </w:t>
      </w:r>
      <w:r w:rsidRPr="00B56E22">
        <w:rPr>
          <w:rFonts w:ascii="Times New Roman" w:hAnsi="Times New Roman" w:cs="Times New Roman"/>
          <w:color w:val="222222"/>
          <w:sz w:val="24"/>
          <w:szCs w:val="24"/>
          <w:shd w:val="clear" w:color="auto" w:fill="FFFFFF"/>
          <w:lang w:val="sr-Cyrl-RS"/>
        </w:rPr>
        <w:t xml:space="preserve"> 90 %. Са друге стране</w:t>
      </w:r>
      <w:r w:rsidRPr="00B56E22">
        <w:rPr>
          <w:rFonts w:ascii="Times New Roman" w:hAnsi="Times New Roman" w:cs="Times New Roman"/>
          <w:color w:val="222222"/>
          <w:sz w:val="24"/>
          <w:szCs w:val="24"/>
          <w:shd w:val="clear" w:color="auto" w:fill="FFFFFF"/>
        </w:rPr>
        <w:t> </w:t>
      </w:r>
      <w:r w:rsidRPr="00B56E22">
        <w:rPr>
          <w:rFonts w:ascii="Times New Roman" w:hAnsi="Times New Roman" w:cs="Times New Roman"/>
          <w:color w:val="222222"/>
          <w:sz w:val="24"/>
          <w:szCs w:val="24"/>
          <w:shd w:val="clear" w:color="auto" w:fill="FFFFFF"/>
          <w:lang w:val="sr-Cyrl-RS"/>
        </w:rPr>
        <w:t xml:space="preserve"> 10 % родитеља не плаћа предшколски програм.</w:t>
      </w:r>
    </w:p>
    <w:p w14:paraId="75A31D0A" w14:textId="77777777" w:rsidR="00037D18" w:rsidRDefault="00037D18" w:rsidP="00037D18">
      <w:pPr>
        <w:spacing w:after="120" w:line="240" w:lineRule="auto"/>
        <w:jc w:val="both"/>
        <w:rPr>
          <w:rFonts w:ascii="Times New Roman" w:hAnsi="Times New Roman" w:cs="Times New Roman"/>
          <w:sz w:val="24"/>
          <w:szCs w:val="24"/>
          <w:lang w:val="sr-Cyrl-RS"/>
        </w:rPr>
      </w:pPr>
      <w:r w:rsidRPr="00EB7A20">
        <w:rPr>
          <w:rFonts w:ascii="Times New Roman" w:hAnsi="Times New Roman" w:cs="Times New Roman"/>
          <w:sz w:val="24"/>
          <w:szCs w:val="24"/>
          <w:lang w:val="sr-Cyrl-RS"/>
        </w:rPr>
        <w:t>Предшколска установа „Моравски цвет“ основана је од 1983. године</w:t>
      </w:r>
      <w:r>
        <w:rPr>
          <w:rFonts w:ascii="Times New Roman" w:hAnsi="Times New Roman" w:cs="Times New Roman"/>
          <w:sz w:val="24"/>
          <w:szCs w:val="24"/>
          <w:lang w:val="sr-Cyrl-RS"/>
        </w:rPr>
        <w:t xml:space="preserve"> са седиштем у Жабарима</w:t>
      </w:r>
      <w:r w:rsidRPr="00EB7A20">
        <w:rPr>
          <w:rFonts w:ascii="Times New Roman" w:hAnsi="Times New Roman" w:cs="Times New Roman"/>
          <w:sz w:val="24"/>
          <w:szCs w:val="24"/>
          <w:lang w:val="sr-Cyrl-RS"/>
        </w:rPr>
        <w:t xml:space="preserve">. У склопу ове </w:t>
      </w:r>
      <w:r>
        <w:rPr>
          <w:rFonts w:ascii="Times New Roman" w:hAnsi="Times New Roman" w:cs="Times New Roman"/>
          <w:sz w:val="24"/>
          <w:szCs w:val="24"/>
          <w:lang w:val="sr-Cyrl-RS"/>
        </w:rPr>
        <w:t>у</w:t>
      </w:r>
      <w:r w:rsidRPr="00EB7A20">
        <w:rPr>
          <w:rFonts w:ascii="Times New Roman" w:hAnsi="Times New Roman" w:cs="Times New Roman"/>
          <w:sz w:val="24"/>
          <w:szCs w:val="24"/>
          <w:lang w:val="sr-Cyrl-RS"/>
        </w:rPr>
        <w:t xml:space="preserve">станове, налази се и објекат „Пчелица“ у </w:t>
      </w:r>
      <w:proofErr w:type="spellStart"/>
      <w:r w:rsidRPr="00EB7A20">
        <w:rPr>
          <w:rFonts w:ascii="Times New Roman" w:hAnsi="Times New Roman" w:cs="Times New Roman"/>
          <w:sz w:val="24"/>
          <w:szCs w:val="24"/>
          <w:lang w:val="sr-Cyrl-RS"/>
        </w:rPr>
        <w:t>Александровцу</w:t>
      </w:r>
      <w:proofErr w:type="spellEnd"/>
      <w:r w:rsidRPr="00EB7A20">
        <w:rPr>
          <w:rFonts w:ascii="Times New Roman" w:hAnsi="Times New Roman" w:cs="Times New Roman"/>
          <w:sz w:val="24"/>
          <w:szCs w:val="24"/>
          <w:lang w:val="sr-Cyrl-RS"/>
        </w:rPr>
        <w:t xml:space="preserve"> као и предшколске групе у </w:t>
      </w:r>
      <w:proofErr w:type="spellStart"/>
      <w:r w:rsidRPr="00EB7A20">
        <w:rPr>
          <w:rFonts w:ascii="Times New Roman" w:hAnsi="Times New Roman" w:cs="Times New Roman"/>
          <w:sz w:val="24"/>
          <w:szCs w:val="24"/>
          <w:lang w:val="sr-Cyrl-RS"/>
        </w:rPr>
        <w:t>Породину</w:t>
      </w:r>
      <w:proofErr w:type="spellEnd"/>
      <w:r w:rsidRPr="00EB7A20">
        <w:rPr>
          <w:rFonts w:ascii="Times New Roman" w:hAnsi="Times New Roman" w:cs="Times New Roman"/>
          <w:sz w:val="24"/>
          <w:szCs w:val="24"/>
          <w:lang w:val="sr-Cyrl-RS"/>
        </w:rPr>
        <w:t xml:space="preserve">, </w:t>
      </w:r>
      <w:proofErr w:type="spellStart"/>
      <w:r w:rsidRPr="00EB7A20">
        <w:rPr>
          <w:rFonts w:ascii="Times New Roman" w:hAnsi="Times New Roman" w:cs="Times New Roman"/>
          <w:sz w:val="24"/>
          <w:szCs w:val="24"/>
          <w:lang w:val="sr-Cyrl-RS"/>
        </w:rPr>
        <w:t>Витежеву</w:t>
      </w:r>
      <w:proofErr w:type="spellEnd"/>
      <w:r w:rsidRPr="00EB7A20">
        <w:rPr>
          <w:rFonts w:ascii="Times New Roman" w:hAnsi="Times New Roman" w:cs="Times New Roman"/>
          <w:sz w:val="24"/>
          <w:szCs w:val="24"/>
          <w:lang w:val="sr-Cyrl-RS"/>
        </w:rPr>
        <w:t xml:space="preserve">, Симићеву, </w:t>
      </w:r>
      <w:proofErr w:type="spellStart"/>
      <w:r w:rsidRPr="00EB7A20">
        <w:rPr>
          <w:rFonts w:ascii="Times New Roman" w:hAnsi="Times New Roman" w:cs="Times New Roman"/>
          <w:sz w:val="24"/>
          <w:szCs w:val="24"/>
          <w:lang w:val="sr-Cyrl-RS"/>
        </w:rPr>
        <w:t>Ореовици</w:t>
      </w:r>
      <w:proofErr w:type="spellEnd"/>
      <w:r w:rsidRPr="00EB7A20">
        <w:rPr>
          <w:rFonts w:ascii="Times New Roman" w:hAnsi="Times New Roman" w:cs="Times New Roman"/>
          <w:sz w:val="24"/>
          <w:szCs w:val="24"/>
          <w:lang w:val="sr-Cyrl-RS"/>
        </w:rPr>
        <w:t xml:space="preserve"> и Влашком Долу. </w:t>
      </w:r>
    </w:p>
    <w:p w14:paraId="0D9E052B" w14:textId="5988C16D" w:rsidR="00037D18" w:rsidRPr="00B56E22" w:rsidRDefault="00037D18" w:rsidP="00037D18">
      <w:pPr>
        <w:spacing w:after="120" w:line="240" w:lineRule="auto"/>
        <w:jc w:val="both"/>
        <w:rPr>
          <w:rFonts w:ascii="Times New Roman" w:hAnsi="Times New Roman" w:cs="Times New Roman"/>
          <w:sz w:val="24"/>
          <w:szCs w:val="24"/>
          <w:lang w:val="sr-Cyrl-RS"/>
        </w:rPr>
      </w:pPr>
      <w:r w:rsidRPr="00037D18">
        <w:rPr>
          <w:rFonts w:ascii="Times New Roman" w:hAnsi="Times New Roman" w:cs="Times New Roman"/>
          <w:sz w:val="24"/>
          <w:szCs w:val="24"/>
          <w:lang w:val="sr-Cyrl-RS"/>
        </w:rPr>
        <w:t xml:space="preserve">Када је реч о </w:t>
      </w:r>
      <w:r w:rsidRPr="00037D18">
        <w:rPr>
          <w:rFonts w:ascii="Times New Roman" w:hAnsi="Times New Roman" w:cs="Times New Roman"/>
          <w:b/>
          <w:bCs/>
          <w:sz w:val="24"/>
          <w:szCs w:val="24"/>
          <w:lang w:val="sr-Cyrl-RS"/>
        </w:rPr>
        <w:t xml:space="preserve">институцијама у области </w:t>
      </w:r>
      <w:r>
        <w:rPr>
          <w:rFonts w:ascii="Times New Roman" w:hAnsi="Times New Roman" w:cs="Times New Roman"/>
          <w:b/>
          <w:bCs/>
          <w:sz w:val="24"/>
          <w:szCs w:val="24"/>
          <w:lang w:val="sr-Cyrl-RS"/>
        </w:rPr>
        <w:t xml:space="preserve">предшколског </w:t>
      </w:r>
      <w:r w:rsidRPr="00037D18">
        <w:rPr>
          <w:rFonts w:ascii="Times New Roman" w:hAnsi="Times New Roman" w:cs="Times New Roman"/>
          <w:b/>
          <w:bCs/>
          <w:sz w:val="24"/>
          <w:szCs w:val="24"/>
          <w:lang w:val="sr-Cyrl-RS"/>
        </w:rPr>
        <w:t>образовања</w:t>
      </w:r>
      <w:r w:rsidRPr="00037D18">
        <w:rPr>
          <w:rFonts w:ascii="Times New Roman" w:hAnsi="Times New Roman" w:cs="Times New Roman"/>
          <w:sz w:val="24"/>
          <w:szCs w:val="24"/>
          <w:lang w:val="sr-Cyrl-RS"/>
        </w:rPr>
        <w:t xml:space="preserve">, на територији општине Жабари </w:t>
      </w:r>
      <w:proofErr w:type="spellStart"/>
      <w:r w:rsidRPr="00037D18">
        <w:rPr>
          <w:rFonts w:ascii="Times New Roman" w:hAnsi="Times New Roman" w:cs="Times New Roman"/>
          <w:sz w:val="24"/>
          <w:szCs w:val="24"/>
          <w:lang w:val="sr-Cyrl-RS"/>
        </w:rPr>
        <w:t>постој</w:t>
      </w:r>
      <w:proofErr w:type="spellEnd"/>
      <w:r>
        <w:rPr>
          <w:rFonts w:ascii="Times New Roman" w:hAnsi="Times New Roman" w:cs="Times New Roman"/>
          <w:sz w:val="24"/>
          <w:szCs w:val="24"/>
          <w:lang w:val="sr-Cyrl-RS"/>
        </w:rPr>
        <w:t xml:space="preserve"> </w:t>
      </w:r>
      <w:r w:rsidRPr="00037D18">
        <w:rPr>
          <w:rFonts w:ascii="Times New Roman" w:hAnsi="Times New Roman" w:cs="Times New Roman"/>
          <w:sz w:val="24"/>
          <w:szCs w:val="24"/>
          <w:lang w:val="sr-Cyrl-RS"/>
        </w:rPr>
        <w:t>једна предшколска установа. Укупан број објеката предшколског образовања је 9.</w:t>
      </w:r>
      <w:r>
        <w:rPr>
          <w:rFonts w:ascii="Times New Roman" w:hAnsi="Times New Roman" w:cs="Times New Roman"/>
          <w:sz w:val="24"/>
          <w:szCs w:val="24"/>
          <w:lang w:val="sr-Cyrl-RS"/>
        </w:rPr>
        <w:t xml:space="preserve"> </w:t>
      </w:r>
      <w:r w:rsidRPr="00EB7A20">
        <w:rPr>
          <w:rFonts w:ascii="Times New Roman" w:hAnsi="Times New Roman" w:cs="Times New Roman"/>
          <w:sz w:val="24"/>
          <w:szCs w:val="24"/>
          <w:lang w:val="sr-Cyrl-RS"/>
        </w:rPr>
        <w:t xml:space="preserve">Предшколска установа „Моравски цвет“ организује васпитни програм за децу узраста од шест месеци до 5,5 година и </w:t>
      </w:r>
      <w:r>
        <w:rPr>
          <w:rFonts w:ascii="Times New Roman" w:hAnsi="Times New Roman" w:cs="Times New Roman"/>
          <w:sz w:val="24"/>
          <w:szCs w:val="24"/>
          <w:lang w:val="sr-Cyrl-RS"/>
        </w:rPr>
        <w:t>припремни</w:t>
      </w:r>
      <w:r w:rsidRPr="00EB7A20">
        <w:rPr>
          <w:rFonts w:ascii="Times New Roman" w:hAnsi="Times New Roman" w:cs="Times New Roman"/>
          <w:sz w:val="24"/>
          <w:szCs w:val="24"/>
          <w:lang w:val="sr-Cyrl-RS"/>
        </w:rPr>
        <w:t xml:space="preserve"> предшколски програм за </w:t>
      </w:r>
      <w:proofErr w:type="spellStart"/>
      <w:r w:rsidRPr="00EB7A20">
        <w:rPr>
          <w:rFonts w:ascii="Times New Roman" w:hAnsi="Times New Roman" w:cs="Times New Roman"/>
          <w:sz w:val="24"/>
          <w:szCs w:val="24"/>
          <w:lang w:val="sr-Cyrl-RS"/>
        </w:rPr>
        <w:t>за</w:t>
      </w:r>
      <w:proofErr w:type="spellEnd"/>
      <w:r w:rsidRPr="00EB7A20">
        <w:rPr>
          <w:rFonts w:ascii="Times New Roman" w:hAnsi="Times New Roman" w:cs="Times New Roman"/>
          <w:sz w:val="24"/>
          <w:szCs w:val="24"/>
          <w:lang w:val="sr-Cyrl-RS"/>
        </w:rPr>
        <w:t xml:space="preserve"> децу узраста од 5,5 година до 6,5 година у две васпитне групе.</w:t>
      </w:r>
      <w:r>
        <w:rPr>
          <w:rFonts w:ascii="Times New Roman" w:hAnsi="Times New Roman" w:cs="Times New Roman"/>
          <w:sz w:val="24"/>
          <w:szCs w:val="24"/>
          <w:lang w:val="sr-Cyrl-RS"/>
        </w:rPr>
        <w:t xml:space="preserve"> </w:t>
      </w:r>
      <w:r w:rsidR="00B56E22" w:rsidRPr="00B56E22">
        <w:rPr>
          <w:rFonts w:ascii="Times New Roman" w:hAnsi="Times New Roman" w:cs="Times New Roman"/>
          <w:color w:val="222222"/>
          <w:sz w:val="24"/>
          <w:shd w:val="clear" w:color="auto" w:fill="FFFFFF"/>
          <w:lang w:val="sr-Cyrl-RS"/>
        </w:rPr>
        <w:t xml:space="preserve">Укупни смештајни капацитети предшколске установе (централни објекат „Моравски цвет” у Жабарима и објекат „Пчелица” у </w:t>
      </w:r>
      <w:proofErr w:type="spellStart"/>
      <w:r w:rsidR="00B56E22" w:rsidRPr="00B56E22">
        <w:rPr>
          <w:rFonts w:ascii="Times New Roman" w:hAnsi="Times New Roman" w:cs="Times New Roman"/>
          <w:color w:val="222222"/>
          <w:sz w:val="24"/>
          <w:shd w:val="clear" w:color="auto" w:fill="FFFFFF"/>
          <w:lang w:val="sr-Cyrl-RS"/>
        </w:rPr>
        <w:t>Александровцу</w:t>
      </w:r>
      <w:proofErr w:type="spellEnd"/>
      <w:r w:rsidR="00B56E22" w:rsidRPr="00B56E22">
        <w:rPr>
          <w:rFonts w:ascii="Times New Roman" w:hAnsi="Times New Roman" w:cs="Times New Roman"/>
          <w:color w:val="222222"/>
          <w:sz w:val="24"/>
          <w:shd w:val="clear" w:color="auto" w:fill="FFFFFF"/>
          <w:lang w:val="sr-Cyrl-RS"/>
        </w:rPr>
        <w:t xml:space="preserve">) је 150 детета, док је тренутно у </w:t>
      </w:r>
      <w:proofErr w:type="spellStart"/>
      <w:r w:rsidR="00B56E22" w:rsidRPr="00B56E22">
        <w:rPr>
          <w:rFonts w:ascii="Times New Roman" w:hAnsi="Times New Roman" w:cs="Times New Roman"/>
          <w:color w:val="222222"/>
          <w:sz w:val="24"/>
          <w:shd w:val="clear" w:color="auto" w:fill="FFFFFF"/>
          <w:lang w:val="sr-Cyrl-RS"/>
        </w:rPr>
        <w:t>предшкослкој</w:t>
      </w:r>
      <w:proofErr w:type="spellEnd"/>
      <w:r w:rsidR="00B56E22" w:rsidRPr="00B56E22">
        <w:rPr>
          <w:rFonts w:ascii="Times New Roman" w:hAnsi="Times New Roman" w:cs="Times New Roman"/>
          <w:color w:val="222222"/>
          <w:sz w:val="24"/>
          <w:shd w:val="clear" w:color="auto" w:fill="FFFFFF"/>
          <w:lang w:val="sr-Cyrl-RS"/>
        </w:rPr>
        <w:t xml:space="preserve"> установи смештено 107 детета.</w:t>
      </w:r>
    </w:p>
    <w:p w14:paraId="0A3734CC" w14:textId="16BADA01" w:rsidR="00593F59" w:rsidRPr="00593F59" w:rsidRDefault="00593F59" w:rsidP="00D1115B">
      <w:pPr>
        <w:spacing w:after="120" w:line="240" w:lineRule="auto"/>
        <w:jc w:val="both"/>
        <w:rPr>
          <w:rFonts w:ascii="Times New Roman" w:hAnsi="Times New Roman" w:cs="Times New Roman"/>
          <w:b/>
          <w:bCs/>
          <w:i/>
          <w:iCs/>
          <w:sz w:val="24"/>
          <w:szCs w:val="24"/>
          <w:lang w:val="sr-Cyrl-RS"/>
        </w:rPr>
      </w:pPr>
      <w:r w:rsidRPr="00593F59">
        <w:rPr>
          <w:rFonts w:ascii="Times New Roman" w:hAnsi="Times New Roman" w:cs="Times New Roman"/>
          <w:b/>
          <w:bCs/>
          <w:i/>
          <w:iCs/>
          <w:sz w:val="24"/>
          <w:szCs w:val="24"/>
          <w:lang w:val="sr-Cyrl-RS"/>
        </w:rPr>
        <w:t>Основно и средње образовање</w:t>
      </w:r>
    </w:p>
    <w:p w14:paraId="3588AEEA" w14:textId="0747D079" w:rsidR="00396133" w:rsidRDefault="00396133" w:rsidP="00D1115B">
      <w:pPr>
        <w:spacing w:after="120" w:line="240" w:lineRule="auto"/>
        <w:jc w:val="both"/>
        <w:rPr>
          <w:rFonts w:ascii="Times New Roman" w:hAnsi="Times New Roman" w:cs="Times New Roman"/>
          <w:sz w:val="24"/>
          <w:szCs w:val="24"/>
          <w:lang w:val="sr-Cyrl-RS"/>
        </w:rPr>
      </w:pPr>
      <w:bookmarkStart w:id="3" w:name="_Hlk126363503"/>
      <w:r>
        <w:rPr>
          <w:rFonts w:ascii="Times New Roman" w:hAnsi="Times New Roman" w:cs="Times New Roman"/>
          <w:sz w:val="24"/>
          <w:szCs w:val="24"/>
          <w:lang w:val="sr-Cyrl-RS"/>
        </w:rPr>
        <w:t xml:space="preserve">У погледу </w:t>
      </w:r>
      <w:r w:rsidRPr="00E36E7B">
        <w:rPr>
          <w:rFonts w:ascii="Times New Roman" w:hAnsi="Times New Roman" w:cs="Times New Roman"/>
          <w:b/>
          <w:bCs/>
          <w:sz w:val="24"/>
          <w:szCs w:val="24"/>
          <w:lang w:val="sr-Cyrl-RS"/>
        </w:rPr>
        <w:t>обухвата основним образовањем</w:t>
      </w:r>
      <w:r>
        <w:rPr>
          <w:rFonts w:ascii="Times New Roman" w:hAnsi="Times New Roman" w:cs="Times New Roman"/>
          <w:sz w:val="24"/>
          <w:szCs w:val="24"/>
          <w:lang w:val="sr-Cyrl-RS"/>
        </w:rPr>
        <w:t xml:space="preserve"> општина Жабари се налази скоро на просеку </w:t>
      </w:r>
      <w:proofErr w:type="spellStart"/>
      <w:r>
        <w:rPr>
          <w:rFonts w:ascii="Times New Roman" w:hAnsi="Times New Roman" w:cs="Times New Roman"/>
          <w:sz w:val="24"/>
          <w:szCs w:val="24"/>
          <w:lang w:val="sr-Cyrl-RS"/>
        </w:rPr>
        <w:t>Браничевског</w:t>
      </w:r>
      <w:proofErr w:type="spellEnd"/>
      <w:r>
        <w:rPr>
          <w:rFonts w:ascii="Times New Roman" w:hAnsi="Times New Roman" w:cs="Times New Roman"/>
          <w:sz w:val="24"/>
          <w:szCs w:val="24"/>
          <w:lang w:val="sr-Cyrl-RS"/>
        </w:rPr>
        <w:t xml:space="preserve"> округа</w:t>
      </w:r>
      <w:r w:rsidR="00E36E7B">
        <w:rPr>
          <w:rFonts w:ascii="Times New Roman" w:hAnsi="Times New Roman" w:cs="Times New Roman"/>
          <w:sz w:val="24"/>
          <w:szCs w:val="24"/>
          <w:lang w:val="sr-Cyrl-RS"/>
        </w:rPr>
        <w:t xml:space="preserve">, али заостаје за просеком Републике. Међутим у погледу </w:t>
      </w:r>
      <w:r w:rsidR="00E36E7B" w:rsidRPr="00B13081">
        <w:rPr>
          <w:rFonts w:ascii="Times New Roman" w:hAnsi="Times New Roman" w:cs="Times New Roman"/>
          <w:b/>
          <w:bCs/>
          <w:sz w:val="24"/>
          <w:szCs w:val="24"/>
          <w:lang w:val="sr-Cyrl-RS"/>
        </w:rPr>
        <w:t>стопе завршавања основне школе</w:t>
      </w:r>
      <w:r w:rsidR="00E36E7B">
        <w:rPr>
          <w:rFonts w:ascii="Times New Roman" w:hAnsi="Times New Roman" w:cs="Times New Roman"/>
          <w:sz w:val="24"/>
          <w:szCs w:val="24"/>
          <w:lang w:val="sr-Cyrl-RS"/>
        </w:rPr>
        <w:t xml:space="preserve">, односно </w:t>
      </w:r>
      <w:r w:rsidR="00E36E7B" w:rsidRPr="00B13081">
        <w:rPr>
          <w:rFonts w:ascii="Times New Roman" w:hAnsi="Times New Roman" w:cs="Times New Roman"/>
          <w:b/>
          <w:bCs/>
          <w:sz w:val="24"/>
          <w:szCs w:val="24"/>
          <w:lang w:val="sr-Cyrl-RS"/>
        </w:rPr>
        <w:t>стопе одустајања од школовања</w:t>
      </w:r>
      <w:r w:rsidR="00E36E7B">
        <w:rPr>
          <w:rFonts w:ascii="Times New Roman" w:hAnsi="Times New Roman" w:cs="Times New Roman"/>
          <w:sz w:val="24"/>
          <w:szCs w:val="24"/>
          <w:lang w:val="sr-Cyrl-RS"/>
        </w:rPr>
        <w:t xml:space="preserve">, може се закључити да ситуација у општини Жабари доста одступа од вредности на нивоу </w:t>
      </w:r>
      <w:proofErr w:type="spellStart"/>
      <w:r w:rsidR="00E36E7B">
        <w:rPr>
          <w:rFonts w:ascii="Times New Roman" w:hAnsi="Times New Roman" w:cs="Times New Roman"/>
          <w:sz w:val="24"/>
          <w:szCs w:val="24"/>
          <w:lang w:val="sr-Cyrl-RS"/>
        </w:rPr>
        <w:t>Браничевског</w:t>
      </w:r>
      <w:proofErr w:type="spellEnd"/>
      <w:r w:rsidR="00E36E7B">
        <w:rPr>
          <w:rFonts w:ascii="Times New Roman" w:hAnsi="Times New Roman" w:cs="Times New Roman"/>
          <w:sz w:val="24"/>
          <w:szCs w:val="24"/>
          <w:lang w:val="sr-Cyrl-RS"/>
        </w:rPr>
        <w:t xml:space="preserve"> округа и Републике Србије. У општини се бележи </w:t>
      </w:r>
      <w:r w:rsidR="00E36E7B" w:rsidRPr="00B13081">
        <w:rPr>
          <w:rFonts w:ascii="Times New Roman" w:hAnsi="Times New Roman" w:cs="Times New Roman"/>
          <w:b/>
          <w:bCs/>
          <w:sz w:val="24"/>
          <w:szCs w:val="24"/>
          <w:lang w:val="sr-Cyrl-RS"/>
        </w:rPr>
        <w:t>знатно нижа стопа завршавања основне школе</w:t>
      </w:r>
      <w:r w:rsidR="00E36E7B">
        <w:rPr>
          <w:rFonts w:ascii="Times New Roman" w:hAnsi="Times New Roman" w:cs="Times New Roman"/>
          <w:sz w:val="24"/>
          <w:szCs w:val="24"/>
          <w:lang w:val="sr-Cyrl-RS"/>
        </w:rPr>
        <w:t xml:space="preserve">, односно последично </w:t>
      </w:r>
      <w:r w:rsidR="00E36E7B" w:rsidRPr="00B13081">
        <w:rPr>
          <w:rFonts w:ascii="Times New Roman" w:hAnsi="Times New Roman" w:cs="Times New Roman"/>
          <w:b/>
          <w:bCs/>
          <w:sz w:val="24"/>
          <w:szCs w:val="24"/>
          <w:lang w:val="sr-Cyrl-RS"/>
        </w:rPr>
        <w:t>вишеструко већа стопа одустајања од школовања</w:t>
      </w:r>
      <w:r w:rsidR="00E36E7B">
        <w:rPr>
          <w:rFonts w:ascii="Times New Roman" w:hAnsi="Times New Roman" w:cs="Times New Roman"/>
          <w:sz w:val="24"/>
          <w:szCs w:val="24"/>
          <w:lang w:val="sr-Cyrl-RS"/>
        </w:rPr>
        <w:t>, при чему је стопа од</w:t>
      </w:r>
      <w:r w:rsidR="00B13081">
        <w:rPr>
          <w:rFonts w:ascii="Times New Roman" w:hAnsi="Times New Roman" w:cs="Times New Roman"/>
          <w:sz w:val="24"/>
          <w:szCs w:val="24"/>
          <w:lang w:val="sr-Cyrl-RS"/>
        </w:rPr>
        <w:t>ус</w:t>
      </w:r>
      <w:r w:rsidR="00E36E7B">
        <w:rPr>
          <w:rFonts w:ascii="Times New Roman" w:hAnsi="Times New Roman" w:cs="Times New Roman"/>
          <w:sz w:val="24"/>
          <w:szCs w:val="24"/>
          <w:lang w:val="sr-Cyrl-RS"/>
        </w:rPr>
        <w:t>тајања од школовања знатно већа међу девојчицама (2,3%) у односно на стопу од</w:t>
      </w:r>
      <w:r w:rsidR="00B13081">
        <w:rPr>
          <w:rFonts w:ascii="Times New Roman" w:hAnsi="Times New Roman" w:cs="Times New Roman"/>
          <w:sz w:val="24"/>
          <w:szCs w:val="24"/>
          <w:lang w:val="sr-Cyrl-RS"/>
        </w:rPr>
        <w:t>у</w:t>
      </w:r>
      <w:r w:rsidR="00E36E7B">
        <w:rPr>
          <w:rFonts w:ascii="Times New Roman" w:hAnsi="Times New Roman" w:cs="Times New Roman"/>
          <w:sz w:val="24"/>
          <w:szCs w:val="24"/>
          <w:lang w:val="sr-Cyrl-RS"/>
        </w:rPr>
        <w:t>стајања међу дечацима (1,4%)</w:t>
      </w:r>
      <w:r w:rsidR="00E36E7B">
        <w:rPr>
          <w:rStyle w:val="Referencafusnote"/>
          <w:rFonts w:ascii="Times New Roman" w:hAnsi="Times New Roman" w:cs="Times New Roman"/>
          <w:sz w:val="24"/>
          <w:szCs w:val="24"/>
          <w:lang w:val="sr-Cyrl-RS"/>
        </w:rPr>
        <w:footnoteReference w:id="34"/>
      </w:r>
      <w:r w:rsidR="00E36E7B">
        <w:rPr>
          <w:rFonts w:ascii="Times New Roman" w:hAnsi="Times New Roman" w:cs="Times New Roman"/>
          <w:sz w:val="24"/>
          <w:szCs w:val="24"/>
          <w:lang w:val="sr-Cyrl-RS"/>
        </w:rPr>
        <w:t>. Обухват основним образовањем већи је међу девојчицама, 93,3% у односу 86,2%</w:t>
      </w:r>
      <w:r w:rsidR="003F20E7">
        <w:rPr>
          <w:rFonts w:ascii="Times New Roman" w:hAnsi="Times New Roman" w:cs="Times New Roman"/>
          <w:sz w:val="24"/>
          <w:szCs w:val="24"/>
          <w:lang w:val="sr-Cyrl-RS"/>
        </w:rPr>
        <w:t xml:space="preserve"> међу дечацима</w:t>
      </w:r>
      <w:r w:rsidR="00E36E7B">
        <w:rPr>
          <w:rFonts w:ascii="Times New Roman" w:hAnsi="Times New Roman" w:cs="Times New Roman"/>
          <w:sz w:val="24"/>
          <w:szCs w:val="24"/>
          <w:lang w:val="sr-Cyrl-RS"/>
        </w:rPr>
        <w:t xml:space="preserve">, као и стопа завршавања основне школе, 84,4% међу девојчицама и 71,1% међу дечацима.  </w:t>
      </w:r>
    </w:p>
    <w:p w14:paraId="1571FBFB" w14:textId="3F065BE4" w:rsidR="00396133" w:rsidRPr="00B13081" w:rsidRDefault="00B13081" w:rsidP="00D1115B">
      <w:pPr>
        <w:spacing w:after="120" w:line="240" w:lineRule="auto"/>
        <w:jc w:val="both"/>
        <w:rPr>
          <w:rFonts w:ascii="Times New Roman" w:hAnsi="Times New Roman" w:cs="Times New Roman"/>
          <w:i/>
          <w:iCs/>
          <w:sz w:val="24"/>
          <w:szCs w:val="24"/>
          <w:lang w:val="sr-Cyrl-RS"/>
        </w:rPr>
      </w:pPr>
      <w:r w:rsidRPr="00B13081">
        <w:rPr>
          <w:rFonts w:ascii="Times New Roman" w:hAnsi="Times New Roman" w:cs="Times New Roman"/>
          <w:i/>
          <w:iCs/>
          <w:sz w:val="24"/>
          <w:szCs w:val="24"/>
          <w:lang w:val="sr-Cyrl-RS"/>
        </w:rPr>
        <w:t xml:space="preserve">Табела </w:t>
      </w:r>
      <w:r w:rsidR="00B5087A">
        <w:rPr>
          <w:rFonts w:ascii="Times New Roman" w:hAnsi="Times New Roman" w:cs="Times New Roman"/>
          <w:i/>
          <w:iCs/>
          <w:sz w:val="24"/>
          <w:szCs w:val="24"/>
          <w:lang w:val="sr-Cyrl-RS"/>
        </w:rPr>
        <w:t>12.</w:t>
      </w:r>
      <w:r w:rsidRPr="00B13081">
        <w:rPr>
          <w:rFonts w:ascii="Times New Roman" w:hAnsi="Times New Roman" w:cs="Times New Roman"/>
          <w:i/>
          <w:iCs/>
          <w:sz w:val="24"/>
          <w:szCs w:val="24"/>
          <w:lang w:val="sr-Cyrl-RS"/>
        </w:rPr>
        <w:t xml:space="preserve"> Основно образовање, 2021</w:t>
      </w:r>
    </w:p>
    <w:tbl>
      <w:tblPr>
        <w:tblW w:w="874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3560"/>
        <w:gridCol w:w="1698"/>
        <w:gridCol w:w="1707"/>
        <w:gridCol w:w="1775"/>
      </w:tblGrid>
      <w:tr w:rsidR="00396133" w:rsidRPr="00B5087A" w14:paraId="050AAFCC" w14:textId="77777777" w:rsidTr="00E36E7B">
        <w:trPr>
          <w:trHeight w:val="600"/>
        </w:trPr>
        <w:tc>
          <w:tcPr>
            <w:tcW w:w="3560" w:type="dxa"/>
            <w:shd w:val="clear" w:color="auto" w:fill="auto"/>
            <w:noWrap/>
            <w:hideMark/>
          </w:tcPr>
          <w:p w14:paraId="570997BE" w14:textId="77777777" w:rsidR="00396133" w:rsidRPr="00396133" w:rsidRDefault="00396133" w:rsidP="00396133">
            <w:pPr>
              <w:spacing w:after="0" w:line="240" w:lineRule="auto"/>
              <w:rPr>
                <w:rFonts w:ascii="Times New Roman" w:eastAsia="Times New Roman" w:hAnsi="Times New Roman" w:cs="Times New Roman"/>
                <w:noProof/>
                <w:sz w:val="24"/>
                <w:szCs w:val="24"/>
                <w:lang w:val="sr-Cyrl-RS" w:eastAsia="en-GB"/>
              </w:rPr>
            </w:pPr>
          </w:p>
        </w:tc>
        <w:tc>
          <w:tcPr>
            <w:tcW w:w="1698" w:type="dxa"/>
            <w:shd w:val="clear" w:color="auto" w:fill="auto"/>
            <w:hideMark/>
          </w:tcPr>
          <w:p w14:paraId="260F2A7E" w14:textId="77777777" w:rsidR="00396133" w:rsidRPr="00CA1155" w:rsidRDefault="00396133" w:rsidP="00396133">
            <w:pPr>
              <w:spacing w:after="0" w:line="240" w:lineRule="auto"/>
              <w:jc w:val="center"/>
              <w:rPr>
                <w:rFonts w:ascii="Times New Roman" w:eastAsia="Times New Roman" w:hAnsi="Times New Roman" w:cs="Times New Roman"/>
                <w:b/>
                <w:bCs/>
                <w:noProof/>
                <w:color w:val="000000"/>
                <w:lang w:val="sr-Cyrl-RS" w:eastAsia="en-GB"/>
              </w:rPr>
            </w:pPr>
            <w:r w:rsidRPr="00CA1155">
              <w:rPr>
                <w:rFonts w:ascii="Times New Roman" w:eastAsia="Times New Roman" w:hAnsi="Times New Roman" w:cs="Times New Roman"/>
                <w:b/>
                <w:bCs/>
                <w:noProof/>
                <w:color w:val="000000"/>
                <w:lang w:val="sr-Cyrl-RS" w:eastAsia="en-GB"/>
              </w:rPr>
              <w:t>Општина Жабари</w:t>
            </w:r>
          </w:p>
        </w:tc>
        <w:tc>
          <w:tcPr>
            <w:tcW w:w="1707" w:type="dxa"/>
            <w:shd w:val="clear" w:color="auto" w:fill="auto"/>
            <w:hideMark/>
          </w:tcPr>
          <w:p w14:paraId="2EDDEEC7" w14:textId="77777777" w:rsidR="00396133" w:rsidRPr="00CA1155" w:rsidRDefault="00396133" w:rsidP="00396133">
            <w:pPr>
              <w:spacing w:after="0" w:line="240" w:lineRule="auto"/>
              <w:jc w:val="center"/>
              <w:rPr>
                <w:rFonts w:ascii="Times New Roman" w:eastAsia="Times New Roman" w:hAnsi="Times New Roman" w:cs="Times New Roman"/>
                <w:b/>
                <w:bCs/>
                <w:noProof/>
                <w:color w:val="000000"/>
                <w:lang w:val="sr-Cyrl-RS" w:eastAsia="en-GB"/>
              </w:rPr>
            </w:pPr>
            <w:r w:rsidRPr="00CA1155">
              <w:rPr>
                <w:rFonts w:ascii="Times New Roman" w:eastAsia="Times New Roman" w:hAnsi="Times New Roman" w:cs="Times New Roman"/>
                <w:b/>
                <w:bCs/>
                <w:noProof/>
                <w:color w:val="000000"/>
                <w:lang w:val="sr-Cyrl-RS" w:eastAsia="en-GB"/>
              </w:rPr>
              <w:t>Браничевски округ</w:t>
            </w:r>
          </w:p>
        </w:tc>
        <w:tc>
          <w:tcPr>
            <w:tcW w:w="1775" w:type="dxa"/>
            <w:shd w:val="clear" w:color="auto" w:fill="auto"/>
            <w:hideMark/>
          </w:tcPr>
          <w:p w14:paraId="131E1B51" w14:textId="21F712FD" w:rsidR="00396133" w:rsidRPr="00CA1155" w:rsidRDefault="00396133" w:rsidP="00396133">
            <w:pPr>
              <w:spacing w:after="0" w:line="240" w:lineRule="auto"/>
              <w:jc w:val="center"/>
              <w:rPr>
                <w:rFonts w:ascii="Times New Roman" w:eastAsia="Times New Roman" w:hAnsi="Times New Roman" w:cs="Times New Roman"/>
                <w:b/>
                <w:bCs/>
                <w:noProof/>
                <w:color w:val="000000"/>
                <w:lang w:val="sr-Cyrl-RS" w:eastAsia="en-GB"/>
              </w:rPr>
            </w:pPr>
            <w:r w:rsidRPr="00CA1155">
              <w:rPr>
                <w:rFonts w:ascii="Times New Roman" w:eastAsia="Times New Roman" w:hAnsi="Times New Roman" w:cs="Times New Roman"/>
                <w:b/>
                <w:bCs/>
                <w:noProof/>
                <w:color w:val="000000"/>
                <w:lang w:val="sr-Cyrl-RS" w:eastAsia="en-GB"/>
              </w:rPr>
              <w:t>Република Србија</w:t>
            </w:r>
          </w:p>
        </w:tc>
      </w:tr>
      <w:tr w:rsidR="00396133" w:rsidRPr="00B5087A" w14:paraId="18C9AF83" w14:textId="77777777" w:rsidTr="00E36E7B">
        <w:trPr>
          <w:trHeight w:val="600"/>
        </w:trPr>
        <w:tc>
          <w:tcPr>
            <w:tcW w:w="3560" w:type="dxa"/>
            <w:shd w:val="clear" w:color="auto" w:fill="auto"/>
            <w:hideMark/>
          </w:tcPr>
          <w:p w14:paraId="0606CF86" w14:textId="77777777" w:rsidR="00396133" w:rsidRPr="00396133" w:rsidRDefault="00396133" w:rsidP="00396133">
            <w:pPr>
              <w:spacing w:after="0" w:line="240" w:lineRule="auto"/>
              <w:rPr>
                <w:rFonts w:ascii="Times New Roman" w:eastAsia="Times New Roman" w:hAnsi="Times New Roman" w:cs="Times New Roman"/>
                <w:noProof/>
                <w:color w:val="000000"/>
                <w:lang w:val="sr-Cyrl-RS" w:eastAsia="en-GB"/>
              </w:rPr>
            </w:pPr>
            <w:r w:rsidRPr="00396133">
              <w:rPr>
                <w:rFonts w:ascii="Times New Roman" w:eastAsia="Times New Roman" w:hAnsi="Times New Roman" w:cs="Times New Roman"/>
                <w:noProof/>
                <w:color w:val="000000"/>
                <w:lang w:val="sr-Cyrl-RS" w:eastAsia="en-GB"/>
              </w:rPr>
              <w:t>Нето стопа обухвата основним образовањем</w:t>
            </w:r>
          </w:p>
        </w:tc>
        <w:tc>
          <w:tcPr>
            <w:tcW w:w="1698" w:type="dxa"/>
            <w:shd w:val="clear" w:color="auto" w:fill="auto"/>
            <w:noWrap/>
            <w:hideMark/>
          </w:tcPr>
          <w:p w14:paraId="4E53F3D0" w14:textId="77777777" w:rsidR="00396133" w:rsidRPr="00396133" w:rsidRDefault="00396133" w:rsidP="00396133">
            <w:pPr>
              <w:spacing w:after="0" w:line="240" w:lineRule="auto"/>
              <w:jc w:val="right"/>
              <w:rPr>
                <w:rFonts w:ascii="Times New Roman" w:eastAsia="Times New Roman" w:hAnsi="Times New Roman" w:cs="Times New Roman"/>
                <w:noProof/>
                <w:color w:val="000000"/>
                <w:lang w:val="sr-Cyrl-RS" w:eastAsia="en-GB"/>
              </w:rPr>
            </w:pPr>
            <w:r w:rsidRPr="00396133">
              <w:rPr>
                <w:rFonts w:ascii="Times New Roman" w:eastAsia="Times New Roman" w:hAnsi="Times New Roman" w:cs="Times New Roman"/>
                <w:noProof/>
                <w:color w:val="000000"/>
                <w:lang w:val="sr-Cyrl-RS" w:eastAsia="en-GB"/>
              </w:rPr>
              <w:t>89.6</w:t>
            </w:r>
          </w:p>
        </w:tc>
        <w:tc>
          <w:tcPr>
            <w:tcW w:w="1707" w:type="dxa"/>
            <w:shd w:val="clear" w:color="auto" w:fill="auto"/>
            <w:noWrap/>
            <w:hideMark/>
          </w:tcPr>
          <w:p w14:paraId="05BD4BE2" w14:textId="77777777" w:rsidR="00396133" w:rsidRPr="00396133" w:rsidRDefault="00396133" w:rsidP="00396133">
            <w:pPr>
              <w:spacing w:after="0" w:line="240" w:lineRule="auto"/>
              <w:jc w:val="right"/>
              <w:rPr>
                <w:rFonts w:ascii="Times New Roman" w:eastAsia="Times New Roman" w:hAnsi="Times New Roman" w:cs="Times New Roman"/>
                <w:noProof/>
                <w:color w:val="000000"/>
                <w:lang w:val="sr-Cyrl-RS" w:eastAsia="en-GB"/>
              </w:rPr>
            </w:pPr>
            <w:r w:rsidRPr="00396133">
              <w:rPr>
                <w:rFonts w:ascii="Times New Roman" w:eastAsia="Times New Roman" w:hAnsi="Times New Roman" w:cs="Times New Roman"/>
                <w:noProof/>
                <w:color w:val="000000"/>
                <w:lang w:val="sr-Cyrl-RS" w:eastAsia="en-GB"/>
              </w:rPr>
              <w:t>90.9</w:t>
            </w:r>
          </w:p>
        </w:tc>
        <w:tc>
          <w:tcPr>
            <w:tcW w:w="1775" w:type="dxa"/>
            <w:shd w:val="clear" w:color="auto" w:fill="auto"/>
            <w:noWrap/>
            <w:hideMark/>
          </w:tcPr>
          <w:p w14:paraId="4A14BDFF" w14:textId="77777777" w:rsidR="00396133" w:rsidRPr="00396133" w:rsidRDefault="00396133" w:rsidP="00396133">
            <w:pPr>
              <w:spacing w:after="0" w:line="240" w:lineRule="auto"/>
              <w:jc w:val="right"/>
              <w:rPr>
                <w:rFonts w:ascii="Times New Roman" w:eastAsia="Times New Roman" w:hAnsi="Times New Roman" w:cs="Times New Roman"/>
                <w:noProof/>
                <w:color w:val="000000"/>
                <w:lang w:val="sr-Cyrl-RS" w:eastAsia="en-GB"/>
              </w:rPr>
            </w:pPr>
            <w:r w:rsidRPr="00396133">
              <w:rPr>
                <w:rFonts w:ascii="Times New Roman" w:eastAsia="Times New Roman" w:hAnsi="Times New Roman" w:cs="Times New Roman"/>
                <w:noProof/>
                <w:color w:val="000000"/>
                <w:lang w:val="sr-Cyrl-RS" w:eastAsia="en-GB"/>
              </w:rPr>
              <w:t>93.7</w:t>
            </w:r>
          </w:p>
        </w:tc>
      </w:tr>
      <w:tr w:rsidR="00396133" w:rsidRPr="00396133" w14:paraId="621D8064" w14:textId="77777777" w:rsidTr="00E36E7B">
        <w:trPr>
          <w:trHeight w:val="600"/>
        </w:trPr>
        <w:tc>
          <w:tcPr>
            <w:tcW w:w="3560" w:type="dxa"/>
            <w:shd w:val="clear" w:color="auto" w:fill="auto"/>
            <w:hideMark/>
          </w:tcPr>
          <w:p w14:paraId="0C5F0032" w14:textId="77777777" w:rsidR="00396133" w:rsidRPr="00396133" w:rsidRDefault="00396133" w:rsidP="00396133">
            <w:pPr>
              <w:spacing w:after="0" w:line="240" w:lineRule="auto"/>
              <w:rPr>
                <w:rFonts w:ascii="Times New Roman" w:eastAsia="Times New Roman" w:hAnsi="Times New Roman" w:cs="Times New Roman"/>
                <w:noProof/>
                <w:color w:val="000000"/>
                <w:lang w:val="sr-Cyrl-RS" w:eastAsia="en-GB"/>
              </w:rPr>
            </w:pPr>
            <w:r w:rsidRPr="00396133">
              <w:rPr>
                <w:rFonts w:ascii="Times New Roman" w:eastAsia="Times New Roman" w:hAnsi="Times New Roman" w:cs="Times New Roman"/>
                <w:noProof/>
                <w:color w:val="000000"/>
                <w:lang w:val="sr-Cyrl-RS" w:eastAsia="en-GB"/>
              </w:rPr>
              <w:t>Стопа завршавања основне школе (%)</w:t>
            </w:r>
          </w:p>
        </w:tc>
        <w:tc>
          <w:tcPr>
            <w:tcW w:w="1698" w:type="dxa"/>
            <w:shd w:val="clear" w:color="auto" w:fill="auto"/>
            <w:noWrap/>
            <w:hideMark/>
          </w:tcPr>
          <w:p w14:paraId="33973C35" w14:textId="77777777" w:rsidR="00396133" w:rsidRPr="00396133" w:rsidRDefault="00396133" w:rsidP="00396133">
            <w:pPr>
              <w:spacing w:after="0" w:line="240" w:lineRule="auto"/>
              <w:jc w:val="right"/>
              <w:rPr>
                <w:rFonts w:ascii="Times New Roman" w:eastAsia="Times New Roman" w:hAnsi="Times New Roman" w:cs="Times New Roman"/>
                <w:noProof/>
                <w:color w:val="000000"/>
                <w:lang w:val="sr-Cyrl-RS" w:eastAsia="en-GB"/>
              </w:rPr>
            </w:pPr>
            <w:r w:rsidRPr="00396133">
              <w:rPr>
                <w:rFonts w:ascii="Times New Roman" w:eastAsia="Times New Roman" w:hAnsi="Times New Roman" w:cs="Times New Roman"/>
                <w:noProof/>
                <w:color w:val="000000"/>
                <w:lang w:val="sr-Cyrl-RS" w:eastAsia="en-GB"/>
              </w:rPr>
              <w:t>80.5</w:t>
            </w:r>
          </w:p>
        </w:tc>
        <w:tc>
          <w:tcPr>
            <w:tcW w:w="1707" w:type="dxa"/>
            <w:shd w:val="clear" w:color="auto" w:fill="auto"/>
            <w:noWrap/>
            <w:hideMark/>
          </w:tcPr>
          <w:p w14:paraId="4BED8004" w14:textId="77777777" w:rsidR="00396133" w:rsidRPr="00396133" w:rsidRDefault="00396133" w:rsidP="00396133">
            <w:pPr>
              <w:spacing w:after="0" w:line="240" w:lineRule="auto"/>
              <w:jc w:val="right"/>
              <w:rPr>
                <w:rFonts w:ascii="Times New Roman" w:eastAsia="Times New Roman" w:hAnsi="Times New Roman" w:cs="Times New Roman"/>
                <w:noProof/>
                <w:color w:val="000000"/>
                <w:lang w:val="sr-Cyrl-RS" w:eastAsia="en-GB"/>
              </w:rPr>
            </w:pPr>
            <w:r w:rsidRPr="00396133">
              <w:rPr>
                <w:rFonts w:ascii="Times New Roman" w:eastAsia="Times New Roman" w:hAnsi="Times New Roman" w:cs="Times New Roman"/>
                <w:noProof/>
                <w:color w:val="000000"/>
                <w:lang w:val="sr-Cyrl-RS" w:eastAsia="en-GB"/>
              </w:rPr>
              <w:t>94.6</w:t>
            </w:r>
          </w:p>
        </w:tc>
        <w:tc>
          <w:tcPr>
            <w:tcW w:w="1775" w:type="dxa"/>
            <w:shd w:val="clear" w:color="auto" w:fill="auto"/>
            <w:noWrap/>
            <w:hideMark/>
          </w:tcPr>
          <w:p w14:paraId="7154ED38" w14:textId="77777777" w:rsidR="00396133" w:rsidRPr="00396133" w:rsidRDefault="00396133" w:rsidP="00396133">
            <w:pPr>
              <w:spacing w:after="0" w:line="240" w:lineRule="auto"/>
              <w:jc w:val="right"/>
              <w:rPr>
                <w:rFonts w:ascii="Times New Roman" w:eastAsia="Times New Roman" w:hAnsi="Times New Roman" w:cs="Times New Roman"/>
                <w:noProof/>
                <w:color w:val="000000"/>
                <w:lang w:val="sr-Cyrl-RS" w:eastAsia="en-GB"/>
              </w:rPr>
            </w:pPr>
            <w:r w:rsidRPr="00396133">
              <w:rPr>
                <w:rFonts w:ascii="Times New Roman" w:eastAsia="Times New Roman" w:hAnsi="Times New Roman" w:cs="Times New Roman"/>
                <w:noProof/>
                <w:color w:val="000000"/>
                <w:lang w:val="sr-Cyrl-RS" w:eastAsia="en-GB"/>
              </w:rPr>
              <w:t>95.8</w:t>
            </w:r>
          </w:p>
        </w:tc>
      </w:tr>
      <w:tr w:rsidR="00396133" w:rsidRPr="00396133" w14:paraId="01D2C56F" w14:textId="77777777" w:rsidTr="00E36E7B">
        <w:trPr>
          <w:trHeight w:val="600"/>
        </w:trPr>
        <w:tc>
          <w:tcPr>
            <w:tcW w:w="3560" w:type="dxa"/>
            <w:shd w:val="clear" w:color="auto" w:fill="auto"/>
            <w:hideMark/>
          </w:tcPr>
          <w:p w14:paraId="20D370B2" w14:textId="77777777" w:rsidR="00396133" w:rsidRPr="00396133" w:rsidRDefault="00396133" w:rsidP="00396133">
            <w:pPr>
              <w:spacing w:after="0" w:line="240" w:lineRule="auto"/>
              <w:rPr>
                <w:rFonts w:ascii="Times New Roman" w:eastAsia="Times New Roman" w:hAnsi="Times New Roman" w:cs="Times New Roman"/>
                <w:noProof/>
                <w:color w:val="000000"/>
                <w:lang w:val="sr-Cyrl-RS" w:eastAsia="en-GB"/>
              </w:rPr>
            </w:pPr>
            <w:r w:rsidRPr="00396133">
              <w:rPr>
                <w:rFonts w:ascii="Times New Roman" w:eastAsia="Times New Roman" w:hAnsi="Times New Roman" w:cs="Times New Roman"/>
                <w:noProof/>
                <w:color w:val="000000"/>
                <w:lang w:val="sr-Cyrl-RS" w:eastAsia="en-GB"/>
              </w:rPr>
              <w:t>Стопа одустајања од школовања у основним образовању</w:t>
            </w:r>
          </w:p>
        </w:tc>
        <w:tc>
          <w:tcPr>
            <w:tcW w:w="1698" w:type="dxa"/>
            <w:shd w:val="clear" w:color="auto" w:fill="auto"/>
            <w:noWrap/>
            <w:hideMark/>
          </w:tcPr>
          <w:p w14:paraId="6A971382" w14:textId="77777777" w:rsidR="00396133" w:rsidRPr="00396133" w:rsidRDefault="00396133" w:rsidP="00396133">
            <w:pPr>
              <w:spacing w:after="0" w:line="240" w:lineRule="auto"/>
              <w:jc w:val="right"/>
              <w:rPr>
                <w:rFonts w:ascii="Times New Roman" w:eastAsia="Times New Roman" w:hAnsi="Times New Roman" w:cs="Times New Roman"/>
                <w:noProof/>
                <w:color w:val="000000"/>
                <w:lang w:val="sr-Cyrl-RS" w:eastAsia="en-GB"/>
              </w:rPr>
            </w:pPr>
            <w:r w:rsidRPr="00396133">
              <w:rPr>
                <w:rFonts w:ascii="Times New Roman" w:eastAsia="Times New Roman" w:hAnsi="Times New Roman" w:cs="Times New Roman"/>
                <w:noProof/>
                <w:color w:val="000000"/>
                <w:lang w:val="sr-Cyrl-RS" w:eastAsia="en-GB"/>
              </w:rPr>
              <w:t>1.8</w:t>
            </w:r>
          </w:p>
        </w:tc>
        <w:tc>
          <w:tcPr>
            <w:tcW w:w="1707" w:type="dxa"/>
            <w:shd w:val="clear" w:color="auto" w:fill="auto"/>
            <w:noWrap/>
            <w:hideMark/>
          </w:tcPr>
          <w:p w14:paraId="40D460EE" w14:textId="77777777" w:rsidR="00396133" w:rsidRPr="00396133" w:rsidRDefault="00396133" w:rsidP="00396133">
            <w:pPr>
              <w:spacing w:after="0" w:line="240" w:lineRule="auto"/>
              <w:jc w:val="right"/>
              <w:rPr>
                <w:rFonts w:ascii="Times New Roman" w:eastAsia="Times New Roman" w:hAnsi="Times New Roman" w:cs="Times New Roman"/>
                <w:noProof/>
                <w:color w:val="000000"/>
                <w:lang w:val="sr-Cyrl-RS" w:eastAsia="en-GB"/>
              </w:rPr>
            </w:pPr>
            <w:r w:rsidRPr="00396133">
              <w:rPr>
                <w:rFonts w:ascii="Times New Roman" w:eastAsia="Times New Roman" w:hAnsi="Times New Roman" w:cs="Times New Roman"/>
                <w:noProof/>
                <w:color w:val="000000"/>
                <w:lang w:val="sr-Cyrl-RS" w:eastAsia="en-GB"/>
              </w:rPr>
              <w:t>0.4</w:t>
            </w:r>
          </w:p>
        </w:tc>
        <w:tc>
          <w:tcPr>
            <w:tcW w:w="1775" w:type="dxa"/>
            <w:shd w:val="clear" w:color="auto" w:fill="auto"/>
            <w:noWrap/>
            <w:hideMark/>
          </w:tcPr>
          <w:p w14:paraId="2E976A38" w14:textId="77777777" w:rsidR="00396133" w:rsidRPr="00396133" w:rsidRDefault="00396133" w:rsidP="00396133">
            <w:pPr>
              <w:spacing w:after="0" w:line="240" w:lineRule="auto"/>
              <w:jc w:val="right"/>
              <w:rPr>
                <w:rFonts w:ascii="Times New Roman" w:eastAsia="Times New Roman" w:hAnsi="Times New Roman" w:cs="Times New Roman"/>
                <w:noProof/>
                <w:color w:val="000000"/>
                <w:lang w:val="sr-Cyrl-RS" w:eastAsia="en-GB"/>
              </w:rPr>
            </w:pPr>
            <w:r w:rsidRPr="00396133">
              <w:rPr>
                <w:rFonts w:ascii="Times New Roman" w:eastAsia="Times New Roman" w:hAnsi="Times New Roman" w:cs="Times New Roman"/>
                <w:noProof/>
                <w:color w:val="000000"/>
                <w:lang w:val="sr-Cyrl-RS" w:eastAsia="en-GB"/>
              </w:rPr>
              <w:t>0.3</w:t>
            </w:r>
          </w:p>
        </w:tc>
      </w:tr>
      <w:tr w:rsidR="00396133" w:rsidRPr="00396133" w14:paraId="6BF3AC66" w14:textId="77777777" w:rsidTr="00E36E7B">
        <w:trPr>
          <w:trHeight w:val="900"/>
        </w:trPr>
        <w:tc>
          <w:tcPr>
            <w:tcW w:w="3560" w:type="dxa"/>
            <w:shd w:val="clear" w:color="auto" w:fill="auto"/>
            <w:hideMark/>
          </w:tcPr>
          <w:p w14:paraId="0DECD3B2" w14:textId="77777777" w:rsidR="00396133" w:rsidRPr="00396133" w:rsidRDefault="00396133" w:rsidP="00396133">
            <w:pPr>
              <w:spacing w:after="0" w:line="240" w:lineRule="auto"/>
              <w:rPr>
                <w:rFonts w:ascii="Times New Roman" w:eastAsia="Times New Roman" w:hAnsi="Times New Roman" w:cs="Times New Roman"/>
                <w:noProof/>
                <w:color w:val="000000"/>
                <w:lang w:val="sr-Cyrl-RS" w:eastAsia="en-GB"/>
              </w:rPr>
            </w:pPr>
            <w:r w:rsidRPr="00396133">
              <w:rPr>
                <w:rFonts w:ascii="Times New Roman" w:eastAsia="Times New Roman" w:hAnsi="Times New Roman" w:cs="Times New Roman"/>
                <w:noProof/>
                <w:color w:val="000000"/>
                <w:lang w:val="sr-Cyrl-RS" w:eastAsia="en-GB"/>
              </w:rPr>
              <w:lastRenderedPageBreak/>
              <w:t>Број деце обухваћене основним образовањем за децу са сметњама у развоју и инвалидитетом</w:t>
            </w:r>
          </w:p>
        </w:tc>
        <w:tc>
          <w:tcPr>
            <w:tcW w:w="1698" w:type="dxa"/>
            <w:shd w:val="clear" w:color="auto" w:fill="auto"/>
            <w:noWrap/>
            <w:hideMark/>
          </w:tcPr>
          <w:p w14:paraId="51821920" w14:textId="77777777" w:rsidR="00396133" w:rsidRPr="00396133" w:rsidRDefault="00396133" w:rsidP="00396133">
            <w:pPr>
              <w:spacing w:after="0" w:line="240" w:lineRule="auto"/>
              <w:jc w:val="right"/>
              <w:rPr>
                <w:rFonts w:ascii="Times New Roman" w:eastAsia="Times New Roman" w:hAnsi="Times New Roman" w:cs="Times New Roman"/>
                <w:noProof/>
                <w:color w:val="000000"/>
                <w:lang w:val="sr-Cyrl-RS" w:eastAsia="en-GB"/>
              </w:rPr>
            </w:pPr>
            <w:r w:rsidRPr="00396133">
              <w:rPr>
                <w:rFonts w:ascii="Times New Roman" w:eastAsia="Times New Roman" w:hAnsi="Times New Roman" w:cs="Times New Roman"/>
                <w:noProof/>
                <w:color w:val="000000"/>
                <w:lang w:val="sr-Cyrl-RS" w:eastAsia="en-GB"/>
              </w:rPr>
              <w:t>8</w:t>
            </w:r>
          </w:p>
        </w:tc>
        <w:tc>
          <w:tcPr>
            <w:tcW w:w="1707" w:type="dxa"/>
            <w:shd w:val="clear" w:color="auto" w:fill="auto"/>
            <w:noWrap/>
            <w:hideMark/>
          </w:tcPr>
          <w:p w14:paraId="070AB9B8" w14:textId="77777777" w:rsidR="00396133" w:rsidRPr="00396133" w:rsidRDefault="00396133" w:rsidP="00396133">
            <w:pPr>
              <w:spacing w:after="0" w:line="240" w:lineRule="auto"/>
              <w:jc w:val="right"/>
              <w:rPr>
                <w:rFonts w:ascii="Times New Roman" w:eastAsia="Times New Roman" w:hAnsi="Times New Roman" w:cs="Times New Roman"/>
                <w:noProof/>
                <w:color w:val="000000"/>
                <w:lang w:val="sr-Cyrl-RS" w:eastAsia="en-GB"/>
              </w:rPr>
            </w:pPr>
            <w:r w:rsidRPr="00396133">
              <w:rPr>
                <w:rFonts w:ascii="Times New Roman" w:eastAsia="Times New Roman" w:hAnsi="Times New Roman" w:cs="Times New Roman"/>
                <w:noProof/>
                <w:color w:val="000000"/>
                <w:lang w:val="sr-Cyrl-RS" w:eastAsia="en-GB"/>
              </w:rPr>
              <w:t>44</w:t>
            </w:r>
          </w:p>
        </w:tc>
        <w:tc>
          <w:tcPr>
            <w:tcW w:w="1775" w:type="dxa"/>
            <w:shd w:val="clear" w:color="auto" w:fill="auto"/>
            <w:noWrap/>
            <w:hideMark/>
          </w:tcPr>
          <w:p w14:paraId="41837A32" w14:textId="6D4D89FF" w:rsidR="00396133" w:rsidRPr="00396133" w:rsidRDefault="00396133" w:rsidP="00396133">
            <w:pPr>
              <w:spacing w:after="0" w:line="240" w:lineRule="auto"/>
              <w:rPr>
                <w:rFonts w:ascii="Times New Roman" w:eastAsia="Times New Roman" w:hAnsi="Times New Roman" w:cs="Times New Roman"/>
                <w:noProof/>
                <w:color w:val="000000"/>
                <w:lang w:val="sr-Cyrl-RS" w:eastAsia="en-GB"/>
              </w:rPr>
            </w:pPr>
            <w:r w:rsidRPr="00396133">
              <w:rPr>
                <w:rFonts w:ascii="Times New Roman" w:eastAsia="Times New Roman" w:hAnsi="Times New Roman" w:cs="Times New Roman"/>
                <w:noProof/>
                <w:color w:val="000000"/>
                <w:lang w:val="sr-Cyrl-RS" w:eastAsia="en-GB"/>
              </w:rPr>
              <w:t xml:space="preserve">                  4</w:t>
            </w:r>
            <w:r w:rsidR="00CA1155">
              <w:rPr>
                <w:rFonts w:ascii="Times New Roman" w:eastAsia="Times New Roman" w:hAnsi="Times New Roman" w:cs="Times New Roman"/>
                <w:noProof/>
                <w:color w:val="000000"/>
                <w:lang w:val="sr-Cyrl-RS" w:eastAsia="en-GB"/>
              </w:rPr>
              <w:t>.</w:t>
            </w:r>
            <w:r w:rsidRPr="00396133">
              <w:rPr>
                <w:rFonts w:ascii="Times New Roman" w:eastAsia="Times New Roman" w:hAnsi="Times New Roman" w:cs="Times New Roman"/>
                <w:noProof/>
                <w:color w:val="000000"/>
                <w:lang w:val="sr-Cyrl-RS" w:eastAsia="en-GB"/>
              </w:rPr>
              <w:t xml:space="preserve">119 </w:t>
            </w:r>
          </w:p>
        </w:tc>
      </w:tr>
      <w:tr w:rsidR="00396133" w:rsidRPr="00396133" w14:paraId="0E1E7B3C" w14:textId="77777777" w:rsidTr="00E36E7B">
        <w:trPr>
          <w:trHeight w:val="600"/>
        </w:trPr>
        <w:tc>
          <w:tcPr>
            <w:tcW w:w="3560" w:type="dxa"/>
            <w:shd w:val="clear" w:color="auto" w:fill="auto"/>
            <w:hideMark/>
          </w:tcPr>
          <w:p w14:paraId="7E29B5E5" w14:textId="77777777" w:rsidR="00396133" w:rsidRPr="00396133" w:rsidRDefault="00396133" w:rsidP="00396133">
            <w:pPr>
              <w:spacing w:after="0" w:line="240" w:lineRule="auto"/>
              <w:rPr>
                <w:rFonts w:ascii="Times New Roman" w:eastAsia="Times New Roman" w:hAnsi="Times New Roman" w:cs="Times New Roman"/>
                <w:noProof/>
                <w:color w:val="000000"/>
                <w:lang w:val="sr-Cyrl-RS" w:eastAsia="en-GB"/>
              </w:rPr>
            </w:pPr>
            <w:r w:rsidRPr="00396133">
              <w:rPr>
                <w:rFonts w:ascii="Times New Roman" w:eastAsia="Times New Roman" w:hAnsi="Times New Roman" w:cs="Times New Roman"/>
                <w:noProof/>
                <w:color w:val="000000"/>
                <w:lang w:val="sr-Cyrl-RS" w:eastAsia="en-GB"/>
              </w:rPr>
              <w:t>Број одраслих обухваћених основним образовањем</w:t>
            </w:r>
          </w:p>
        </w:tc>
        <w:tc>
          <w:tcPr>
            <w:tcW w:w="1698" w:type="dxa"/>
            <w:shd w:val="clear" w:color="auto" w:fill="auto"/>
            <w:noWrap/>
            <w:hideMark/>
          </w:tcPr>
          <w:p w14:paraId="21340150" w14:textId="77777777" w:rsidR="00396133" w:rsidRPr="00396133" w:rsidRDefault="00396133" w:rsidP="00396133">
            <w:pPr>
              <w:spacing w:after="0" w:line="240" w:lineRule="auto"/>
              <w:jc w:val="right"/>
              <w:rPr>
                <w:rFonts w:ascii="Times New Roman" w:eastAsia="Times New Roman" w:hAnsi="Times New Roman" w:cs="Times New Roman"/>
                <w:noProof/>
                <w:color w:val="000000"/>
                <w:lang w:val="sr-Cyrl-RS" w:eastAsia="en-GB"/>
              </w:rPr>
            </w:pPr>
            <w:r w:rsidRPr="00396133">
              <w:rPr>
                <w:rFonts w:ascii="Times New Roman" w:eastAsia="Times New Roman" w:hAnsi="Times New Roman" w:cs="Times New Roman"/>
                <w:noProof/>
                <w:color w:val="000000"/>
                <w:lang w:val="sr-Cyrl-RS" w:eastAsia="en-GB"/>
              </w:rPr>
              <w:t>0</w:t>
            </w:r>
          </w:p>
        </w:tc>
        <w:tc>
          <w:tcPr>
            <w:tcW w:w="1707" w:type="dxa"/>
            <w:shd w:val="clear" w:color="auto" w:fill="auto"/>
            <w:noWrap/>
            <w:hideMark/>
          </w:tcPr>
          <w:p w14:paraId="63231BEC" w14:textId="77777777" w:rsidR="00396133" w:rsidRPr="00396133" w:rsidRDefault="00396133" w:rsidP="00396133">
            <w:pPr>
              <w:spacing w:after="0" w:line="240" w:lineRule="auto"/>
              <w:jc w:val="right"/>
              <w:rPr>
                <w:rFonts w:ascii="Times New Roman" w:eastAsia="Times New Roman" w:hAnsi="Times New Roman" w:cs="Times New Roman"/>
                <w:noProof/>
                <w:color w:val="000000"/>
                <w:lang w:val="sr-Cyrl-RS" w:eastAsia="en-GB"/>
              </w:rPr>
            </w:pPr>
            <w:r w:rsidRPr="00396133">
              <w:rPr>
                <w:rFonts w:ascii="Times New Roman" w:eastAsia="Times New Roman" w:hAnsi="Times New Roman" w:cs="Times New Roman"/>
                <w:noProof/>
                <w:color w:val="000000"/>
                <w:lang w:val="sr-Cyrl-RS" w:eastAsia="en-GB"/>
              </w:rPr>
              <w:t>213</w:t>
            </w:r>
          </w:p>
        </w:tc>
        <w:tc>
          <w:tcPr>
            <w:tcW w:w="1775" w:type="dxa"/>
            <w:shd w:val="clear" w:color="auto" w:fill="auto"/>
            <w:noWrap/>
            <w:hideMark/>
          </w:tcPr>
          <w:p w14:paraId="54F31FF9" w14:textId="690DACD0" w:rsidR="00396133" w:rsidRPr="00396133" w:rsidRDefault="00396133" w:rsidP="00396133">
            <w:pPr>
              <w:spacing w:after="0" w:line="240" w:lineRule="auto"/>
              <w:rPr>
                <w:rFonts w:ascii="Times New Roman" w:eastAsia="Times New Roman" w:hAnsi="Times New Roman" w:cs="Times New Roman"/>
                <w:noProof/>
                <w:color w:val="000000"/>
                <w:lang w:val="sr-Cyrl-RS" w:eastAsia="en-GB"/>
              </w:rPr>
            </w:pPr>
            <w:r w:rsidRPr="00396133">
              <w:rPr>
                <w:rFonts w:ascii="Times New Roman" w:eastAsia="Times New Roman" w:hAnsi="Times New Roman" w:cs="Times New Roman"/>
                <w:noProof/>
                <w:color w:val="000000"/>
                <w:lang w:val="sr-Cyrl-RS" w:eastAsia="en-GB"/>
              </w:rPr>
              <w:t xml:space="preserve">                  5</w:t>
            </w:r>
            <w:r w:rsidR="00CA1155">
              <w:rPr>
                <w:rFonts w:ascii="Times New Roman" w:eastAsia="Times New Roman" w:hAnsi="Times New Roman" w:cs="Times New Roman"/>
                <w:noProof/>
                <w:color w:val="000000"/>
                <w:lang w:val="sr-Cyrl-RS" w:eastAsia="en-GB"/>
              </w:rPr>
              <w:t>.</w:t>
            </w:r>
            <w:r w:rsidRPr="00396133">
              <w:rPr>
                <w:rFonts w:ascii="Times New Roman" w:eastAsia="Times New Roman" w:hAnsi="Times New Roman" w:cs="Times New Roman"/>
                <w:noProof/>
                <w:color w:val="000000"/>
                <w:lang w:val="sr-Cyrl-RS" w:eastAsia="en-GB"/>
              </w:rPr>
              <w:t xml:space="preserve">904 </w:t>
            </w:r>
          </w:p>
        </w:tc>
      </w:tr>
    </w:tbl>
    <w:p w14:paraId="7C0C53CC" w14:textId="77777777" w:rsidR="00B13081" w:rsidRPr="001D563A" w:rsidRDefault="00B13081" w:rsidP="00B13081">
      <w:pPr>
        <w:spacing w:after="120" w:line="240" w:lineRule="auto"/>
        <w:jc w:val="both"/>
        <w:rPr>
          <w:rFonts w:ascii="Times New Roman" w:hAnsi="Times New Roman" w:cs="Times New Roman"/>
          <w:i/>
          <w:iCs/>
          <w:lang w:val="sr-Cyrl-RS"/>
        </w:rPr>
      </w:pPr>
      <w:r w:rsidRPr="001D563A">
        <w:rPr>
          <w:rFonts w:ascii="Times New Roman" w:hAnsi="Times New Roman" w:cs="Times New Roman"/>
          <w:i/>
          <w:iCs/>
          <w:lang w:val="sr-Cyrl-RS"/>
        </w:rPr>
        <w:t xml:space="preserve">Извор података: Републички завод за статистику - </w:t>
      </w:r>
      <w:proofErr w:type="spellStart"/>
      <w:r w:rsidRPr="001D563A">
        <w:rPr>
          <w:rFonts w:ascii="Times New Roman" w:hAnsi="Times New Roman" w:cs="Times New Roman"/>
          <w:i/>
          <w:iCs/>
          <w:lang w:val="sr-Cyrl-RS"/>
        </w:rPr>
        <w:t>DevInfo</w:t>
      </w:r>
      <w:proofErr w:type="spellEnd"/>
      <w:r w:rsidRPr="001D563A">
        <w:rPr>
          <w:rFonts w:ascii="Times New Roman" w:hAnsi="Times New Roman" w:cs="Times New Roman"/>
          <w:i/>
          <w:iCs/>
          <w:lang w:val="sr-Cyrl-RS"/>
        </w:rPr>
        <w:t xml:space="preserve"> </w:t>
      </w:r>
    </w:p>
    <w:p w14:paraId="3B12A473" w14:textId="69155758" w:rsidR="005354FF" w:rsidRDefault="00D1115B" w:rsidP="00D1115B">
      <w:pPr>
        <w:spacing w:after="120" w:line="240" w:lineRule="auto"/>
        <w:jc w:val="both"/>
        <w:rPr>
          <w:rFonts w:ascii="Times New Roman" w:hAnsi="Times New Roman" w:cs="Times New Roman"/>
          <w:sz w:val="24"/>
          <w:szCs w:val="24"/>
          <w:lang w:val="sr-Cyrl-RS"/>
        </w:rPr>
      </w:pPr>
      <w:r w:rsidRPr="00D1115B">
        <w:rPr>
          <w:rFonts w:ascii="Times New Roman" w:hAnsi="Times New Roman" w:cs="Times New Roman"/>
          <w:sz w:val="24"/>
          <w:szCs w:val="24"/>
          <w:lang w:val="sr-Cyrl-RS"/>
        </w:rPr>
        <w:t xml:space="preserve">Када је реч о </w:t>
      </w:r>
      <w:r w:rsidRPr="005354FF">
        <w:rPr>
          <w:rFonts w:ascii="Times New Roman" w:hAnsi="Times New Roman" w:cs="Times New Roman"/>
          <w:b/>
          <w:bCs/>
          <w:sz w:val="24"/>
          <w:szCs w:val="24"/>
          <w:lang w:val="sr-Cyrl-RS"/>
        </w:rPr>
        <w:t>институцијама у области образовања</w:t>
      </w:r>
      <w:r w:rsidRPr="00D1115B">
        <w:rPr>
          <w:rFonts w:ascii="Times New Roman" w:hAnsi="Times New Roman" w:cs="Times New Roman"/>
          <w:sz w:val="24"/>
          <w:szCs w:val="24"/>
          <w:lang w:val="sr-Cyrl-RS"/>
        </w:rPr>
        <w:t xml:space="preserve">, на територији општине Жабари постоје две основне школе. </w:t>
      </w:r>
      <w:proofErr w:type="spellStart"/>
      <w:r w:rsidR="001F7392">
        <w:rPr>
          <w:rFonts w:ascii="Times New Roman" w:hAnsi="Times New Roman" w:cs="Times New Roman"/>
          <w:sz w:val="24"/>
          <w:szCs w:val="24"/>
          <w:lang w:val="sr-Cyrl-RS"/>
        </w:rPr>
        <w:t>Укупнан</w:t>
      </w:r>
      <w:proofErr w:type="spellEnd"/>
      <w:r w:rsidR="001F7392">
        <w:rPr>
          <w:rFonts w:ascii="Times New Roman" w:hAnsi="Times New Roman" w:cs="Times New Roman"/>
          <w:sz w:val="24"/>
          <w:szCs w:val="24"/>
          <w:lang w:val="sr-Cyrl-RS"/>
        </w:rPr>
        <w:t xml:space="preserve"> број наставног особља у редовним основним школама је 109, од чега је 74,3% наст</w:t>
      </w:r>
      <w:r w:rsidR="003F20E7">
        <w:rPr>
          <w:rFonts w:ascii="Times New Roman" w:hAnsi="Times New Roman" w:cs="Times New Roman"/>
          <w:sz w:val="24"/>
          <w:szCs w:val="24"/>
          <w:lang w:val="sr-Cyrl-RS"/>
        </w:rPr>
        <w:t>а</w:t>
      </w:r>
      <w:r w:rsidR="001F7392">
        <w:rPr>
          <w:rFonts w:ascii="Times New Roman" w:hAnsi="Times New Roman" w:cs="Times New Roman"/>
          <w:sz w:val="24"/>
          <w:szCs w:val="24"/>
          <w:lang w:val="sr-Cyrl-RS"/>
        </w:rPr>
        <w:t xml:space="preserve">вног особља женског пола.  </w:t>
      </w:r>
    </w:p>
    <w:bookmarkEnd w:id="3"/>
    <w:p w14:paraId="35D15E98" w14:textId="61AAEBB7" w:rsidR="001E6678" w:rsidRDefault="001E6678" w:rsidP="00D1115B">
      <w:pPr>
        <w:spacing w:after="12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У</w:t>
      </w:r>
      <w:r w:rsidRPr="001E6678">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w:t>
      </w:r>
      <w:r w:rsidRPr="001E6678">
        <w:rPr>
          <w:rFonts w:ascii="Times New Roman" w:hAnsi="Times New Roman" w:cs="Times New Roman"/>
          <w:sz w:val="24"/>
          <w:szCs w:val="24"/>
          <w:lang w:val="sr-Cyrl-RS"/>
        </w:rPr>
        <w:t xml:space="preserve">пштини постоје два школска центра са седиштем у Жабарима ОШ „Дуде Јовић“ и у </w:t>
      </w:r>
      <w:proofErr w:type="spellStart"/>
      <w:r w:rsidRPr="001E6678">
        <w:rPr>
          <w:rFonts w:ascii="Times New Roman" w:hAnsi="Times New Roman" w:cs="Times New Roman"/>
          <w:sz w:val="24"/>
          <w:szCs w:val="24"/>
          <w:lang w:val="sr-Cyrl-RS"/>
        </w:rPr>
        <w:t>Александровцу</w:t>
      </w:r>
      <w:proofErr w:type="spellEnd"/>
      <w:r w:rsidRPr="001E6678">
        <w:rPr>
          <w:rFonts w:ascii="Times New Roman" w:hAnsi="Times New Roman" w:cs="Times New Roman"/>
          <w:sz w:val="24"/>
          <w:szCs w:val="24"/>
          <w:lang w:val="sr-Cyrl-RS"/>
        </w:rPr>
        <w:t xml:space="preserve"> ОШ „Херој Роса Трифуновић“</w:t>
      </w:r>
      <w:r>
        <w:rPr>
          <w:rFonts w:ascii="Times New Roman" w:hAnsi="Times New Roman" w:cs="Times New Roman"/>
          <w:sz w:val="24"/>
          <w:szCs w:val="24"/>
          <w:lang w:val="sr-Cyrl-RS"/>
        </w:rPr>
        <w:t xml:space="preserve">, који обухватају 14 објеката и 46 </w:t>
      </w:r>
      <w:proofErr w:type="spellStart"/>
      <w:r>
        <w:rPr>
          <w:rFonts w:ascii="Times New Roman" w:hAnsi="Times New Roman" w:cs="Times New Roman"/>
          <w:sz w:val="24"/>
          <w:szCs w:val="24"/>
          <w:lang w:val="sr-Cyrl-RS"/>
        </w:rPr>
        <w:t>оделења</w:t>
      </w:r>
      <w:proofErr w:type="spellEnd"/>
      <w:r>
        <w:rPr>
          <w:rFonts w:ascii="Times New Roman" w:hAnsi="Times New Roman" w:cs="Times New Roman"/>
          <w:sz w:val="24"/>
          <w:szCs w:val="24"/>
          <w:lang w:val="sr-Cyrl-RS"/>
        </w:rPr>
        <w:t>. Укупан број деце који похађају основну школу је 547</w:t>
      </w:r>
      <w:r>
        <w:rPr>
          <w:rStyle w:val="Referencafusnote"/>
          <w:rFonts w:ascii="Times New Roman" w:hAnsi="Times New Roman" w:cs="Times New Roman"/>
          <w:sz w:val="24"/>
          <w:szCs w:val="24"/>
          <w:lang w:val="sr-Cyrl-RS"/>
        </w:rPr>
        <w:footnoteReference w:id="35"/>
      </w:r>
      <w:r>
        <w:rPr>
          <w:rFonts w:ascii="Times New Roman" w:hAnsi="Times New Roman" w:cs="Times New Roman"/>
          <w:sz w:val="24"/>
          <w:szCs w:val="24"/>
          <w:lang w:val="sr-Cyrl-RS"/>
        </w:rPr>
        <w:t xml:space="preserve">. </w:t>
      </w:r>
    </w:p>
    <w:p w14:paraId="3FC72044" w14:textId="59EC43FD" w:rsidR="00B5081B" w:rsidRDefault="001E6678" w:rsidP="00D1115B">
      <w:pPr>
        <w:spacing w:after="120" w:line="240" w:lineRule="auto"/>
        <w:jc w:val="both"/>
        <w:rPr>
          <w:rFonts w:ascii="Times New Roman" w:hAnsi="Times New Roman" w:cs="Times New Roman"/>
          <w:sz w:val="24"/>
          <w:szCs w:val="24"/>
          <w:lang w:val="sr-Cyrl-RS"/>
        </w:rPr>
      </w:pPr>
      <w:r w:rsidRPr="004E7ED1">
        <w:rPr>
          <w:rFonts w:ascii="Times New Roman" w:hAnsi="Times New Roman" w:cs="Times New Roman"/>
          <w:sz w:val="24"/>
          <w:szCs w:val="24"/>
          <w:lang w:val="sr-Cyrl-RS"/>
        </w:rPr>
        <w:t xml:space="preserve">ОШ </w:t>
      </w:r>
      <w:r w:rsidR="004E7ED1" w:rsidRPr="004E7ED1">
        <w:rPr>
          <w:rFonts w:ascii="Times New Roman" w:hAnsi="Times New Roman" w:cs="Times New Roman"/>
          <w:sz w:val="24"/>
          <w:szCs w:val="24"/>
          <w:lang w:val="sr-Cyrl-RS"/>
        </w:rPr>
        <w:t>„Дуде Јовић“ похађа 355 ученика смештених у 37 одељења у централној школи у Жабарима и 7 подручних школа (</w:t>
      </w:r>
      <w:proofErr w:type="spellStart"/>
      <w:r w:rsidR="004E7ED1" w:rsidRPr="004E7ED1">
        <w:rPr>
          <w:rFonts w:ascii="Times New Roman" w:hAnsi="Times New Roman" w:cs="Times New Roman"/>
          <w:sz w:val="24"/>
          <w:szCs w:val="24"/>
          <w:lang w:val="sr-Cyrl-RS"/>
        </w:rPr>
        <w:t>Породин</w:t>
      </w:r>
      <w:proofErr w:type="spellEnd"/>
      <w:r w:rsidR="004E7ED1" w:rsidRPr="004E7ED1">
        <w:rPr>
          <w:rFonts w:ascii="Times New Roman" w:hAnsi="Times New Roman" w:cs="Times New Roman"/>
          <w:sz w:val="24"/>
          <w:szCs w:val="24"/>
          <w:lang w:val="sr-Cyrl-RS"/>
        </w:rPr>
        <w:t xml:space="preserve">, Симићево, </w:t>
      </w:r>
      <w:proofErr w:type="spellStart"/>
      <w:r w:rsidR="004E7ED1" w:rsidRPr="004E7ED1">
        <w:rPr>
          <w:rFonts w:ascii="Times New Roman" w:hAnsi="Times New Roman" w:cs="Times New Roman"/>
          <w:sz w:val="24"/>
          <w:szCs w:val="24"/>
          <w:lang w:val="sr-Cyrl-RS"/>
        </w:rPr>
        <w:t>Четереже</w:t>
      </w:r>
      <w:proofErr w:type="spellEnd"/>
      <w:r w:rsidR="004E7ED1" w:rsidRPr="004E7ED1">
        <w:rPr>
          <w:rFonts w:ascii="Times New Roman" w:hAnsi="Times New Roman" w:cs="Times New Roman"/>
          <w:sz w:val="24"/>
          <w:szCs w:val="24"/>
          <w:lang w:val="sr-Cyrl-RS"/>
        </w:rPr>
        <w:t xml:space="preserve">, </w:t>
      </w:r>
      <w:proofErr w:type="spellStart"/>
      <w:r w:rsidR="004E7ED1" w:rsidRPr="004E7ED1">
        <w:rPr>
          <w:rFonts w:ascii="Times New Roman" w:hAnsi="Times New Roman" w:cs="Times New Roman"/>
          <w:sz w:val="24"/>
          <w:szCs w:val="24"/>
          <w:lang w:val="sr-Cyrl-RS"/>
        </w:rPr>
        <w:t>Брзоходе</w:t>
      </w:r>
      <w:proofErr w:type="spellEnd"/>
      <w:r w:rsidR="004E7ED1" w:rsidRPr="004E7ED1">
        <w:rPr>
          <w:rFonts w:ascii="Times New Roman" w:hAnsi="Times New Roman" w:cs="Times New Roman"/>
          <w:sz w:val="24"/>
          <w:szCs w:val="24"/>
          <w:lang w:val="sr-Cyrl-RS"/>
        </w:rPr>
        <w:t xml:space="preserve">, </w:t>
      </w:r>
      <w:proofErr w:type="spellStart"/>
      <w:r w:rsidR="004E7ED1" w:rsidRPr="004E7ED1">
        <w:rPr>
          <w:rFonts w:ascii="Times New Roman" w:hAnsi="Times New Roman" w:cs="Times New Roman"/>
          <w:sz w:val="24"/>
          <w:szCs w:val="24"/>
          <w:lang w:val="sr-Cyrl-RS"/>
        </w:rPr>
        <w:t>Кочетин</w:t>
      </w:r>
      <w:proofErr w:type="spellEnd"/>
      <w:r w:rsidR="004E7ED1" w:rsidRPr="004E7ED1">
        <w:rPr>
          <w:rFonts w:ascii="Times New Roman" w:hAnsi="Times New Roman" w:cs="Times New Roman"/>
          <w:sz w:val="24"/>
          <w:szCs w:val="24"/>
          <w:lang w:val="sr-Cyrl-RS"/>
        </w:rPr>
        <w:t xml:space="preserve">, Сибница, </w:t>
      </w:r>
      <w:proofErr w:type="spellStart"/>
      <w:r w:rsidR="004E7ED1" w:rsidRPr="004E7ED1">
        <w:rPr>
          <w:rFonts w:ascii="Times New Roman" w:hAnsi="Times New Roman" w:cs="Times New Roman"/>
          <w:sz w:val="24"/>
          <w:szCs w:val="24"/>
          <w:lang w:val="sr-Cyrl-RS"/>
        </w:rPr>
        <w:t>Витежево</w:t>
      </w:r>
      <w:proofErr w:type="spellEnd"/>
      <w:r w:rsidR="004E7ED1" w:rsidRPr="004E7ED1">
        <w:rPr>
          <w:rFonts w:ascii="Times New Roman" w:hAnsi="Times New Roman" w:cs="Times New Roman"/>
          <w:sz w:val="24"/>
          <w:szCs w:val="24"/>
          <w:lang w:val="sr-Cyrl-RS"/>
        </w:rPr>
        <w:t xml:space="preserve">) које образује и васпитава 60 наставника, 4 васпитача  и 2,5 стручних сарадника. Постоје и 4 издвојена одељења за предшколско образовање. У школи у Жабарима остварују се два образовна циклуса (од I до IV и од V до VIII разреда). Први образовни циклус остварује се у издвојеним одељењима </w:t>
      </w:r>
      <w:proofErr w:type="spellStart"/>
      <w:r w:rsidR="004E7ED1" w:rsidRPr="004E7ED1">
        <w:rPr>
          <w:rFonts w:ascii="Times New Roman" w:hAnsi="Times New Roman" w:cs="Times New Roman"/>
          <w:sz w:val="24"/>
          <w:szCs w:val="24"/>
          <w:lang w:val="sr-Cyrl-RS"/>
        </w:rPr>
        <w:t>Четереже</w:t>
      </w:r>
      <w:proofErr w:type="spellEnd"/>
      <w:r w:rsidR="004E7ED1" w:rsidRPr="004E7ED1">
        <w:rPr>
          <w:rFonts w:ascii="Times New Roman" w:hAnsi="Times New Roman" w:cs="Times New Roman"/>
          <w:sz w:val="24"/>
          <w:szCs w:val="24"/>
          <w:lang w:val="sr-Cyrl-RS"/>
        </w:rPr>
        <w:t xml:space="preserve">, </w:t>
      </w:r>
      <w:proofErr w:type="spellStart"/>
      <w:r w:rsidR="004E7ED1" w:rsidRPr="004E7ED1">
        <w:rPr>
          <w:rFonts w:ascii="Times New Roman" w:hAnsi="Times New Roman" w:cs="Times New Roman"/>
          <w:sz w:val="24"/>
          <w:szCs w:val="24"/>
          <w:lang w:val="sr-Cyrl-RS"/>
        </w:rPr>
        <w:t>Кочетин</w:t>
      </w:r>
      <w:proofErr w:type="spellEnd"/>
      <w:r w:rsidR="004E7ED1" w:rsidRPr="004E7ED1">
        <w:rPr>
          <w:rFonts w:ascii="Times New Roman" w:hAnsi="Times New Roman" w:cs="Times New Roman"/>
          <w:sz w:val="24"/>
          <w:szCs w:val="24"/>
          <w:lang w:val="sr-Cyrl-RS"/>
        </w:rPr>
        <w:t xml:space="preserve">, Сибница, </w:t>
      </w:r>
      <w:proofErr w:type="spellStart"/>
      <w:r w:rsidR="004E7ED1" w:rsidRPr="004E7ED1">
        <w:rPr>
          <w:rFonts w:ascii="Times New Roman" w:hAnsi="Times New Roman" w:cs="Times New Roman"/>
          <w:sz w:val="24"/>
          <w:szCs w:val="24"/>
          <w:lang w:val="sr-Cyrl-RS"/>
        </w:rPr>
        <w:t>Витежево</w:t>
      </w:r>
      <w:proofErr w:type="spellEnd"/>
      <w:r w:rsidR="004E7ED1" w:rsidRPr="004E7ED1">
        <w:rPr>
          <w:rFonts w:ascii="Times New Roman" w:hAnsi="Times New Roman" w:cs="Times New Roman"/>
          <w:sz w:val="24"/>
          <w:szCs w:val="24"/>
          <w:lang w:val="sr-Cyrl-RS"/>
        </w:rPr>
        <w:t xml:space="preserve">, док се други образовни циклус остварује у одељењима Симићево, </w:t>
      </w:r>
      <w:proofErr w:type="spellStart"/>
      <w:r w:rsidR="004E7ED1" w:rsidRPr="004E7ED1">
        <w:rPr>
          <w:rFonts w:ascii="Times New Roman" w:hAnsi="Times New Roman" w:cs="Times New Roman"/>
          <w:sz w:val="24"/>
          <w:szCs w:val="24"/>
          <w:lang w:val="sr-Cyrl-RS"/>
        </w:rPr>
        <w:t>Брзоходе</w:t>
      </w:r>
      <w:proofErr w:type="spellEnd"/>
      <w:r w:rsidR="004E7ED1" w:rsidRPr="004E7ED1">
        <w:rPr>
          <w:rFonts w:ascii="Times New Roman" w:hAnsi="Times New Roman" w:cs="Times New Roman"/>
          <w:sz w:val="24"/>
          <w:szCs w:val="24"/>
          <w:lang w:val="sr-Cyrl-RS"/>
        </w:rPr>
        <w:t xml:space="preserve"> и </w:t>
      </w:r>
      <w:proofErr w:type="spellStart"/>
      <w:r w:rsidR="004E7ED1" w:rsidRPr="004E7ED1">
        <w:rPr>
          <w:rFonts w:ascii="Times New Roman" w:hAnsi="Times New Roman" w:cs="Times New Roman"/>
          <w:sz w:val="24"/>
          <w:szCs w:val="24"/>
          <w:lang w:val="sr-Cyrl-RS"/>
        </w:rPr>
        <w:t>Породин</w:t>
      </w:r>
      <w:proofErr w:type="spellEnd"/>
      <w:r w:rsidR="004E7ED1" w:rsidRPr="004E7ED1">
        <w:rPr>
          <w:rFonts w:ascii="Times New Roman" w:hAnsi="Times New Roman" w:cs="Times New Roman"/>
          <w:sz w:val="24"/>
          <w:szCs w:val="24"/>
          <w:lang w:val="sr-Cyrl-RS"/>
        </w:rPr>
        <w:t>, као и матичној школи у Жабарима. Школа бележи стагнацију или бл</w:t>
      </w:r>
      <w:r w:rsidR="004E7ED1" w:rsidRPr="001E6678">
        <w:rPr>
          <w:rFonts w:ascii="Times New Roman" w:hAnsi="Times New Roman" w:cs="Times New Roman"/>
          <w:sz w:val="24"/>
          <w:szCs w:val="24"/>
          <w:lang w:val="sr-Cyrl-RS"/>
        </w:rPr>
        <w:t>аги пад броја ученика из године у годину. Уз неговање квалитетног образовно-васпитног рада велика пажња поклања се безбедности ученика, очувању и уређењу школске средине. Сви ученици имају могућност да у току наставних и ваннаставних активности користе отворене терене за мали фудбал и кошарку.</w:t>
      </w:r>
    </w:p>
    <w:p w14:paraId="4EBE97CA" w14:textId="74BF7E10" w:rsidR="00B5081B" w:rsidRPr="004E7ED1" w:rsidRDefault="001E6678" w:rsidP="00D1115B">
      <w:pPr>
        <w:spacing w:after="120" w:line="240" w:lineRule="auto"/>
        <w:jc w:val="both"/>
        <w:rPr>
          <w:rFonts w:ascii="Times New Roman" w:hAnsi="Times New Roman" w:cs="Times New Roman"/>
          <w:sz w:val="24"/>
          <w:szCs w:val="24"/>
          <w:lang w:val="sr-Cyrl-RS"/>
        </w:rPr>
      </w:pPr>
      <w:r w:rsidRPr="001E6678">
        <w:rPr>
          <w:rFonts w:ascii="Times New Roman" w:hAnsi="Times New Roman" w:cs="Times New Roman"/>
          <w:sz w:val="24"/>
          <w:szCs w:val="24"/>
          <w:lang w:val="sr-Cyrl-RS"/>
        </w:rPr>
        <w:t xml:space="preserve">Основна школа “Херој Роса Трифуновић” са седиштем у </w:t>
      </w:r>
      <w:proofErr w:type="spellStart"/>
      <w:r w:rsidRPr="001E6678">
        <w:rPr>
          <w:rFonts w:ascii="Times New Roman" w:hAnsi="Times New Roman" w:cs="Times New Roman"/>
          <w:sz w:val="24"/>
          <w:szCs w:val="24"/>
          <w:lang w:val="sr-Cyrl-RS"/>
        </w:rPr>
        <w:t>Александровцу</w:t>
      </w:r>
      <w:proofErr w:type="spellEnd"/>
      <w:r w:rsidRPr="001E6678">
        <w:rPr>
          <w:rFonts w:ascii="Times New Roman" w:hAnsi="Times New Roman" w:cs="Times New Roman"/>
          <w:sz w:val="24"/>
          <w:szCs w:val="24"/>
          <w:lang w:val="sr-Cyrl-RS"/>
        </w:rPr>
        <w:t xml:space="preserve">, покрива седам насеља општине Жабари и то: </w:t>
      </w:r>
      <w:proofErr w:type="spellStart"/>
      <w:r w:rsidRPr="001E6678">
        <w:rPr>
          <w:rFonts w:ascii="Times New Roman" w:hAnsi="Times New Roman" w:cs="Times New Roman"/>
          <w:sz w:val="24"/>
          <w:szCs w:val="24"/>
          <w:lang w:val="sr-Cyrl-RS"/>
        </w:rPr>
        <w:t>Александровац</w:t>
      </w:r>
      <w:proofErr w:type="spellEnd"/>
      <w:r w:rsidRPr="001E6678">
        <w:rPr>
          <w:rFonts w:ascii="Times New Roman" w:hAnsi="Times New Roman" w:cs="Times New Roman"/>
          <w:sz w:val="24"/>
          <w:szCs w:val="24"/>
          <w:lang w:val="sr-Cyrl-RS"/>
        </w:rPr>
        <w:t xml:space="preserve">, Влашки До, </w:t>
      </w:r>
      <w:proofErr w:type="spellStart"/>
      <w:r w:rsidRPr="001E6678">
        <w:rPr>
          <w:rFonts w:ascii="Times New Roman" w:hAnsi="Times New Roman" w:cs="Times New Roman"/>
          <w:sz w:val="24"/>
          <w:szCs w:val="24"/>
          <w:lang w:val="sr-Cyrl-RS"/>
        </w:rPr>
        <w:t>Миријево</w:t>
      </w:r>
      <w:proofErr w:type="spellEnd"/>
      <w:r w:rsidRPr="001E6678">
        <w:rPr>
          <w:rFonts w:ascii="Times New Roman" w:hAnsi="Times New Roman" w:cs="Times New Roman"/>
          <w:sz w:val="24"/>
          <w:szCs w:val="24"/>
          <w:lang w:val="sr-Cyrl-RS"/>
        </w:rPr>
        <w:t xml:space="preserve">, </w:t>
      </w:r>
      <w:proofErr w:type="spellStart"/>
      <w:r w:rsidRPr="001E6678">
        <w:rPr>
          <w:rFonts w:ascii="Times New Roman" w:hAnsi="Times New Roman" w:cs="Times New Roman"/>
          <w:sz w:val="24"/>
          <w:szCs w:val="24"/>
          <w:lang w:val="sr-Cyrl-RS"/>
        </w:rPr>
        <w:t>Ореовица</w:t>
      </w:r>
      <w:proofErr w:type="spellEnd"/>
      <w:r w:rsidRPr="001E6678">
        <w:rPr>
          <w:rFonts w:ascii="Times New Roman" w:hAnsi="Times New Roman" w:cs="Times New Roman"/>
          <w:sz w:val="24"/>
          <w:szCs w:val="24"/>
          <w:lang w:val="sr-Cyrl-RS"/>
        </w:rPr>
        <w:t xml:space="preserve">, </w:t>
      </w:r>
      <w:proofErr w:type="spellStart"/>
      <w:r w:rsidRPr="001E6678">
        <w:rPr>
          <w:rFonts w:ascii="Times New Roman" w:hAnsi="Times New Roman" w:cs="Times New Roman"/>
          <w:sz w:val="24"/>
          <w:szCs w:val="24"/>
          <w:lang w:val="sr-Cyrl-RS"/>
        </w:rPr>
        <w:t>Полатна</w:t>
      </w:r>
      <w:proofErr w:type="spellEnd"/>
      <w:r w:rsidRPr="001E6678">
        <w:rPr>
          <w:rFonts w:ascii="Times New Roman" w:hAnsi="Times New Roman" w:cs="Times New Roman"/>
          <w:sz w:val="24"/>
          <w:szCs w:val="24"/>
          <w:lang w:val="sr-Cyrl-RS"/>
        </w:rPr>
        <w:t xml:space="preserve">, Свињарево и </w:t>
      </w:r>
      <w:proofErr w:type="spellStart"/>
      <w:r w:rsidRPr="001E6678">
        <w:rPr>
          <w:rFonts w:ascii="Times New Roman" w:hAnsi="Times New Roman" w:cs="Times New Roman"/>
          <w:sz w:val="24"/>
          <w:szCs w:val="24"/>
          <w:lang w:val="sr-Cyrl-RS"/>
        </w:rPr>
        <w:t>Тићевац</w:t>
      </w:r>
      <w:proofErr w:type="spellEnd"/>
      <w:r w:rsidRPr="001E6678">
        <w:rPr>
          <w:rFonts w:ascii="Times New Roman" w:hAnsi="Times New Roman" w:cs="Times New Roman"/>
          <w:sz w:val="24"/>
          <w:szCs w:val="24"/>
          <w:lang w:val="sr-Cyrl-RS"/>
        </w:rPr>
        <w:t xml:space="preserve">. Школу похађа </w:t>
      </w:r>
      <w:r w:rsidR="004E7ED1" w:rsidRPr="004E7ED1">
        <w:rPr>
          <w:rFonts w:ascii="Times New Roman" w:hAnsi="Times New Roman" w:cs="Times New Roman"/>
          <w:sz w:val="24"/>
          <w:szCs w:val="24"/>
          <w:lang w:val="sr-Cyrl-RS"/>
        </w:rPr>
        <w:t xml:space="preserve">Школу похађа 223 ученика, у седам насеља, који су распоређени у 21 одељења редовне наставе, 2 одељења за децу са сметњама у развоју и 2 одељења припремне наставе. У предметној настави наставу похађа 101 ученик у 8 одељења, а у разредној 99 ученика у 13 одељења и то у 3 комбинована (Влашки До, </w:t>
      </w:r>
      <w:proofErr w:type="spellStart"/>
      <w:r w:rsidR="004E7ED1" w:rsidRPr="004E7ED1">
        <w:rPr>
          <w:rFonts w:ascii="Times New Roman" w:hAnsi="Times New Roman" w:cs="Times New Roman"/>
          <w:sz w:val="24"/>
          <w:szCs w:val="24"/>
          <w:lang w:val="sr-Cyrl-RS"/>
        </w:rPr>
        <w:t>Ореовица</w:t>
      </w:r>
      <w:proofErr w:type="spellEnd"/>
      <w:r w:rsidR="004E7ED1" w:rsidRPr="004E7ED1">
        <w:rPr>
          <w:rFonts w:ascii="Times New Roman" w:hAnsi="Times New Roman" w:cs="Times New Roman"/>
          <w:sz w:val="24"/>
          <w:szCs w:val="24"/>
          <w:lang w:val="sr-Cyrl-RS"/>
        </w:rPr>
        <w:t xml:space="preserve">, Свињарево), 3 </w:t>
      </w:r>
      <w:proofErr w:type="spellStart"/>
      <w:r w:rsidR="004E7ED1" w:rsidRPr="004E7ED1">
        <w:rPr>
          <w:rFonts w:ascii="Times New Roman" w:hAnsi="Times New Roman" w:cs="Times New Roman"/>
          <w:sz w:val="24"/>
          <w:szCs w:val="24"/>
          <w:lang w:val="sr-Cyrl-RS"/>
        </w:rPr>
        <w:t>неподељења</w:t>
      </w:r>
      <w:proofErr w:type="spellEnd"/>
      <w:r w:rsidR="004E7ED1" w:rsidRPr="004E7ED1">
        <w:rPr>
          <w:rFonts w:ascii="Times New Roman" w:hAnsi="Times New Roman" w:cs="Times New Roman"/>
          <w:sz w:val="24"/>
          <w:szCs w:val="24"/>
          <w:lang w:val="sr-Cyrl-RS"/>
        </w:rPr>
        <w:t xml:space="preserve"> (</w:t>
      </w:r>
      <w:proofErr w:type="spellStart"/>
      <w:r w:rsidR="004E7ED1" w:rsidRPr="004E7ED1">
        <w:rPr>
          <w:rFonts w:ascii="Times New Roman" w:hAnsi="Times New Roman" w:cs="Times New Roman"/>
          <w:sz w:val="24"/>
          <w:szCs w:val="24"/>
          <w:lang w:val="sr-Cyrl-RS"/>
        </w:rPr>
        <w:t>Тићевац</w:t>
      </w:r>
      <w:proofErr w:type="spellEnd"/>
      <w:r w:rsidR="004E7ED1" w:rsidRPr="004E7ED1">
        <w:rPr>
          <w:rFonts w:ascii="Times New Roman" w:hAnsi="Times New Roman" w:cs="Times New Roman"/>
          <w:sz w:val="24"/>
          <w:szCs w:val="24"/>
          <w:lang w:val="sr-Cyrl-RS"/>
        </w:rPr>
        <w:t xml:space="preserve">, </w:t>
      </w:r>
      <w:proofErr w:type="spellStart"/>
      <w:r w:rsidR="004E7ED1" w:rsidRPr="004E7ED1">
        <w:rPr>
          <w:rFonts w:ascii="Times New Roman" w:hAnsi="Times New Roman" w:cs="Times New Roman"/>
          <w:sz w:val="24"/>
          <w:szCs w:val="24"/>
          <w:lang w:val="sr-Cyrl-RS"/>
        </w:rPr>
        <w:t>Миријево</w:t>
      </w:r>
      <w:proofErr w:type="spellEnd"/>
      <w:r w:rsidR="004E7ED1" w:rsidRPr="004E7ED1">
        <w:rPr>
          <w:rFonts w:ascii="Times New Roman" w:hAnsi="Times New Roman" w:cs="Times New Roman"/>
          <w:sz w:val="24"/>
          <w:szCs w:val="24"/>
          <w:lang w:val="sr-Cyrl-RS"/>
        </w:rPr>
        <w:t xml:space="preserve"> и </w:t>
      </w:r>
      <w:proofErr w:type="spellStart"/>
      <w:r w:rsidR="004E7ED1" w:rsidRPr="004E7ED1">
        <w:rPr>
          <w:rFonts w:ascii="Times New Roman" w:hAnsi="Times New Roman" w:cs="Times New Roman"/>
          <w:sz w:val="24"/>
          <w:szCs w:val="24"/>
          <w:lang w:val="sr-Cyrl-RS"/>
        </w:rPr>
        <w:t>Полатна</w:t>
      </w:r>
      <w:proofErr w:type="spellEnd"/>
      <w:r w:rsidR="004E7ED1" w:rsidRPr="004E7ED1">
        <w:rPr>
          <w:rFonts w:ascii="Times New Roman" w:hAnsi="Times New Roman" w:cs="Times New Roman"/>
          <w:sz w:val="24"/>
          <w:szCs w:val="24"/>
          <w:lang w:val="sr-Cyrl-RS"/>
        </w:rPr>
        <w:t xml:space="preserve">) и 7 чистих одељења у </w:t>
      </w:r>
      <w:proofErr w:type="spellStart"/>
      <w:r w:rsidR="004E7ED1" w:rsidRPr="004E7ED1">
        <w:rPr>
          <w:rFonts w:ascii="Times New Roman" w:hAnsi="Times New Roman" w:cs="Times New Roman"/>
          <w:sz w:val="24"/>
          <w:szCs w:val="24"/>
          <w:lang w:val="sr-Cyrl-RS"/>
        </w:rPr>
        <w:t>Александровцу</w:t>
      </w:r>
      <w:proofErr w:type="spellEnd"/>
      <w:r w:rsidR="004E7ED1" w:rsidRPr="004E7ED1">
        <w:rPr>
          <w:rFonts w:ascii="Times New Roman" w:hAnsi="Times New Roman" w:cs="Times New Roman"/>
          <w:sz w:val="24"/>
          <w:szCs w:val="24"/>
          <w:lang w:val="sr-Cyrl-RS"/>
        </w:rPr>
        <w:t xml:space="preserve"> и Влашком Долу. У два одељења наставу за децу са сметњама у развоју похађа 8 ученика, док припремну наставу у две групе похађа 15 </w:t>
      </w:r>
      <w:proofErr w:type="spellStart"/>
      <w:r w:rsidR="004E7ED1" w:rsidRPr="004E7ED1">
        <w:rPr>
          <w:rFonts w:ascii="Times New Roman" w:hAnsi="Times New Roman" w:cs="Times New Roman"/>
          <w:sz w:val="24"/>
          <w:szCs w:val="24"/>
          <w:lang w:val="sr-Cyrl-RS"/>
        </w:rPr>
        <w:t>предшколаца</w:t>
      </w:r>
      <w:proofErr w:type="spellEnd"/>
      <w:r w:rsidR="004E7ED1" w:rsidRPr="004E7ED1">
        <w:rPr>
          <w:rFonts w:ascii="Times New Roman" w:hAnsi="Times New Roman" w:cs="Times New Roman"/>
          <w:sz w:val="24"/>
          <w:szCs w:val="24"/>
          <w:lang w:val="sr-Cyrl-RS"/>
        </w:rPr>
        <w:t>.  План наставе и учења реализује 39 наставника, и то 13 разредну и 24 предметну наставу.</w:t>
      </w:r>
    </w:p>
    <w:p w14:paraId="7A9D65E6" w14:textId="4463B4D4" w:rsidR="001E6678" w:rsidRDefault="00FB3A85" w:rsidP="00D1115B">
      <w:pPr>
        <w:spacing w:after="12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Ниво инвестирања у области образовања у општини Жабари </w:t>
      </w:r>
      <w:r w:rsidR="00ED0BB9">
        <w:rPr>
          <w:rFonts w:ascii="Times New Roman" w:hAnsi="Times New Roman" w:cs="Times New Roman"/>
          <w:sz w:val="24"/>
          <w:szCs w:val="24"/>
          <w:lang w:val="sr-Cyrl-RS"/>
        </w:rPr>
        <w:t>у 2021. години је износио 5,3% укупних инвестиција</w:t>
      </w:r>
      <w:r>
        <w:rPr>
          <w:rFonts w:ascii="Times New Roman" w:hAnsi="Times New Roman" w:cs="Times New Roman"/>
          <w:sz w:val="24"/>
          <w:szCs w:val="24"/>
          <w:lang w:val="sr-Cyrl-RS"/>
        </w:rPr>
        <w:t xml:space="preserve">. </w:t>
      </w:r>
      <w:r w:rsidR="00ED0BB9">
        <w:rPr>
          <w:rFonts w:ascii="Times New Roman" w:hAnsi="Times New Roman" w:cs="Times New Roman"/>
          <w:sz w:val="24"/>
          <w:szCs w:val="24"/>
          <w:lang w:val="sr-Cyrl-RS"/>
        </w:rPr>
        <w:t>Иако је ниво инвестиција већи у односу на просек округа 0,93% и републике 0,98%, у</w:t>
      </w:r>
      <w:r w:rsidR="001E6678" w:rsidRPr="001E6678">
        <w:rPr>
          <w:rFonts w:ascii="Times New Roman" w:hAnsi="Times New Roman" w:cs="Times New Roman"/>
          <w:sz w:val="24"/>
          <w:szCs w:val="24"/>
          <w:lang w:val="sr-Cyrl-RS"/>
        </w:rPr>
        <w:t>след недостатка материјалних средстава отежано је извођење наставног процеса</w:t>
      </w:r>
      <w:r w:rsidR="008852FD">
        <w:rPr>
          <w:rFonts w:ascii="Times New Roman" w:hAnsi="Times New Roman" w:cs="Times New Roman"/>
          <w:sz w:val="24"/>
          <w:szCs w:val="24"/>
          <w:lang w:val="sr-Cyrl-RS"/>
        </w:rPr>
        <w:t xml:space="preserve"> у појединим школама</w:t>
      </w:r>
      <w:r w:rsidR="001E6678" w:rsidRPr="001E6678">
        <w:rPr>
          <w:rFonts w:ascii="Times New Roman" w:hAnsi="Times New Roman" w:cs="Times New Roman"/>
          <w:sz w:val="24"/>
          <w:szCs w:val="24"/>
          <w:lang w:val="sr-Cyrl-RS"/>
        </w:rPr>
        <w:t xml:space="preserve">. Сталан проблем представља одвијање наставе физичког васпитања. Ни једна од две </w:t>
      </w:r>
      <w:proofErr w:type="spellStart"/>
      <w:r w:rsidR="001E6678" w:rsidRPr="001E6678">
        <w:rPr>
          <w:rFonts w:ascii="Times New Roman" w:hAnsi="Times New Roman" w:cs="Times New Roman"/>
          <w:sz w:val="24"/>
          <w:szCs w:val="24"/>
          <w:lang w:val="sr-Cyrl-RS"/>
        </w:rPr>
        <w:t>осморазредне</w:t>
      </w:r>
      <w:proofErr w:type="spellEnd"/>
      <w:r w:rsidR="001E6678" w:rsidRPr="001E6678">
        <w:rPr>
          <w:rFonts w:ascii="Times New Roman" w:hAnsi="Times New Roman" w:cs="Times New Roman"/>
          <w:sz w:val="24"/>
          <w:szCs w:val="24"/>
          <w:lang w:val="sr-Cyrl-RS"/>
        </w:rPr>
        <w:t xml:space="preserve"> школе (</w:t>
      </w:r>
      <w:proofErr w:type="spellStart"/>
      <w:r w:rsidR="001E6678" w:rsidRPr="001E6678">
        <w:rPr>
          <w:rFonts w:ascii="Times New Roman" w:hAnsi="Times New Roman" w:cs="Times New Roman"/>
          <w:sz w:val="24"/>
          <w:szCs w:val="24"/>
          <w:lang w:val="sr-Cyrl-RS"/>
        </w:rPr>
        <w:t>Александровац</w:t>
      </w:r>
      <w:proofErr w:type="spellEnd"/>
      <w:r w:rsidR="001E6678" w:rsidRPr="001E6678">
        <w:rPr>
          <w:rFonts w:ascii="Times New Roman" w:hAnsi="Times New Roman" w:cs="Times New Roman"/>
          <w:sz w:val="24"/>
          <w:szCs w:val="24"/>
          <w:lang w:val="sr-Cyrl-RS"/>
        </w:rPr>
        <w:t xml:space="preserve"> и Влашки До) немају фискултурну салу.</w:t>
      </w:r>
    </w:p>
    <w:p w14:paraId="6AF4E36D" w14:textId="17727BF6" w:rsidR="00ED0BB9" w:rsidRPr="00C96967" w:rsidRDefault="00EB7A20" w:rsidP="00EB7A20">
      <w:pPr>
        <w:spacing w:after="12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Недостатак</w:t>
      </w:r>
      <w:r w:rsidRPr="00D1115B">
        <w:rPr>
          <w:rFonts w:ascii="Times New Roman" w:hAnsi="Times New Roman" w:cs="Times New Roman"/>
          <w:sz w:val="24"/>
          <w:szCs w:val="24"/>
          <w:lang w:val="sr-Cyrl-RS"/>
        </w:rPr>
        <w:t xml:space="preserve"> </w:t>
      </w:r>
      <w:r w:rsidR="004E7ED1" w:rsidRPr="006C5E56">
        <w:rPr>
          <w:rFonts w:ascii="Times New Roman" w:hAnsi="Times New Roman" w:cs="Times New Roman"/>
          <w:sz w:val="24"/>
          <w:szCs w:val="24"/>
          <w:lang w:val="sr-Cyrl-RS"/>
        </w:rPr>
        <w:t xml:space="preserve">средњих стручних школа, </w:t>
      </w:r>
      <w:r w:rsidRPr="00D1115B">
        <w:rPr>
          <w:rFonts w:ascii="Times New Roman" w:hAnsi="Times New Roman" w:cs="Times New Roman"/>
          <w:sz w:val="24"/>
          <w:szCs w:val="24"/>
          <w:lang w:val="sr-Cyrl-RS"/>
        </w:rPr>
        <w:t>гимназиј</w:t>
      </w:r>
      <w:r>
        <w:rPr>
          <w:rFonts w:ascii="Times New Roman" w:hAnsi="Times New Roman" w:cs="Times New Roman"/>
          <w:sz w:val="24"/>
          <w:szCs w:val="24"/>
          <w:lang w:val="sr-Cyrl-RS"/>
        </w:rPr>
        <w:t>а</w:t>
      </w:r>
      <w:r w:rsidRPr="00D1115B">
        <w:rPr>
          <w:rFonts w:ascii="Times New Roman" w:hAnsi="Times New Roman" w:cs="Times New Roman"/>
          <w:sz w:val="24"/>
          <w:szCs w:val="24"/>
          <w:lang w:val="sr-Cyrl-RS"/>
        </w:rPr>
        <w:t xml:space="preserve">, </w:t>
      </w:r>
      <w:r w:rsidR="003F20E7">
        <w:rPr>
          <w:rFonts w:ascii="Times New Roman" w:hAnsi="Times New Roman" w:cs="Times New Roman"/>
          <w:sz w:val="24"/>
          <w:szCs w:val="24"/>
          <w:lang w:val="sr-Cyrl-RS"/>
        </w:rPr>
        <w:t>као</w:t>
      </w:r>
      <w:r w:rsidRPr="00D1115B">
        <w:rPr>
          <w:rFonts w:ascii="Times New Roman" w:hAnsi="Times New Roman" w:cs="Times New Roman"/>
          <w:sz w:val="24"/>
          <w:szCs w:val="24"/>
          <w:lang w:val="sr-Cyrl-RS"/>
        </w:rPr>
        <w:t xml:space="preserve"> ни једне </w:t>
      </w:r>
      <w:r w:rsidR="003F20E7">
        <w:rPr>
          <w:rFonts w:ascii="Times New Roman" w:hAnsi="Times New Roman" w:cs="Times New Roman"/>
          <w:sz w:val="24"/>
          <w:szCs w:val="24"/>
          <w:lang w:val="sr-Cyrl-RS"/>
        </w:rPr>
        <w:t xml:space="preserve">испоставе </w:t>
      </w:r>
      <w:proofErr w:type="spellStart"/>
      <w:r w:rsidRPr="00D1115B">
        <w:rPr>
          <w:rFonts w:ascii="Times New Roman" w:hAnsi="Times New Roman" w:cs="Times New Roman"/>
          <w:sz w:val="24"/>
          <w:szCs w:val="24"/>
          <w:lang w:val="sr-Cyrl-RS"/>
        </w:rPr>
        <w:t>високообразовне</w:t>
      </w:r>
      <w:proofErr w:type="spellEnd"/>
      <w:r w:rsidRPr="00D1115B">
        <w:rPr>
          <w:rFonts w:ascii="Times New Roman" w:hAnsi="Times New Roman" w:cs="Times New Roman"/>
          <w:sz w:val="24"/>
          <w:szCs w:val="24"/>
          <w:lang w:val="sr-Cyrl-RS"/>
        </w:rPr>
        <w:t xml:space="preserve"> установе</w:t>
      </w:r>
      <w:r>
        <w:rPr>
          <w:rFonts w:ascii="Times New Roman" w:hAnsi="Times New Roman" w:cs="Times New Roman"/>
          <w:sz w:val="24"/>
          <w:szCs w:val="24"/>
          <w:lang w:val="sr-Cyrl-RS"/>
        </w:rPr>
        <w:t>, утиче на демографску структуру и одлив младих из општине, али и на немогућност даљег унапређења образовне структуре становништва, посебно у категорији рањивих група</w:t>
      </w:r>
      <w:r w:rsidR="003F20E7">
        <w:rPr>
          <w:rFonts w:ascii="Times New Roman" w:hAnsi="Times New Roman" w:cs="Times New Roman"/>
          <w:sz w:val="24"/>
          <w:szCs w:val="24"/>
          <w:lang w:val="sr-Cyrl-RS"/>
        </w:rPr>
        <w:t>, односно група којима је иначе отежан приступ образовању</w:t>
      </w:r>
      <w:r>
        <w:rPr>
          <w:rFonts w:ascii="Times New Roman" w:hAnsi="Times New Roman" w:cs="Times New Roman"/>
          <w:sz w:val="24"/>
          <w:szCs w:val="24"/>
          <w:lang w:val="sr-Cyrl-RS"/>
        </w:rPr>
        <w:t xml:space="preserve"> </w:t>
      </w:r>
      <w:r>
        <w:rPr>
          <w:rFonts w:ascii="Times New Roman" w:hAnsi="Times New Roman" w:cs="Times New Roman"/>
          <w:sz w:val="24"/>
          <w:szCs w:val="24"/>
          <w:lang w:val="sr-Cyrl-RS"/>
        </w:rPr>
        <w:lastRenderedPageBreak/>
        <w:t>(Роми, особе са инвалидитетом, жене, итд.).</w:t>
      </w:r>
      <w:r w:rsidR="00ED0BB9">
        <w:rPr>
          <w:rFonts w:ascii="Times New Roman" w:hAnsi="Times New Roman" w:cs="Times New Roman"/>
          <w:sz w:val="24"/>
          <w:szCs w:val="24"/>
          <w:lang w:val="sr-Cyrl-RS"/>
        </w:rPr>
        <w:t xml:space="preserve"> </w:t>
      </w:r>
      <w:r w:rsidR="006C5E56">
        <w:rPr>
          <w:rFonts w:ascii="Times New Roman" w:hAnsi="Times New Roman" w:cs="Times New Roman"/>
          <w:sz w:val="24"/>
          <w:szCs w:val="24"/>
          <w:lang w:val="sr-Cyrl-RS"/>
        </w:rPr>
        <w:t xml:space="preserve">Око 110 средњошколаца са територије општине Жабари се школује у околне градове, Пожаревац, </w:t>
      </w:r>
      <w:proofErr w:type="spellStart"/>
      <w:r w:rsidR="006C5E56">
        <w:rPr>
          <w:rFonts w:ascii="Times New Roman" w:hAnsi="Times New Roman" w:cs="Times New Roman"/>
          <w:sz w:val="24"/>
          <w:szCs w:val="24"/>
          <w:lang w:val="sr-Cyrl-RS"/>
        </w:rPr>
        <w:t>Свилајнац</w:t>
      </w:r>
      <w:proofErr w:type="spellEnd"/>
      <w:r w:rsidR="006C5E56">
        <w:rPr>
          <w:rFonts w:ascii="Times New Roman" w:hAnsi="Times New Roman" w:cs="Times New Roman"/>
          <w:sz w:val="24"/>
          <w:szCs w:val="24"/>
          <w:lang w:val="sr-Cyrl-RS"/>
        </w:rPr>
        <w:t xml:space="preserve"> и Велика Плана. </w:t>
      </w:r>
      <w:r w:rsidR="00ED0BB9" w:rsidRPr="00ED0BB9">
        <w:rPr>
          <w:rFonts w:ascii="Times New Roman" w:hAnsi="Times New Roman" w:cs="Times New Roman"/>
          <w:sz w:val="24"/>
          <w:szCs w:val="24"/>
          <w:lang w:val="sr-Cyrl-RS"/>
        </w:rPr>
        <w:t xml:space="preserve">На територији општине </w:t>
      </w:r>
      <w:r w:rsidR="00ED0BB9" w:rsidRPr="00C96967">
        <w:rPr>
          <w:rFonts w:ascii="Times New Roman" w:hAnsi="Times New Roman" w:cs="Times New Roman"/>
          <w:b/>
          <w:bCs/>
          <w:sz w:val="24"/>
          <w:szCs w:val="24"/>
          <w:lang w:val="sr-Cyrl-RS"/>
        </w:rPr>
        <w:t>не постоје установе и институције које би кроз неки вид неформалног, ваншколског образовања</w:t>
      </w:r>
      <w:r w:rsidR="00ED0BB9" w:rsidRPr="00ED0BB9">
        <w:rPr>
          <w:rFonts w:ascii="Times New Roman" w:hAnsi="Times New Roman" w:cs="Times New Roman"/>
          <w:sz w:val="24"/>
          <w:szCs w:val="24"/>
          <w:lang w:val="sr-Cyrl-RS"/>
        </w:rPr>
        <w:t xml:space="preserve"> утицале да се овако неповољна квалификациона и образовна структура становништва поправи</w:t>
      </w:r>
      <w:r w:rsidR="00ED0BB9">
        <w:rPr>
          <w:rFonts w:ascii="Times New Roman" w:hAnsi="Times New Roman" w:cs="Times New Roman"/>
          <w:sz w:val="24"/>
          <w:szCs w:val="24"/>
          <w:lang w:val="sr-Cyrl-RS"/>
        </w:rPr>
        <w:t>.</w:t>
      </w:r>
    </w:p>
    <w:p w14:paraId="238D1DB4" w14:textId="479F2C3D" w:rsidR="00EB7A20" w:rsidRPr="000459AC" w:rsidRDefault="000459AC" w:rsidP="00D1115B">
      <w:pPr>
        <w:spacing w:after="120" w:line="240" w:lineRule="auto"/>
        <w:jc w:val="both"/>
        <w:rPr>
          <w:rFonts w:ascii="Times New Roman" w:hAnsi="Times New Roman" w:cs="Times New Roman"/>
          <w:i/>
          <w:iCs/>
          <w:sz w:val="24"/>
          <w:szCs w:val="24"/>
          <w:lang w:val="sr-Cyrl-RS"/>
        </w:rPr>
      </w:pPr>
      <w:r w:rsidRPr="000459AC">
        <w:rPr>
          <w:rFonts w:ascii="Times New Roman" w:hAnsi="Times New Roman" w:cs="Times New Roman"/>
          <w:i/>
          <w:iCs/>
          <w:sz w:val="24"/>
          <w:szCs w:val="24"/>
          <w:lang w:val="sr-Cyrl-RS"/>
        </w:rPr>
        <w:t>1.1.</w:t>
      </w:r>
      <w:r w:rsidR="00AA12B0">
        <w:rPr>
          <w:rFonts w:ascii="Times New Roman" w:hAnsi="Times New Roman" w:cs="Times New Roman"/>
          <w:i/>
          <w:iCs/>
          <w:sz w:val="24"/>
          <w:szCs w:val="24"/>
          <w:lang w:val="sr-Cyrl-RS"/>
        </w:rPr>
        <w:t>3</w:t>
      </w:r>
      <w:r w:rsidRPr="000459AC">
        <w:rPr>
          <w:rFonts w:ascii="Times New Roman" w:hAnsi="Times New Roman" w:cs="Times New Roman"/>
          <w:i/>
          <w:iCs/>
          <w:sz w:val="24"/>
          <w:szCs w:val="24"/>
          <w:lang w:val="sr-Cyrl-RS"/>
        </w:rPr>
        <w:t>.3 Социјална заштита</w:t>
      </w:r>
    </w:p>
    <w:p w14:paraId="46FAC7F8" w14:textId="4FB882AD" w:rsidR="003F4F16" w:rsidRPr="003F4F16" w:rsidRDefault="003F4F16" w:rsidP="00D1115B">
      <w:pPr>
        <w:spacing w:after="120" w:line="240" w:lineRule="auto"/>
        <w:jc w:val="both"/>
        <w:rPr>
          <w:rFonts w:ascii="Times New Roman" w:hAnsi="Times New Roman" w:cs="Times New Roman"/>
          <w:i/>
          <w:iCs/>
          <w:sz w:val="24"/>
          <w:szCs w:val="24"/>
          <w:u w:val="single"/>
          <w:lang w:val="sr-Cyrl-RS"/>
        </w:rPr>
      </w:pPr>
      <w:r w:rsidRPr="003F4F16">
        <w:rPr>
          <w:rFonts w:ascii="Times New Roman" w:hAnsi="Times New Roman" w:cs="Times New Roman"/>
          <w:i/>
          <w:iCs/>
          <w:sz w:val="24"/>
          <w:szCs w:val="24"/>
          <w:u w:val="single"/>
          <w:lang w:val="sr-Cyrl-RS"/>
        </w:rPr>
        <w:t>Новчане услуге и давања финансиране са националног нивоа</w:t>
      </w:r>
    </w:p>
    <w:p w14:paraId="2A74C142" w14:textId="5F8D336D" w:rsidR="003154E2" w:rsidRDefault="003154E2" w:rsidP="00D1115B">
      <w:pPr>
        <w:spacing w:after="12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У погледу </w:t>
      </w:r>
      <w:r w:rsidRPr="003154E2">
        <w:rPr>
          <w:rFonts w:ascii="Times New Roman" w:hAnsi="Times New Roman" w:cs="Times New Roman"/>
          <w:b/>
          <w:bCs/>
          <w:sz w:val="24"/>
          <w:szCs w:val="24"/>
          <w:lang w:val="sr-Cyrl-RS"/>
        </w:rPr>
        <w:t>обухвата корисника услугама социјалне заштите</w:t>
      </w:r>
      <w:r>
        <w:rPr>
          <w:rFonts w:ascii="Times New Roman" w:hAnsi="Times New Roman" w:cs="Times New Roman"/>
          <w:sz w:val="24"/>
          <w:szCs w:val="24"/>
          <w:lang w:val="sr-Cyrl-RS"/>
        </w:rPr>
        <w:t xml:space="preserve">, општина Жабари остварује обухват који је већи од просека </w:t>
      </w:r>
      <w:proofErr w:type="spellStart"/>
      <w:r>
        <w:rPr>
          <w:rFonts w:ascii="Times New Roman" w:hAnsi="Times New Roman" w:cs="Times New Roman"/>
          <w:sz w:val="24"/>
          <w:szCs w:val="24"/>
          <w:lang w:val="sr-Cyrl-RS"/>
        </w:rPr>
        <w:t>Браничевског</w:t>
      </w:r>
      <w:proofErr w:type="spellEnd"/>
      <w:r>
        <w:rPr>
          <w:rFonts w:ascii="Times New Roman" w:hAnsi="Times New Roman" w:cs="Times New Roman"/>
          <w:sz w:val="24"/>
          <w:szCs w:val="24"/>
          <w:lang w:val="sr-Cyrl-RS"/>
        </w:rPr>
        <w:t xml:space="preserve"> округа као и Републике.</w:t>
      </w:r>
      <w:r w:rsidR="0095297B">
        <w:rPr>
          <w:rFonts w:ascii="Times New Roman" w:hAnsi="Times New Roman" w:cs="Times New Roman"/>
          <w:sz w:val="24"/>
          <w:szCs w:val="24"/>
          <w:lang w:val="sr-Cyrl-RS"/>
        </w:rPr>
        <w:t xml:space="preserve"> У погледу структуре корисника услуга социјалне заштите, већи је обухват корисника женског пола (13,8%) у односу на обухват корисника мушког пола (12,5%).</w:t>
      </w:r>
      <w:r w:rsidR="00E4685F">
        <w:rPr>
          <w:rFonts w:ascii="Times New Roman" w:hAnsi="Times New Roman" w:cs="Times New Roman"/>
          <w:sz w:val="24"/>
          <w:szCs w:val="24"/>
          <w:lang w:val="sr-Cyrl-RS"/>
        </w:rPr>
        <w:t xml:space="preserve"> Према евиденцији Центра за социјални рад евидентирано је укупно 1.169 корисника</w:t>
      </w:r>
      <w:r w:rsidR="001119A3">
        <w:rPr>
          <w:rFonts w:ascii="Times New Roman" w:hAnsi="Times New Roman" w:cs="Times New Roman"/>
          <w:sz w:val="24"/>
          <w:szCs w:val="24"/>
          <w:lang w:val="sr-Cyrl-RS"/>
        </w:rPr>
        <w:t xml:space="preserve"> (што чини 13,13% од укупног броја становника)</w:t>
      </w:r>
      <w:r w:rsidR="00E4685F">
        <w:rPr>
          <w:rFonts w:ascii="Times New Roman" w:hAnsi="Times New Roman" w:cs="Times New Roman"/>
          <w:sz w:val="24"/>
          <w:szCs w:val="24"/>
          <w:lang w:val="sr-Cyrl-RS"/>
        </w:rPr>
        <w:t xml:space="preserve">, од чега је 617 </w:t>
      </w:r>
      <w:proofErr w:type="spellStart"/>
      <w:r w:rsidR="00E4685F">
        <w:rPr>
          <w:rFonts w:ascii="Times New Roman" w:hAnsi="Times New Roman" w:cs="Times New Roman"/>
          <w:sz w:val="24"/>
          <w:szCs w:val="24"/>
          <w:lang w:val="sr-Cyrl-RS"/>
        </w:rPr>
        <w:t>кориника</w:t>
      </w:r>
      <w:proofErr w:type="spellEnd"/>
      <w:r w:rsidR="00E4685F">
        <w:rPr>
          <w:rFonts w:ascii="Times New Roman" w:hAnsi="Times New Roman" w:cs="Times New Roman"/>
          <w:sz w:val="24"/>
          <w:szCs w:val="24"/>
          <w:lang w:val="sr-Cyrl-RS"/>
        </w:rPr>
        <w:t xml:space="preserve"> женског пола.</w:t>
      </w:r>
    </w:p>
    <w:p w14:paraId="7C3D6A06" w14:textId="09D3E3B7" w:rsidR="00B13B81" w:rsidRPr="003154E2" w:rsidRDefault="003154E2" w:rsidP="00D1115B">
      <w:pPr>
        <w:spacing w:after="120" w:line="240" w:lineRule="auto"/>
        <w:jc w:val="both"/>
        <w:rPr>
          <w:rFonts w:ascii="Times New Roman" w:hAnsi="Times New Roman" w:cs="Times New Roman"/>
          <w:i/>
          <w:iCs/>
          <w:sz w:val="24"/>
          <w:szCs w:val="24"/>
          <w:lang w:val="sr-Cyrl-RS"/>
        </w:rPr>
      </w:pPr>
      <w:proofErr w:type="spellStart"/>
      <w:r w:rsidRPr="003154E2">
        <w:rPr>
          <w:rFonts w:ascii="Times New Roman" w:hAnsi="Times New Roman" w:cs="Times New Roman"/>
          <w:i/>
          <w:iCs/>
          <w:sz w:val="24"/>
          <w:szCs w:val="24"/>
          <w:lang w:val="sr-Cyrl-RS"/>
        </w:rPr>
        <w:t>График</w:t>
      </w:r>
      <w:proofErr w:type="spellEnd"/>
      <w:r w:rsidRPr="003154E2">
        <w:rPr>
          <w:rFonts w:ascii="Times New Roman" w:hAnsi="Times New Roman" w:cs="Times New Roman"/>
          <w:i/>
          <w:iCs/>
          <w:sz w:val="24"/>
          <w:szCs w:val="24"/>
          <w:lang w:val="sr-Cyrl-RS"/>
        </w:rPr>
        <w:t xml:space="preserve"> </w:t>
      </w:r>
      <w:r w:rsidR="00B5087A">
        <w:rPr>
          <w:rFonts w:ascii="Times New Roman" w:hAnsi="Times New Roman" w:cs="Times New Roman"/>
          <w:i/>
          <w:iCs/>
          <w:sz w:val="24"/>
          <w:szCs w:val="24"/>
          <w:lang w:val="sr-Cyrl-RS"/>
        </w:rPr>
        <w:t>9.</w:t>
      </w:r>
      <w:r w:rsidRPr="003154E2">
        <w:rPr>
          <w:rFonts w:ascii="Times New Roman" w:hAnsi="Times New Roman" w:cs="Times New Roman"/>
          <w:i/>
          <w:iCs/>
          <w:sz w:val="24"/>
          <w:szCs w:val="24"/>
          <w:lang w:val="sr-Cyrl-RS"/>
        </w:rPr>
        <w:t xml:space="preserve"> Обухват корисника услугама социјалне заштите, 2021  </w:t>
      </w:r>
      <w:r w:rsidR="00D1115B" w:rsidRPr="003154E2">
        <w:rPr>
          <w:rFonts w:ascii="Times New Roman" w:hAnsi="Times New Roman" w:cs="Times New Roman"/>
          <w:i/>
          <w:iCs/>
          <w:sz w:val="24"/>
          <w:szCs w:val="24"/>
          <w:lang w:val="sr-Cyrl-RS"/>
        </w:rPr>
        <w:t xml:space="preserve"> </w:t>
      </w:r>
    </w:p>
    <w:p w14:paraId="6DBF4D4E" w14:textId="6266FC7E" w:rsidR="003154E2" w:rsidRDefault="003154E2" w:rsidP="003154E2">
      <w:pPr>
        <w:spacing w:after="0" w:line="240" w:lineRule="auto"/>
        <w:rPr>
          <w:rFonts w:ascii="Times New Roman" w:hAnsi="Times New Roman" w:cs="Times New Roman"/>
          <w:sz w:val="24"/>
          <w:szCs w:val="24"/>
          <w:lang w:val="sr-Cyrl-RS"/>
        </w:rPr>
      </w:pPr>
      <w:r>
        <w:rPr>
          <w:rFonts w:ascii="Times New Roman" w:hAnsi="Times New Roman" w:cs="Times New Roman"/>
          <w:noProof/>
          <w:sz w:val="24"/>
          <w:szCs w:val="24"/>
          <w:lang w:val="en-US"/>
        </w:rPr>
        <w:drawing>
          <wp:inline distT="0" distB="0" distL="0" distR="0" wp14:anchorId="46B04E43" wp14:editId="27195A72">
            <wp:extent cx="4584700" cy="275590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7ABC9F0C" w14:textId="77777777" w:rsidR="003154E2" w:rsidRPr="001D563A" w:rsidRDefault="003154E2" w:rsidP="003154E2">
      <w:pPr>
        <w:spacing w:after="0" w:line="240" w:lineRule="auto"/>
        <w:jc w:val="both"/>
        <w:rPr>
          <w:rFonts w:ascii="Times New Roman" w:hAnsi="Times New Roman" w:cs="Times New Roman"/>
          <w:i/>
          <w:iCs/>
          <w:lang w:val="sr-Cyrl-RS"/>
        </w:rPr>
      </w:pPr>
      <w:r w:rsidRPr="001D563A">
        <w:rPr>
          <w:rFonts w:ascii="Times New Roman" w:hAnsi="Times New Roman" w:cs="Times New Roman"/>
          <w:i/>
          <w:iCs/>
          <w:lang w:val="sr-Cyrl-RS"/>
        </w:rPr>
        <w:t xml:space="preserve">Извор података: Републички завод за статистику - </w:t>
      </w:r>
      <w:proofErr w:type="spellStart"/>
      <w:r w:rsidRPr="001D563A">
        <w:rPr>
          <w:rFonts w:ascii="Times New Roman" w:hAnsi="Times New Roman" w:cs="Times New Roman"/>
          <w:i/>
          <w:iCs/>
          <w:lang w:val="sr-Cyrl-RS"/>
        </w:rPr>
        <w:t>DevInfo</w:t>
      </w:r>
      <w:proofErr w:type="spellEnd"/>
      <w:r w:rsidRPr="001D563A">
        <w:rPr>
          <w:rFonts w:ascii="Times New Roman" w:hAnsi="Times New Roman" w:cs="Times New Roman"/>
          <w:i/>
          <w:iCs/>
          <w:lang w:val="sr-Cyrl-RS"/>
        </w:rPr>
        <w:t xml:space="preserve"> </w:t>
      </w:r>
    </w:p>
    <w:p w14:paraId="2E6C0420" w14:textId="1611B6AB" w:rsidR="002247C8" w:rsidRDefault="004E3A75" w:rsidP="00FD3DB4">
      <w:pPr>
        <w:spacing w:before="120" w:after="12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Према Анкетама из 2012, 2015 и 2018. године може се закључити да </w:t>
      </w:r>
      <w:r w:rsidRPr="006E759D">
        <w:rPr>
          <w:rFonts w:ascii="Times New Roman" w:hAnsi="Times New Roman" w:cs="Times New Roman"/>
          <w:b/>
          <w:bCs/>
          <w:sz w:val="24"/>
          <w:szCs w:val="24"/>
          <w:lang w:val="sr-Cyrl-RS"/>
        </w:rPr>
        <w:t>укупни годиш</w:t>
      </w:r>
      <w:r w:rsidR="00FD6A76">
        <w:rPr>
          <w:rFonts w:ascii="Times New Roman" w:hAnsi="Times New Roman" w:cs="Times New Roman"/>
          <w:b/>
          <w:bCs/>
          <w:sz w:val="24"/>
          <w:szCs w:val="24"/>
          <w:lang w:val="sr-Cyrl-RS"/>
        </w:rPr>
        <w:t>њ</w:t>
      </w:r>
      <w:r w:rsidRPr="006E759D">
        <w:rPr>
          <w:rFonts w:ascii="Times New Roman" w:hAnsi="Times New Roman" w:cs="Times New Roman"/>
          <w:b/>
          <w:bCs/>
          <w:sz w:val="24"/>
          <w:szCs w:val="24"/>
          <w:lang w:val="sr-Cyrl-RS"/>
        </w:rPr>
        <w:t>и расходи за услуге социјалне заштите</w:t>
      </w:r>
      <w:r w:rsidR="00311CBA">
        <w:rPr>
          <w:rFonts w:ascii="Times New Roman" w:hAnsi="Times New Roman" w:cs="Times New Roman"/>
          <w:b/>
          <w:bCs/>
          <w:sz w:val="24"/>
          <w:szCs w:val="24"/>
          <w:lang w:val="sr-Cyrl-RS"/>
        </w:rPr>
        <w:t xml:space="preserve">, </w:t>
      </w:r>
      <w:r w:rsidR="00311CBA" w:rsidRPr="00311CBA">
        <w:rPr>
          <w:rFonts w:ascii="Times New Roman" w:hAnsi="Times New Roman" w:cs="Times New Roman"/>
          <w:sz w:val="24"/>
          <w:szCs w:val="24"/>
          <w:lang w:val="sr-Cyrl-RS"/>
        </w:rPr>
        <w:t>како у укупном износи</w:t>
      </w:r>
      <w:r w:rsidR="000B55F3">
        <w:rPr>
          <w:rFonts w:ascii="Times New Roman" w:hAnsi="Times New Roman" w:cs="Times New Roman"/>
          <w:sz w:val="24"/>
          <w:szCs w:val="24"/>
          <w:lang w:val="sr-Cyrl-RS"/>
        </w:rPr>
        <w:t>ма</w:t>
      </w:r>
      <w:r w:rsidR="00311CBA" w:rsidRPr="00311CBA">
        <w:rPr>
          <w:rFonts w:ascii="Times New Roman" w:hAnsi="Times New Roman" w:cs="Times New Roman"/>
          <w:sz w:val="24"/>
          <w:szCs w:val="24"/>
          <w:lang w:val="sr-Cyrl-RS"/>
        </w:rPr>
        <w:t xml:space="preserve"> тако и по становнику</w:t>
      </w:r>
      <w:r w:rsidR="00311CBA">
        <w:rPr>
          <w:rFonts w:ascii="Times New Roman" w:hAnsi="Times New Roman" w:cs="Times New Roman"/>
          <w:b/>
          <w:bCs/>
          <w:sz w:val="24"/>
          <w:szCs w:val="24"/>
          <w:lang w:val="sr-Cyrl-RS"/>
        </w:rPr>
        <w:t>,</w:t>
      </w:r>
      <w:r>
        <w:rPr>
          <w:rFonts w:ascii="Times New Roman" w:hAnsi="Times New Roman" w:cs="Times New Roman"/>
          <w:sz w:val="24"/>
          <w:szCs w:val="24"/>
          <w:lang w:val="sr-Cyrl-RS"/>
        </w:rPr>
        <w:t xml:space="preserve"> у општини Жабари имају тренд опадања. </w:t>
      </w:r>
      <w:r w:rsidR="00BE583A">
        <w:rPr>
          <w:rFonts w:ascii="Times New Roman" w:hAnsi="Times New Roman" w:cs="Times New Roman"/>
          <w:sz w:val="24"/>
          <w:szCs w:val="24"/>
          <w:lang w:val="sr-Cyrl-RS"/>
        </w:rPr>
        <w:t xml:space="preserve">Уколико овакав тренд није праћен смањењем потребе за услугама социјалне заштите то указује </w:t>
      </w:r>
      <w:r w:rsidR="00FD6A76">
        <w:rPr>
          <w:rFonts w:ascii="Times New Roman" w:hAnsi="Times New Roman" w:cs="Times New Roman"/>
          <w:sz w:val="24"/>
          <w:szCs w:val="24"/>
          <w:lang w:val="sr-Cyrl-RS"/>
        </w:rPr>
        <w:t xml:space="preserve">на </w:t>
      </w:r>
      <w:r w:rsidR="00BE583A">
        <w:rPr>
          <w:rFonts w:ascii="Times New Roman" w:hAnsi="Times New Roman" w:cs="Times New Roman"/>
          <w:sz w:val="24"/>
          <w:szCs w:val="24"/>
          <w:lang w:val="sr-Cyrl-RS"/>
        </w:rPr>
        <w:t xml:space="preserve">опасност </w:t>
      </w:r>
      <w:r w:rsidR="00FD6A76">
        <w:rPr>
          <w:rFonts w:ascii="Times New Roman" w:hAnsi="Times New Roman" w:cs="Times New Roman"/>
          <w:sz w:val="24"/>
          <w:szCs w:val="24"/>
          <w:lang w:val="sr-Cyrl-RS"/>
        </w:rPr>
        <w:t>опадања</w:t>
      </w:r>
      <w:r w:rsidR="00BE583A">
        <w:rPr>
          <w:rFonts w:ascii="Times New Roman" w:hAnsi="Times New Roman" w:cs="Times New Roman"/>
          <w:sz w:val="24"/>
          <w:szCs w:val="24"/>
          <w:lang w:val="sr-Cyrl-RS"/>
        </w:rPr>
        <w:t xml:space="preserve"> квалитета </w:t>
      </w:r>
      <w:r w:rsidR="00FD6A76">
        <w:rPr>
          <w:rFonts w:ascii="Times New Roman" w:hAnsi="Times New Roman" w:cs="Times New Roman"/>
          <w:sz w:val="24"/>
          <w:szCs w:val="24"/>
          <w:lang w:val="sr-Cyrl-RS"/>
        </w:rPr>
        <w:t xml:space="preserve">и понуде </w:t>
      </w:r>
      <w:r w:rsidR="00BE583A">
        <w:rPr>
          <w:rFonts w:ascii="Times New Roman" w:hAnsi="Times New Roman" w:cs="Times New Roman"/>
          <w:sz w:val="24"/>
          <w:szCs w:val="24"/>
          <w:lang w:val="sr-Cyrl-RS"/>
        </w:rPr>
        <w:t>пружених услуга као и неадекватног задовољавањ</w:t>
      </w:r>
      <w:r w:rsidR="00FD6A76">
        <w:rPr>
          <w:rFonts w:ascii="Times New Roman" w:hAnsi="Times New Roman" w:cs="Times New Roman"/>
          <w:sz w:val="24"/>
          <w:szCs w:val="24"/>
          <w:lang w:val="sr-Cyrl-RS"/>
        </w:rPr>
        <w:t>а</w:t>
      </w:r>
      <w:r w:rsidR="00BE583A">
        <w:rPr>
          <w:rFonts w:ascii="Times New Roman" w:hAnsi="Times New Roman" w:cs="Times New Roman"/>
          <w:sz w:val="24"/>
          <w:szCs w:val="24"/>
          <w:lang w:val="sr-Cyrl-RS"/>
        </w:rPr>
        <w:t xml:space="preserve"> потреба корисника и корисница услуга социјалне заштите. </w:t>
      </w:r>
    </w:p>
    <w:p w14:paraId="7E7E62FF" w14:textId="731626DC" w:rsidR="00E62AE5" w:rsidRPr="00E62AE5" w:rsidRDefault="00E62AE5" w:rsidP="00FD3DB4">
      <w:pPr>
        <w:spacing w:before="120" w:after="120" w:line="240" w:lineRule="auto"/>
        <w:jc w:val="both"/>
        <w:rPr>
          <w:rFonts w:ascii="Times New Roman" w:hAnsi="Times New Roman" w:cs="Times New Roman"/>
          <w:i/>
          <w:iCs/>
          <w:sz w:val="24"/>
          <w:szCs w:val="24"/>
          <w:lang w:val="sr-Cyrl-RS"/>
        </w:rPr>
      </w:pPr>
      <w:r w:rsidRPr="00E62AE5">
        <w:rPr>
          <w:rFonts w:ascii="Times New Roman" w:hAnsi="Times New Roman" w:cs="Times New Roman"/>
          <w:i/>
          <w:iCs/>
          <w:sz w:val="24"/>
          <w:szCs w:val="24"/>
          <w:lang w:val="sr-Cyrl-RS"/>
        </w:rPr>
        <w:t xml:space="preserve">Табела </w:t>
      </w:r>
      <w:r w:rsidR="00B5087A">
        <w:rPr>
          <w:rFonts w:ascii="Times New Roman" w:hAnsi="Times New Roman" w:cs="Times New Roman"/>
          <w:i/>
          <w:iCs/>
          <w:sz w:val="24"/>
          <w:szCs w:val="24"/>
          <w:lang w:val="sr-Cyrl-RS"/>
        </w:rPr>
        <w:t>13.</w:t>
      </w:r>
      <w:r w:rsidRPr="00E62AE5">
        <w:rPr>
          <w:rFonts w:ascii="Times New Roman" w:hAnsi="Times New Roman" w:cs="Times New Roman"/>
          <w:i/>
          <w:iCs/>
          <w:sz w:val="24"/>
          <w:szCs w:val="24"/>
          <w:lang w:val="sr-Cyrl-RS"/>
        </w:rPr>
        <w:t xml:space="preserve"> Расходи општине Жабари за услуге социјалне заштите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8"/>
        <w:gridCol w:w="1132"/>
        <w:gridCol w:w="994"/>
        <w:gridCol w:w="1082"/>
      </w:tblGrid>
      <w:tr w:rsidR="009A44B6" w:rsidRPr="00B5087A" w14:paraId="4D236218" w14:textId="77777777" w:rsidTr="009A44B6">
        <w:trPr>
          <w:trHeight w:val="510"/>
        </w:trPr>
        <w:tc>
          <w:tcPr>
            <w:tcW w:w="3220" w:type="pct"/>
            <w:shd w:val="clear" w:color="auto" w:fill="auto"/>
            <w:vAlign w:val="center"/>
          </w:tcPr>
          <w:p w14:paraId="44D1112B" w14:textId="77777777" w:rsidR="004E3A75" w:rsidRPr="004E3A75" w:rsidRDefault="004E3A75" w:rsidP="004E3A75">
            <w:pPr>
              <w:spacing w:after="0" w:line="240" w:lineRule="auto"/>
              <w:rPr>
                <w:rFonts w:ascii="Times New Roman" w:eastAsia="Times New Roman" w:hAnsi="Times New Roman" w:cs="Times New Roman"/>
                <w:noProof/>
                <w:color w:val="000000"/>
                <w:lang w:val="sr-Cyrl-RS" w:eastAsia="en-GB"/>
              </w:rPr>
            </w:pPr>
          </w:p>
        </w:tc>
        <w:tc>
          <w:tcPr>
            <w:tcW w:w="628" w:type="pct"/>
            <w:shd w:val="clear" w:color="auto" w:fill="auto"/>
            <w:vAlign w:val="center"/>
          </w:tcPr>
          <w:p w14:paraId="238C7949" w14:textId="2DB0847F" w:rsidR="004E3A75" w:rsidRPr="008463E0" w:rsidRDefault="008463E0" w:rsidP="004E3A75">
            <w:pPr>
              <w:spacing w:after="0" w:line="240" w:lineRule="auto"/>
              <w:jc w:val="right"/>
              <w:rPr>
                <w:rFonts w:ascii="Times New Roman" w:eastAsia="Times New Roman" w:hAnsi="Times New Roman" w:cs="Times New Roman"/>
                <w:b/>
                <w:bCs/>
                <w:noProof/>
                <w:color w:val="000000"/>
                <w:lang w:val="sr-Latn-RS" w:eastAsia="en-GB"/>
              </w:rPr>
            </w:pPr>
            <w:r>
              <w:rPr>
                <w:rFonts w:ascii="Times New Roman" w:eastAsia="Times New Roman" w:hAnsi="Times New Roman" w:cs="Times New Roman"/>
                <w:b/>
                <w:bCs/>
                <w:noProof/>
                <w:color w:val="000000"/>
                <w:lang w:val="sr-Latn-RS" w:eastAsia="en-GB"/>
              </w:rPr>
              <w:t>2019</w:t>
            </w:r>
          </w:p>
        </w:tc>
        <w:tc>
          <w:tcPr>
            <w:tcW w:w="551" w:type="pct"/>
            <w:shd w:val="clear" w:color="auto" w:fill="auto"/>
            <w:vAlign w:val="center"/>
          </w:tcPr>
          <w:p w14:paraId="5F15B71D" w14:textId="5439BF27" w:rsidR="004E3A75" w:rsidRPr="004E3A75" w:rsidRDefault="004E3A75" w:rsidP="004E3A75">
            <w:pPr>
              <w:spacing w:after="0" w:line="240" w:lineRule="auto"/>
              <w:jc w:val="right"/>
              <w:rPr>
                <w:rFonts w:ascii="Times New Roman" w:eastAsia="Times New Roman" w:hAnsi="Times New Roman" w:cs="Times New Roman"/>
                <w:b/>
                <w:bCs/>
                <w:noProof/>
                <w:color w:val="000000"/>
                <w:lang w:val="sr-Cyrl-RS" w:eastAsia="en-GB"/>
              </w:rPr>
            </w:pPr>
            <w:r w:rsidRPr="004E3A75">
              <w:rPr>
                <w:rFonts w:ascii="Times New Roman" w:eastAsia="Times New Roman" w:hAnsi="Times New Roman" w:cs="Times New Roman"/>
                <w:b/>
                <w:bCs/>
                <w:noProof/>
                <w:color w:val="000000"/>
                <w:lang w:val="sr-Cyrl-RS" w:eastAsia="en-GB"/>
              </w:rPr>
              <w:t>2015</w:t>
            </w:r>
          </w:p>
        </w:tc>
        <w:tc>
          <w:tcPr>
            <w:tcW w:w="600" w:type="pct"/>
            <w:shd w:val="clear" w:color="auto" w:fill="auto"/>
            <w:vAlign w:val="center"/>
          </w:tcPr>
          <w:p w14:paraId="5F1ECC51" w14:textId="36F25528" w:rsidR="004E3A75" w:rsidRPr="004E3A75" w:rsidRDefault="004E3A75" w:rsidP="004E3A75">
            <w:pPr>
              <w:spacing w:after="0" w:line="240" w:lineRule="auto"/>
              <w:jc w:val="right"/>
              <w:rPr>
                <w:rFonts w:ascii="Times New Roman" w:eastAsia="Times New Roman" w:hAnsi="Times New Roman" w:cs="Times New Roman"/>
                <w:b/>
                <w:bCs/>
                <w:noProof/>
                <w:color w:val="000000"/>
                <w:lang w:val="sr-Cyrl-RS" w:eastAsia="en-GB"/>
              </w:rPr>
            </w:pPr>
            <w:r w:rsidRPr="004E3A75">
              <w:rPr>
                <w:rFonts w:ascii="Times New Roman" w:eastAsia="Times New Roman" w:hAnsi="Times New Roman" w:cs="Times New Roman"/>
                <w:b/>
                <w:bCs/>
                <w:noProof/>
                <w:color w:val="000000"/>
                <w:lang w:val="sr-Cyrl-RS" w:eastAsia="en-GB"/>
              </w:rPr>
              <w:t>2018</w:t>
            </w:r>
          </w:p>
        </w:tc>
      </w:tr>
      <w:tr w:rsidR="009A44B6" w:rsidRPr="004E3A75" w14:paraId="13FF74AA" w14:textId="2ADC78F8" w:rsidTr="009A44B6">
        <w:trPr>
          <w:trHeight w:val="510"/>
        </w:trPr>
        <w:tc>
          <w:tcPr>
            <w:tcW w:w="3220" w:type="pct"/>
            <w:shd w:val="clear" w:color="auto" w:fill="auto"/>
            <w:vAlign w:val="center"/>
            <w:hideMark/>
          </w:tcPr>
          <w:p w14:paraId="05D44BAB" w14:textId="098E3BE1" w:rsidR="004E3A75" w:rsidRPr="004E3A75" w:rsidRDefault="004E3A75" w:rsidP="004E3A75">
            <w:pPr>
              <w:spacing w:after="0" w:line="240" w:lineRule="auto"/>
              <w:rPr>
                <w:rFonts w:ascii="Times New Roman" w:eastAsia="Times New Roman" w:hAnsi="Times New Roman" w:cs="Times New Roman"/>
                <w:noProof/>
                <w:color w:val="000000"/>
                <w:lang w:val="sr-Cyrl-RS" w:eastAsia="en-GB"/>
              </w:rPr>
            </w:pPr>
            <w:r w:rsidRPr="004E3A75">
              <w:rPr>
                <w:rFonts w:ascii="Times New Roman" w:eastAsia="Times New Roman" w:hAnsi="Times New Roman" w:cs="Times New Roman"/>
                <w:noProof/>
                <w:color w:val="000000"/>
                <w:lang w:val="sr-Cyrl-RS" w:eastAsia="en-GB"/>
              </w:rPr>
              <w:t>Укупни годишњи расходи за услуге социјалне заштите у надлежности ЈЛС</w:t>
            </w:r>
            <w:r>
              <w:rPr>
                <w:rFonts w:ascii="Times New Roman" w:eastAsia="Times New Roman" w:hAnsi="Times New Roman" w:cs="Times New Roman"/>
                <w:noProof/>
                <w:color w:val="000000"/>
                <w:lang w:val="sr-Cyrl-RS" w:eastAsia="en-GB"/>
              </w:rPr>
              <w:t xml:space="preserve"> (у</w:t>
            </w:r>
            <w:r w:rsidRPr="004E3A75">
              <w:rPr>
                <w:rFonts w:ascii="Times New Roman" w:eastAsia="Times New Roman" w:hAnsi="Times New Roman" w:cs="Times New Roman"/>
                <w:noProof/>
                <w:color w:val="000000"/>
                <w:lang w:val="sr-Cyrl-RS" w:eastAsia="en-GB"/>
              </w:rPr>
              <w:t xml:space="preserve"> хиљадама РСД, номинално</w:t>
            </w:r>
            <w:r>
              <w:rPr>
                <w:rFonts w:ascii="Times New Roman" w:eastAsia="Times New Roman" w:hAnsi="Times New Roman" w:cs="Times New Roman"/>
                <w:noProof/>
                <w:color w:val="000000"/>
                <w:lang w:val="sr-Cyrl-RS" w:eastAsia="en-GB"/>
              </w:rPr>
              <w:t>)</w:t>
            </w:r>
          </w:p>
        </w:tc>
        <w:tc>
          <w:tcPr>
            <w:tcW w:w="628" w:type="pct"/>
            <w:shd w:val="clear" w:color="auto" w:fill="auto"/>
            <w:vAlign w:val="center"/>
            <w:hideMark/>
          </w:tcPr>
          <w:p w14:paraId="76BF9DD3" w14:textId="58158EB1" w:rsidR="004E3A75" w:rsidRPr="004E3A75" w:rsidRDefault="004E3A75" w:rsidP="004E3A75">
            <w:pPr>
              <w:spacing w:after="0" w:line="240" w:lineRule="auto"/>
              <w:jc w:val="right"/>
              <w:rPr>
                <w:rFonts w:ascii="Times New Roman" w:eastAsia="Times New Roman" w:hAnsi="Times New Roman" w:cs="Times New Roman"/>
                <w:noProof/>
                <w:color w:val="000000"/>
                <w:lang w:val="sr-Cyrl-RS" w:eastAsia="en-GB"/>
              </w:rPr>
            </w:pPr>
            <w:r w:rsidRPr="004E3A75">
              <w:rPr>
                <w:rFonts w:ascii="Times New Roman" w:eastAsia="Times New Roman" w:hAnsi="Times New Roman" w:cs="Times New Roman"/>
                <w:noProof/>
                <w:color w:val="000000"/>
                <w:lang w:val="sr-Cyrl-RS" w:eastAsia="en-GB"/>
              </w:rPr>
              <w:t>9</w:t>
            </w:r>
            <w:r>
              <w:rPr>
                <w:rFonts w:ascii="Times New Roman" w:eastAsia="Times New Roman" w:hAnsi="Times New Roman" w:cs="Times New Roman"/>
                <w:noProof/>
                <w:color w:val="000000"/>
                <w:lang w:val="sr-Cyrl-RS" w:eastAsia="en-GB"/>
              </w:rPr>
              <w:t>.</w:t>
            </w:r>
            <w:r w:rsidRPr="004E3A75">
              <w:rPr>
                <w:rFonts w:ascii="Times New Roman" w:eastAsia="Times New Roman" w:hAnsi="Times New Roman" w:cs="Times New Roman"/>
                <w:noProof/>
                <w:color w:val="000000"/>
                <w:lang w:val="sr-Cyrl-RS" w:eastAsia="en-GB"/>
              </w:rPr>
              <w:t>460</w:t>
            </w:r>
          </w:p>
        </w:tc>
        <w:tc>
          <w:tcPr>
            <w:tcW w:w="551" w:type="pct"/>
            <w:shd w:val="clear" w:color="auto" w:fill="auto"/>
            <w:vAlign w:val="center"/>
            <w:hideMark/>
          </w:tcPr>
          <w:p w14:paraId="3016A682" w14:textId="4E101130" w:rsidR="004E3A75" w:rsidRPr="004E3A75" w:rsidRDefault="004E3A75" w:rsidP="004E3A75">
            <w:pPr>
              <w:spacing w:after="0" w:line="240" w:lineRule="auto"/>
              <w:jc w:val="right"/>
              <w:rPr>
                <w:rFonts w:ascii="Times New Roman" w:eastAsia="Times New Roman" w:hAnsi="Times New Roman" w:cs="Times New Roman"/>
                <w:noProof/>
                <w:color w:val="000000"/>
                <w:lang w:val="sr-Cyrl-RS" w:eastAsia="en-GB"/>
              </w:rPr>
            </w:pPr>
            <w:r w:rsidRPr="004E3A75">
              <w:rPr>
                <w:rFonts w:ascii="Times New Roman" w:eastAsia="Times New Roman" w:hAnsi="Times New Roman" w:cs="Times New Roman"/>
                <w:noProof/>
                <w:color w:val="000000"/>
                <w:lang w:val="sr-Cyrl-RS" w:eastAsia="en-GB"/>
              </w:rPr>
              <w:t>6</w:t>
            </w:r>
            <w:r>
              <w:rPr>
                <w:rFonts w:ascii="Times New Roman" w:eastAsia="Times New Roman" w:hAnsi="Times New Roman" w:cs="Times New Roman"/>
                <w:noProof/>
                <w:color w:val="000000"/>
                <w:lang w:val="sr-Cyrl-RS" w:eastAsia="en-GB"/>
              </w:rPr>
              <w:t>.</w:t>
            </w:r>
            <w:r w:rsidRPr="004E3A75">
              <w:rPr>
                <w:rFonts w:ascii="Times New Roman" w:eastAsia="Times New Roman" w:hAnsi="Times New Roman" w:cs="Times New Roman"/>
                <w:noProof/>
                <w:color w:val="000000"/>
                <w:lang w:val="sr-Cyrl-RS" w:eastAsia="en-GB"/>
              </w:rPr>
              <w:t>649</w:t>
            </w:r>
          </w:p>
        </w:tc>
        <w:tc>
          <w:tcPr>
            <w:tcW w:w="600" w:type="pct"/>
            <w:shd w:val="clear" w:color="auto" w:fill="auto"/>
            <w:vAlign w:val="center"/>
            <w:hideMark/>
          </w:tcPr>
          <w:p w14:paraId="6FFE90A1" w14:textId="59704610" w:rsidR="004E3A75" w:rsidRPr="004E3A75" w:rsidRDefault="004E3A75" w:rsidP="004E3A75">
            <w:pPr>
              <w:spacing w:after="0" w:line="240" w:lineRule="auto"/>
              <w:jc w:val="right"/>
              <w:rPr>
                <w:rFonts w:ascii="Times New Roman" w:eastAsia="Times New Roman" w:hAnsi="Times New Roman" w:cs="Times New Roman"/>
                <w:noProof/>
                <w:color w:val="000000"/>
                <w:lang w:val="sr-Cyrl-RS" w:eastAsia="en-GB"/>
              </w:rPr>
            </w:pPr>
            <w:r w:rsidRPr="004E3A75">
              <w:rPr>
                <w:rFonts w:ascii="Times New Roman" w:eastAsia="Times New Roman" w:hAnsi="Times New Roman" w:cs="Times New Roman"/>
                <w:noProof/>
                <w:color w:val="000000"/>
                <w:lang w:val="sr-Cyrl-RS" w:eastAsia="en-GB"/>
              </w:rPr>
              <w:t>5</w:t>
            </w:r>
            <w:r>
              <w:rPr>
                <w:rFonts w:ascii="Times New Roman" w:eastAsia="Times New Roman" w:hAnsi="Times New Roman" w:cs="Times New Roman"/>
                <w:noProof/>
                <w:color w:val="000000"/>
                <w:lang w:val="sr-Cyrl-RS" w:eastAsia="en-GB"/>
              </w:rPr>
              <w:t>.</w:t>
            </w:r>
            <w:r w:rsidRPr="004E3A75">
              <w:rPr>
                <w:rFonts w:ascii="Times New Roman" w:eastAsia="Times New Roman" w:hAnsi="Times New Roman" w:cs="Times New Roman"/>
                <w:noProof/>
                <w:color w:val="000000"/>
                <w:lang w:val="sr-Cyrl-RS" w:eastAsia="en-GB"/>
              </w:rPr>
              <w:t>335</w:t>
            </w:r>
          </w:p>
        </w:tc>
      </w:tr>
      <w:tr w:rsidR="009A44B6" w:rsidRPr="004E3A75" w14:paraId="054A7519" w14:textId="57F0E600" w:rsidTr="009A44B6">
        <w:trPr>
          <w:trHeight w:val="510"/>
        </w:trPr>
        <w:tc>
          <w:tcPr>
            <w:tcW w:w="3220" w:type="pct"/>
            <w:shd w:val="clear" w:color="auto" w:fill="auto"/>
            <w:vAlign w:val="center"/>
            <w:hideMark/>
          </w:tcPr>
          <w:p w14:paraId="4A2B611E" w14:textId="3217437E" w:rsidR="004E3A75" w:rsidRPr="004E3A75" w:rsidRDefault="004E3A75" w:rsidP="004E3A75">
            <w:pPr>
              <w:spacing w:after="0" w:line="240" w:lineRule="auto"/>
              <w:rPr>
                <w:rFonts w:ascii="Times New Roman" w:eastAsia="Times New Roman" w:hAnsi="Times New Roman" w:cs="Times New Roman"/>
                <w:noProof/>
                <w:color w:val="000000"/>
                <w:lang w:val="sr-Cyrl-RS" w:eastAsia="en-GB"/>
              </w:rPr>
            </w:pPr>
            <w:r w:rsidRPr="004E3A75">
              <w:rPr>
                <w:rFonts w:ascii="Times New Roman" w:eastAsia="Times New Roman" w:hAnsi="Times New Roman" w:cs="Times New Roman"/>
                <w:noProof/>
                <w:color w:val="000000"/>
                <w:lang w:val="sr-Cyrl-RS" w:eastAsia="en-GB"/>
              </w:rPr>
              <w:t>Укупни годишњи расходи за услуге социјалне заштите по становнику</w:t>
            </w:r>
            <w:r>
              <w:rPr>
                <w:rFonts w:ascii="Times New Roman" w:eastAsia="Times New Roman" w:hAnsi="Times New Roman" w:cs="Times New Roman"/>
                <w:noProof/>
                <w:color w:val="000000"/>
                <w:lang w:val="sr-Cyrl-RS" w:eastAsia="en-GB"/>
              </w:rPr>
              <w:t xml:space="preserve"> (у</w:t>
            </w:r>
            <w:r w:rsidRPr="004E3A75">
              <w:rPr>
                <w:rFonts w:ascii="Times New Roman" w:eastAsia="Times New Roman" w:hAnsi="Times New Roman" w:cs="Times New Roman"/>
                <w:noProof/>
                <w:color w:val="000000"/>
                <w:lang w:val="sr-Cyrl-RS" w:eastAsia="en-GB"/>
              </w:rPr>
              <w:t xml:space="preserve"> РСД, номинално</w:t>
            </w:r>
            <w:r>
              <w:rPr>
                <w:rFonts w:ascii="Times New Roman" w:eastAsia="Times New Roman" w:hAnsi="Times New Roman" w:cs="Times New Roman"/>
                <w:noProof/>
                <w:color w:val="000000"/>
                <w:lang w:val="sr-Cyrl-RS" w:eastAsia="en-GB"/>
              </w:rPr>
              <w:t>)</w:t>
            </w:r>
          </w:p>
        </w:tc>
        <w:tc>
          <w:tcPr>
            <w:tcW w:w="628" w:type="pct"/>
            <w:shd w:val="clear" w:color="auto" w:fill="auto"/>
            <w:vAlign w:val="center"/>
            <w:hideMark/>
          </w:tcPr>
          <w:p w14:paraId="2CDC0B9C" w14:textId="77777777" w:rsidR="004E3A75" w:rsidRPr="004E3A75" w:rsidRDefault="004E3A75" w:rsidP="004E3A75">
            <w:pPr>
              <w:spacing w:after="0" w:line="240" w:lineRule="auto"/>
              <w:jc w:val="right"/>
              <w:rPr>
                <w:rFonts w:ascii="Times New Roman" w:eastAsia="Times New Roman" w:hAnsi="Times New Roman" w:cs="Times New Roman"/>
                <w:noProof/>
                <w:color w:val="000000"/>
                <w:lang w:val="sr-Cyrl-RS" w:eastAsia="en-GB"/>
              </w:rPr>
            </w:pPr>
            <w:r w:rsidRPr="004E3A75">
              <w:rPr>
                <w:rFonts w:ascii="Times New Roman" w:eastAsia="Times New Roman" w:hAnsi="Times New Roman" w:cs="Times New Roman"/>
                <w:noProof/>
                <w:color w:val="000000"/>
                <w:lang w:val="sr-Cyrl-RS" w:eastAsia="en-GB"/>
              </w:rPr>
              <w:t>848</w:t>
            </w:r>
          </w:p>
        </w:tc>
        <w:tc>
          <w:tcPr>
            <w:tcW w:w="551" w:type="pct"/>
            <w:shd w:val="clear" w:color="auto" w:fill="auto"/>
            <w:vAlign w:val="center"/>
            <w:hideMark/>
          </w:tcPr>
          <w:p w14:paraId="10B62821" w14:textId="77777777" w:rsidR="004E3A75" w:rsidRPr="004E3A75" w:rsidRDefault="004E3A75" w:rsidP="004E3A75">
            <w:pPr>
              <w:spacing w:after="0" w:line="240" w:lineRule="auto"/>
              <w:jc w:val="right"/>
              <w:rPr>
                <w:rFonts w:ascii="Times New Roman" w:eastAsia="Times New Roman" w:hAnsi="Times New Roman" w:cs="Times New Roman"/>
                <w:noProof/>
                <w:color w:val="000000"/>
                <w:lang w:val="sr-Cyrl-RS" w:eastAsia="en-GB"/>
              </w:rPr>
            </w:pPr>
            <w:r w:rsidRPr="004E3A75">
              <w:rPr>
                <w:rFonts w:ascii="Times New Roman" w:eastAsia="Times New Roman" w:hAnsi="Times New Roman" w:cs="Times New Roman"/>
                <w:noProof/>
                <w:color w:val="000000"/>
                <w:lang w:val="sr-Cyrl-RS" w:eastAsia="en-GB"/>
              </w:rPr>
              <w:t>641</w:t>
            </w:r>
          </w:p>
        </w:tc>
        <w:tc>
          <w:tcPr>
            <w:tcW w:w="600" w:type="pct"/>
            <w:shd w:val="clear" w:color="auto" w:fill="auto"/>
            <w:vAlign w:val="center"/>
            <w:hideMark/>
          </w:tcPr>
          <w:p w14:paraId="372E4644" w14:textId="77777777" w:rsidR="004E3A75" w:rsidRPr="004E3A75" w:rsidRDefault="004E3A75" w:rsidP="004E3A75">
            <w:pPr>
              <w:spacing w:after="0" w:line="240" w:lineRule="auto"/>
              <w:jc w:val="right"/>
              <w:rPr>
                <w:rFonts w:ascii="Times New Roman" w:eastAsia="Times New Roman" w:hAnsi="Times New Roman" w:cs="Times New Roman"/>
                <w:noProof/>
                <w:color w:val="000000"/>
                <w:lang w:val="sr-Cyrl-RS" w:eastAsia="en-GB"/>
              </w:rPr>
            </w:pPr>
            <w:r w:rsidRPr="004E3A75">
              <w:rPr>
                <w:rFonts w:ascii="Times New Roman" w:eastAsia="Times New Roman" w:hAnsi="Times New Roman" w:cs="Times New Roman"/>
                <w:noProof/>
                <w:color w:val="000000"/>
                <w:lang w:val="sr-Cyrl-RS" w:eastAsia="en-GB"/>
              </w:rPr>
              <w:t>557</w:t>
            </w:r>
          </w:p>
        </w:tc>
      </w:tr>
      <w:tr w:rsidR="009A44B6" w:rsidRPr="004E3A75" w14:paraId="12CDBA6C" w14:textId="5A75CCF2" w:rsidTr="009A44B6">
        <w:trPr>
          <w:trHeight w:val="510"/>
        </w:trPr>
        <w:tc>
          <w:tcPr>
            <w:tcW w:w="3220" w:type="pct"/>
            <w:shd w:val="clear" w:color="auto" w:fill="auto"/>
            <w:vAlign w:val="center"/>
            <w:hideMark/>
          </w:tcPr>
          <w:p w14:paraId="147B041F" w14:textId="5A6837A1" w:rsidR="004E3A75" w:rsidRPr="004E3A75" w:rsidRDefault="004E3A75" w:rsidP="004E3A75">
            <w:pPr>
              <w:spacing w:after="0" w:line="240" w:lineRule="auto"/>
              <w:rPr>
                <w:rFonts w:ascii="Times New Roman" w:eastAsia="Times New Roman" w:hAnsi="Times New Roman" w:cs="Times New Roman"/>
                <w:noProof/>
                <w:color w:val="000000"/>
                <w:lang w:val="sr-Cyrl-RS" w:eastAsia="en-GB"/>
              </w:rPr>
            </w:pPr>
            <w:r w:rsidRPr="004E3A75">
              <w:rPr>
                <w:rFonts w:ascii="Times New Roman" w:eastAsia="Times New Roman" w:hAnsi="Times New Roman" w:cs="Times New Roman"/>
                <w:noProof/>
                <w:color w:val="000000"/>
                <w:lang w:val="sr-Cyrl-RS" w:eastAsia="en-GB"/>
              </w:rPr>
              <w:t>Расходи из буџета ЈЛС за услуге социјалне заштите</w:t>
            </w:r>
            <w:r>
              <w:rPr>
                <w:rFonts w:ascii="Times New Roman" w:eastAsia="Times New Roman" w:hAnsi="Times New Roman" w:cs="Times New Roman"/>
                <w:noProof/>
                <w:color w:val="000000"/>
                <w:lang w:val="sr-Cyrl-RS" w:eastAsia="en-GB"/>
              </w:rPr>
              <w:t xml:space="preserve"> (у</w:t>
            </w:r>
            <w:r w:rsidRPr="004E3A75">
              <w:rPr>
                <w:rFonts w:ascii="Times New Roman" w:eastAsia="Times New Roman" w:hAnsi="Times New Roman" w:cs="Times New Roman"/>
                <w:noProof/>
                <w:color w:val="000000"/>
                <w:lang w:val="sr-Cyrl-RS" w:eastAsia="en-GB"/>
              </w:rPr>
              <w:t xml:space="preserve"> хиљадама РСД, номинално</w:t>
            </w:r>
            <w:r>
              <w:rPr>
                <w:rFonts w:ascii="Times New Roman" w:eastAsia="Times New Roman" w:hAnsi="Times New Roman" w:cs="Times New Roman"/>
                <w:noProof/>
                <w:color w:val="000000"/>
                <w:lang w:val="sr-Cyrl-RS" w:eastAsia="en-GB"/>
              </w:rPr>
              <w:t>)</w:t>
            </w:r>
          </w:p>
        </w:tc>
        <w:tc>
          <w:tcPr>
            <w:tcW w:w="628" w:type="pct"/>
            <w:shd w:val="clear" w:color="auto" w:fill="auto"/>
            <w:vAlign w:val="center"/>
            <w:hideMark/>
          </w:tcPr>
          <w:p w14:paraId="788636B6" w14:textId="77777777" w:rsidR="004E3A75" w:rsidRPr="004E3A75" w:rsidRDefault="004E3A75" w:rsidP="004E3A75">
            <w:pPr>
              <w:spacing w:after="0" w:line="240" w:lineRule="auto"/>
              <w:jc w:val="right"/>
              <w:rPr>
                <w:rFonts w:ascii="Times New Roman" w:eastAsia="Times New Roman" w:hAnsi="Times New Roman" w:cs="Times New Roman"/>
                <w:noProof/>
                <w:color w:val="000000"/>
                <w:lang w:val="sr-Cyrl-RS" w:eastAsia="en-GB"/>
              </w:rPr>
            </w:pPr>
            <w:r w:rsidRPr="004E3A75">
              <w:rPr>
                <w:rFonts w:ascii="Times New Roman" w:eastAsia="Times New Roman" w:hAnsi="Times New Roman" w:cs="Times New Roman"/>
                <w:noProof/>
                <w:color w:val="000000"/>
                <w:lang w:val="sr-Cyrl-RS" w:eastAsia="en-GB"/>
              </w:rPr>
              <w:t>960</w:t>
            </w:r>
          </w:p>
        </w:tc>
        <w:tc>
          <w:tcPr>
            <w:tcW w:w="551" w:type="pct"/>
            <w:shd w:val="clear" w:color="auto" w:fill="auto"/>
            <w:vAlign w:val="center"/>
            <w:hideMark/>
          </w:tcPr>
          <w:p w14:paraId="4FEDE358" w14:textId="77777777" w:rsidR="004E3A75" w:rsidRPr="004E3A75" w:rsidRDefault="004E3A75" w:rsidP="004E3A75">
            <w:pPr>
              <w:spacing w:after="0" w:line="240" w:lineRule="auto"/>
              <w:jc w:val="right"/>
              <w:rPr>
                <w:rFonts w:ascii="Times New Roman" w:eastAsia="Times New Roman" w:hAnsi="Times New Roman" w:cs="Times New Roman"/>
                <w:noProof/>
                <w:color w:val="000000"/>
                <w:lang w:val="sr-Cyrl-RS" w:eastAsia="en-GB"/>
              </w:rPr>
            </w:pPr>
            <w:r w:rsidRPr="004E3A75">
              <w:rPr>
                <w:rFonts w:ascii="Times New Roman" w:eastAsia="Times New Roman" w:hAnsi="Times New Roman" w:cs="Times New Roman"/>
                <w:noProof/>
                <w:color w:val="000000"/>
                <w:lang w:val="sr-Cyrl-RS" w:eastAsia="en-GB"/>
              </w:rPr>
              <w:t>4499</w:t>
            </w:r>
          </w:p>
        </w:tc>
        <w:tc>
          <w:tcPr>
            <w:tcW w:w="600" w:type="pct"/>
            <w:shd w:val="clear" w:color="auto" w:fill="auto"/>
            <w:vAlign w:val="center"/>
            <w:hideMark/>
          </w:tcPr>
          <w:p w14:paraId="7437914A" w14:textId="77777777" w:rsidR="004E3A75" w:rsidRPr="004E3A75" w:rsidRDefault="004E3A75" w:rsidP="004E3A75">
            <w:pPr>
              <w:spacing w:after="0" w:line="240" w:lineRule="auto"/>
              <w:jc w:val="right"/>
              <w:rPr>
                <w:rFonts w:ascii="Times New Roman" w:eastAsia="Times New Roman" w:hAnsi="Times New Roman" w:cs="Times New Roman"/>
                <w:noProof/>
                <w:color w:val="000000"/>
                <w:lang w:val="sr-Cyrl-RS" w:eastAsia="en-GB"/>
              </w:rPr>
            </w:pPr>
            <w:r w:rsidRPr="004E3A75">
              <w:rPr>
                <w:rFonts w:ascii="Times New Roman" w:eastAsia="Times New Roman" w:hAnsi="Times New Roman" w:cs="Times New Roman"/>
                <w:noProof/>
                <w:color w:val="000000"/>
                <w:lang w:val="sr-Cyrl-RS" w:eastAsia="en-GB"/>
              </w:rPr>
              <w:t>2502</w:t>
            </w:r>
          </w:p>
        </w:tc>
      </w:tr>
      <w:tr w:rsidR="009A44B6" w:rsidRPr="004E3A75" w14:paraId="01976600" w14:textId="77D8B940" w:rsidTr="009A44B6">
        <w:trPr>
          <w:trHeight w:val="510"/>
        </w:trPr>
        <w:tc>
          <w:tcPr>
            <w:tcW w:w="3220" w:type="pct"/>
            <w:shd w:val="clear" w:color="auto" w:fill="auto"/>
            <w:vAlign w:val="center"/>
            <w:hideMark/>
          </w:tcPr>
          <w:p w14:paraId="7975827E" w14:textId="69E1E038" w:rsidR="004E3A75" w:rsidRPr="004E3A75" w:rsidRDefault="004E3A75" w:rsidP="004E3A75">
            <w:pPr>
              <w:spacing w:after="0" w:line="240" w:lineRule="auto"/>
              <w:rPr>
                <w:rFonts w:ascii="Times New Roman" w:eastAsia="Times New Roman" w:hAnsi="Times New Roman" w:cs="Times New Roman"/>
                <w:noProof/>
                <w:color w:val="000000"/>
                <w:lang w:val="sr-Cyrl-RS" w:eastAsia="en-GB"/>
              </w:rPr>
            </w:pPr>
            <w:r w:rsidRPr="004E3A75">
              <w:rPr>
                <w:rFonts w:ascii="Times New Roman" w:eastAsia="Times New Roman" w:hAnsi="Times New Roman" w:cs="Times New Roman"/>
                <w:noProof/>
                <w:color w:val="000000"/>
                <w:lang w:val="sr-Cyrl-RS" w:eastAsia="en-GB"/>
              </w:rPr>
              <w:lastRenderedPageBreak/>
              <w:t>Расходи из буџета ЈЛС за услуге социјалне заштите по становнику</w:t>
            </w:r>
            <w:r>
              <w:rPr>
                <w:rFonts w:ascii="Times New Roman" w:eastAsia="Times New Roman" w:hAnsi="Times New Roman" w:cs="Times New Roman"/>
                <w:noProof/>
                <w:color w:val="000000"/>
                <w:lang w:val="sr-Cyrl-RS" w:eastAsia="en-GB"/>
              </w:rPr>
              <w:t xml:space="preserve"> (з</w:t>
            </w:r>
            <w:r w:rsidRPr="004E3A75">
              <w:rPr>
                <w:rFonts w:ascii="Times New Roman" w:eastAsia="Times New Roman" w:hAnsi="Times New Roman" w:cs="Times New Roman"/>
                <w:noProof/>
                <w:color w:val="000000"/>
                <w:lang w:val="sr-Cyrl-RS" w:eastAsia="en-GB"/>
              </w:rPr>
              <w:t xml:space="preserve"> РСД, номинално</w:t>
            </w:r>
            <w:r>
              <w:rPr>
                <w:rFonts w:ascii="Times New Roman" w:eastAsia="Times New Roman" w:hAnsi="Times New Roman" w:cs="Times New Roman"/>
                <w:noProof/>
                <w:color w:val="000000"/>
                <w:lang w:val="sr-Cyrl-RS" w:eastAsia="en-GB"/>
              </w:rPr>
              <w:t>)</w:t>
            </w:r>
          </w:p>
        </w:tc>
        <w:tc>
          <w:tcPr>
            <w:tcW w:w="628" w:type="pct"/>
            <w:shd w:val="clear" w:color="auto" w:fill="auto"/>
            <w:vAlign w:val="center"/>
            <w:hideMark/>
          </w:tcPr>
          <w:p w14:paraId="2A9B60B0" w14:textId="77777777" w:rsidR="004E3A75" w:rsidRPr="004E3A75" w:rsidRDefault="004E3A75" w:rsidP="004E3A75">
            <w:pPr>
              <w:spacing w:after="0" w:line="240" w:lineRule="auto"/>
              <w:jc w:val="right"/>
              <w:rPr>
                <w:rFonts w:ascii="Times New Roman" w:eastAsia="Times New Roman" w:hAnsi="Times New Roman" w:cs="Times New Roman"/>
                <w:noProof/>
                <w:color w:val="000000"/>
                <w:lang w:val="sr-Cyrl-RS" w:eastAsia="en-GB"/>
              </w:rPr>
            </w:pPr>
            <w:r w:rsidRPr="004E3A75">
              <w:rPr>
                <w:rFonts w:ascii="Times New Roman" w:eastAsia="Times New Roman" w:hAnsi="Times New Roman" w:cs="Times New Roman"/>
                <w:noProof/>
                <w:color w:val="000000"/>
                <w:lang w:val="sr-Cyrl-RS" w:eastAsia="en-GB"/>
              </w:rPr>
              <w:t>86</w:t>
            </w:r>
          </w:p>
        </w:tc>
        <w:tc>
          <w:tcPr>
            <w:tcW w:w="551" w:type="pct"/>
            <w:shd w:val="clear" w:color="auto" w:fill="auto"/>
            <w:vAlign w:val="center"/>
            <w:hideMark/>
          </w:tcPr>
          <w:p w14:paraId="25D9192E" w14:textId="77777777" w:rsidR="004E3A75" w:rsidRPr="004E3A75" w:rsidRDefault="004E3A75" w:rsidP="004E3A75">
            <w:pPr>
              <w:spacing w:after="0" w:line="240" w:lineRule="auto"/>
              <w:jc w:val="right"/>
              <w:rPr>
                <w:rFonts w:ascii="Times New Roman" w:eastAsia="Times New Roman" w:hAnsi="Times New Roman" w:cs="Times New Roman"/>
                <w:noProof/>
                <w:color w:val="000000"/>
                <w:lang w:val="sr-Cyrl-RS" w:eastAsia="en-GB"/>
              </w:rPr>
            </w:pPr>
            <w:r w:rsidRPr="004E3A75">
              <w:rPr>
                <w:rFonts w:ascii="Times New Roman" w:eastAsia="Times New Roman" w:hAnsi="Times New Roman" w:cs="Times New Roman"/>
                <w:noProof/>
                <w:color w:val="000000"/>
                <w:lang w:val="sr-Cyrl-RS" w:eastAsia="en-GB"/>
              </w:rPr>
              <w:t>434</w:t>
            </w:r>
          </w:p>
        </w:tc>
        <w:tc>
          <w:tcPr>
            <w:tcW w:w="600" w:type="pct"/>
            <w:shd w:val="clear" w:color="auto" w:fill="auto"/>
            <w:vAlign w:val="center"/>
            <w:hideMark/>
          </w:tcPr>
          <w:p w14:paraId="14A7BA01" w14:textId="77777777" w:rsidR="004E3A75" w:rsidRPr="004E3A75" w:rsidRDefault="004E3A75" w:rsidP="004E3A75">
            <w:pPr>
              <w:spacing w:after="0" w:line="240" w:lineRule="auto"/>
              <w:jc w:val="right"/>
              <w:rPr>
                <w:rFonts w:ascii="Times New Roman" w:eastAsia="Times New Roman" w:hAnsi="Times New Roman" w:cs="Times New Roman"/>
                <w:noProof/>
                <w:color w:val="000000"/>
                <w:lang w:val="sr-Cyrl-RS" w:eastAsia="en-GB"/>
              </w:rPr>
            </w:pPr>
            <w:r w:rsidRPr="004E3A75">
              <w:rPr>
                <w:rFonts w:ascii="Times New Roman" w:eastAsia="Times New Roman" w:hAnsi="Times New Roman" w:cs="Times New Roman"/>
                <w:noProof/>
                <w:color w:val="000000"/>
                <w:lang w:val="sr-Cyrl-RS" w:eastAsia="en-GB"/>
              </w:rPr>
              <w:t>261</w:t>
            </w:r>
          </w:p>
        </w:tc>
      </w:tr>
      <w:tr w:rsidR="009A44B6" w:rsidRPr="004E3A75" w14:paraId="32051AC7" w14:textId="69CC7A4E" w:rsidTr="009A44B6">
        <w:trPr>
          <w:trHeight w:val="510"/>
        </w:trPr>
        <w:tc>
          <w:tcPr>
            <w:tcW w:w="3220" w:type="pct"/>
            <w:shd w:val="clear" w:color="auto" w:fill="auto"/>
            <w:vAlign w:val="center"/>
            <w:hideMark/>
          </w:tcPr>
          <w:p w14:paraId="2830B2DE" w14:textId="74AE3003" w:rsidR="004E3A75" w:rsidRPr="004E3A75" w:rsidRDefault="004E3A75" w:rsidP="004E3A75">
            <w:pPr>
              <w:spacing w:after="0" w:line="240" w:lineRule="auto"/>
              <w:rPr>
                <w:rFonts w:ascii="Times New Roman" w:eastAsia="Times New Roman" w:hAnsi="Times New Roman" w:cs="Times New Roman"/>
                <w:noProof/>
                <w:color w:val="000000"/>
                <w:lang w:val="sr-Cyrl-RS" w:eastAsia="en-GB"/>
              </w:rPr>
            </w:pPr>
            <w:r w:rsidRPr="004E3A75">
              <w:rPr>
                <w:rFonts w:ascii="Times New Roman" w:eastAsia="Times New Roman" w:hAnsi="Times New Roman" w:cs="Times New Roman"/>
                <w:noProof/>
                <w:color w:val="000000"/>
                <w:lang w:val="sr-Cyrl-RS" w:eastAsia="en-GB"/>
              </w:rPr>
              <w:t>Расходи из буџета ЈЛС за услуге социјалне заштите, као % укупних расхода ЈЛС</w:t>
            </w:r>
          </w:p>
        </w:tc>
        <w:tc>
          <w:tcPr>
            <w:tcW w:w="628" w:type="pct"/>
            <w:shd w:val="clear" w:color="auto" w:fill="auto"/>
            <w:vAlign w:val="center"/>
            <w:hideMark/>
          </w:tcPr>
          <w:p w14:paraId="27010044" w14:textId="77777777" w:rsidR="004E3A75" w:rsidRPr="004E3A75" w:rsidRDefault="004E3A75" w:rsidP="004E3A75">
            <w:pPr>
              <w:spacing w:after="0" w:line="240" w:lineRule="auto"/>
              <w:jc w:val="right"/>
              <w:rPr>
                <w:rFonts w:ascii="Times New Roman" w:eastAsia="Times New Roman" w:hAnsi="Times New Roman" w:cs="Times New Roman"/>
                <w:noProof/>
                <w:color w:val="000000"/>
                <w:lang w:val="sr-Cyrl-RS" w:eastAsia="en-GB"/>
              </w:rPr>
            </w:pPr>
            <w:r w:rsidRPr="004E3A75">
              <w:rPr>
                <w:rFonts w:ascii="Times New Roman" w:eastAsia="Times New Roman" w:hAnsi="Times New Roman" w:cs="Times New Roman"/>
                <w:noProof/>
                <w:color w:val="000000"/>
                <w:lang w:val="sr-Cyrl-RS" w:eastAsia="en-GB"/>
              </w:rPr>
              <w:t>0.3</w:t>
            </w:r>
          </w:p>
        </w:tc>
        <w:tc>
          <w:tcPr>
            <w:tcW w:w="551" w:type="pct"/>
            <w:shd w:val="clear" w:color="auto" w:fill="auto"/>
            <w:vAlign w:val="center"/>
            <w:hideMark/>
          </w:tcPr>
          <w:p w14:paraId="6C73FA5B" w14:textId="77777777" w:rsidR="004E3A75" w:rsidRPr="004E3A75" w:rsidRDefault="004E3A75" w:rsidP="004E3A75">
            <w:pPr>
              <w:spacing w:after="0" w:line="240" w:lineRule="auto"/>
              <w:jc w:val="right"/>
              <w:rPr>
                <w:rFonts w:ascii="Times New Roman" w:eastAsia="Times New Roman" w:hAnsi="Times New Roman" w:cs="Times New Roman"/>
                <w:noProof/>
                <w:color w:val="000000"/>
                <w:lang w:val="sr-Cyrl-RS" w:eastAsia="en-GB"/>
              </w:rPr>
            </w:pPr>
            <w:r w:rsidRPr="004E3A75">
              <w:rPr>
                <w:rFonts w:ascii="Times New Roman" w:eastAsia="Times New Roman" w:hAnsi="Times New Roman" w:cs="Times New Roman"/>
                <w:noProof/>
                <w:color w:val="000000"/>
                <w:lang w:val="sr-Cyrl-RS" w:eastAsia="en-GB"/>
              </w:rPr>
              <w:t>1.6</w:t>
            </w:r>
          </w:p>
        </w:tc>
        <w:tc>
          <w:tcPr>
            <w:tcW w:w="600" w:type="pct"/>
            <w:shd w:val="clear" w:color="auto" w:fill="auto"/>
            <w:vAlign w:val="center"/>
            <w:hideMark/>
          </w:tcPr>
          <w:p w14:paraId="3858641A" w14:textId="77777777" w:rsidR="004E3A75" w:rsidRPr="004E3A75" w:rsidRDefault="004E3A75" w:rsidP="004E3A75">
            <w:pPr>
              <w:spacing w:after="0" w:line="240" w:lineRule="auto"/>
              <w:jc w:val="right"/>
              <w:rPr>
                <w:rFonts w:ascii="Times New Roman" w:eastAsia="Times New Roman" w:hAnsi="Times New Roman" w:cs="Times New Roman"/>
                <w:noProof/>
                <w:color w:val="000000"/>
                <w:lang w:val="sr-Cyrl-RS" w:eastAsia="en-GB"/>
              </w:rPr>
            </w:pPr>
            <w:r w:rsidRPr="004E3A75">
              <w:rPr>
                <w:rFonts w:ascii="Times New Roman" w:eastAsia="Times New Roman" w:hAnsi="Times New Roman" w:cs="Times New Roman"/>
                <w:noProof/>
                <w:color w:val="000000"/>
                <w:lang w:val="sr-Cyrl-RS" w:eastAsia="en-GB"/>
              </w:rPr>
              <w:t>0.8</w:t>
            </w:r>
          </w:p>
        </w:tc>
      </w:tr>
      <w:tr w:rsidR="009A44B6" w:rsidRPr="004E3A75" w14:paraId="32695702" w14:textId="276A8140" w:rsidTr="009A44B6">
        <w:trPr>
          <w:trHeight w:val="509"/>
        </w:trPr>
        <w:tc>
          <w:tcPr>
            <w:tcW w:w="3220" w:type="pct"/>
            <w:shd w:val="clear" w:color="auto" w:fill="auto"/>
            <w:vAlign w:val="center"/>
            <w:hideMark/>
          </w:tcPr>
          <w:p w14:paraId="08E11C43" w14:textId="19A9B499" w:rsidR="004E3A75" w:rsidRPr="004E3A75" w:rsidRDefault="004E3A75" w:rsidP="004E3A75">
            <w:pPr>
              <w:spacing w:after="0" w:line="240" w:lineRule="auto"/>
              <w:rPr>
                <w:rFonts w:ascii="Times New Roman" w:eastAsia="Times New Roman" w:hAnsi="Times New Roman" w:cs="Times New Roman"/>
                <w:noProof/>
                <w:color w:val="000000"/>
                <w:lang w:val="sr-Cyrl-RS" w:eastAsia="en-GB"/>
              </w:rPr>
            </w:pPr>
            <w:r w:rsidRPr="004E3A75">
              <w:rPr>
                <w:rFonts w:ascii="Times New Roman" w:eastAsia="Times New Roman" w:hAnsi="Times New Roman" w:cs="Times New Roman"/>
                <w:noProof/>
                <w:color w:val="000000"/>
                <w:lang w:val="sr-Cyrl-RS" w:eastAsia="en-GB"/>
              </w:rPr>
              <w:t>Расходи из буџета ЈЛС за услуге социјалне заштите, као % укупних расхода за услуге социјалне заштите</w:t>
            </w:r>
          </w:p>
        </w:tc>
        <w:tc>
          <w:tcPr>
            <w:tcW w:w="628" w:type="pct"/>
            <w:shd w:val="clear" w:color="auto" w:fill="auto"/>
            <w:vAlign w:val="center"/>
            <w:hideMark/>
          </w:tcPr>
          <w:p w14:paraId="730549F8" w14:textId="77777777" w:rsidR="004E3A75" w:rsidRPr="004E3A75" w:rsidRDefault="004E3A75" w:rsidP="004E3A75">
            <w:pPr>
              <w:spacing w:after="0" w:line="240" w:lineRule="auto"/>
              <w:jc w:val="right"/>
              <w:rPr>
                <w:rFonts w:ascii="Times New Roman" w:eastAsia="Times New Roman" w:hAnsi="Times New Roman" w:cs="Times New Roman"/>
                <w:noProof/>
                <w:color w:val="000000"/>
                <w:lang w:val="sr-Cyrl-RS" w:eastAsia="en-GB"/>
              </w:rPr>
            </w:pPr>
            <w:r w:rsidRPr="004E3A75">
              <w:rPr>
                <w:rFonts w:ascii="Times New Roman" w:eastAsia="Times New Roman" w:hAnsi="Times New Roman" w:cs="Times New Roman"/>
                <w:noProof/>
                <w:color w:val="000000"/>
                <w:lang w:val="sr-Cyrl-RS" w:eastAsia="en-GB"/>
              </w:rPr>
              <w:t>10.1</w:t>
            </w:r>
          </w:p>
        </w:tc>
        <w:tc>
          <w:tcPr>
            <w:tcW w:w="551" w:type="pct"/>
            <w:shd w:val="clear" w:color="auto" w:fill="auto"/>
            <w:vAlign w:val="center"/>
            <w:hideMark/>
          </w:tcPr>
          <w:p w14:paraId="2CF39573" w14:textId="77777777" w:rsidR="004E3A75" w:rsidRPr="004E3A75" w:rsidRDefault="004E3A75" w:rsidP="004E3A75">
            <w:pPr>
              <w:spacing w:after="0" w:line="240" w:lineRule="auto"/>
              <w:jc w:val="right"/>
              <w:rPr>
                <w:rFonts w:ascii="Times New Roman" w:eastAsia="Times New Roman" w:hAnsi="Times New Roman" w:cs="Times New Roman"/>
                <w:noProof/>
                <w:color w:val="000000"/>
                <w:lang w:val="sr-Cyrl-RS" w:eastAsia="en-GB"/>
              </w:rPr>
            </w:pPr>
            <w:r w:rsidRPr="004E3A75">
              <w:rPr>
                <w:rFonts w:ascii="Times New Roman" w:eastAsia="Times New Roman" w:hAnsi="Times New Roman" w:cs="Times New Roman"/>
                <w:noProof/>
                <w:color w:val="000000"/>
                <w:lang w:val="sr-Cyrl-RS" w:eastAsia="en-GB"/>
              </w:rPr>
              <w:t>67.7</w:t>
            </w:r>
          </w:p>
        </w:tc>
        <w:tc>
          <w:tcPr>
            <w:tcW w:w="600" w:type="pct"/>
            <w:shd w:val="clear" w:color="auto" w:fill="auto"/>
            <w:vAlign w:val="center"/>
            <w:hideMark/>
          </w:tcPr>
          <w:p w14:paraId="17B9150D" w14:textId="77777777" w:rsidR="004E3A75" w:rsidRPr="004E3A75" w:rsidRDefault="004E3A75" w:rsidP="004E3A75">
            <w:pPr>
              <w:spacing w:after="0" w:line="240" w:lineRule="auto"/>
              <w:jc w:val="right"/>
              <w:rPr>
                <w:rFonts w:ascii="Times New Roman" w:eastAsia="Times New Roman" w:hAnsi="Times New Roman" w:cs="Times New Roman"/>
                <w:noProof/>
                <w:color w:val="000000"/>
                <w:lang w:val="sr-Cyrl-RS" w:eastAsia="en-GB"/>
              </w:rPr>
            </w:pPr>
            <w:r w:rsidRPr="004E3A75">
              <w:rPr>
                <w:rFonts w:ascii="Times New Roman" w:eastAsia="Times New Roman" w:hAnsi="Times New Roman" w:cs="Times New Roman"/>
                <w:noProof/>
                <w:color w:val="000000"/>
                <w:lang w:val="sr-Cyrl-RS" w:eastAsia="en-GB"/>
              </w:rPr>
              <w:t>46.9</w:t>
            </w:r>
          </w:p>
        </w:tc>
      </w:tr>
    </w:tbl>
    <w:p w14:paraId="405D7634" w14:textId="719B8F61" w:rsidR="004E3A75" w:rsidRPr="004E3A75" w:rsidRDefault="004E3A75" w:rsidP="004E3A75">
      <w:pPr>
        <w:spacing w:after="120" w:line="240" w:lineRule="auto"/>
        <w:jc w:val="both"/>
        <w:rPr>
          <w:rFonts w:ascii="Times New Roman" w:hAnsi="Times New Roman" w:cs="Times New Roman"/>
          <w:i/>
          <w:iCs/>
          <w:sz w:val="24"/>
          <w:szCs w:val="24"/>
          <w:lang w:val="sr-Cyrl-RS"/>
        </w:rPr>
      </w:pPr>
      <w:r w:rsidRPr="004E3A75">
        <w:rPr>
          <w:rFonts w:ascii="Times New Roman" w:hAnsi="Times New Roman" w:cs="Times New Roman"/>
          <w:i/>
          <w:iCs/>
          <w:sz w:val="24"/>
          <w:szCs w:val="24"/>
          <w:lang w:val="sr-Cyrl-RS"/>
        </w:rPr>
        <w:t>Извор: Аналитички сервис ЈЛС, Републички секретаријат за јавне политике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42"/>
        <w:gridCol w:w="775"/>
        <w:gridCol w:w="849"/>
        <w:gridCol w:w="853"/>
        <w:gridCol w:w="797"/>
      </w:tblGrid>
      <w:tr w:rsidR="008463E0" w:rsidRPr="004E3A75" w14:paraId="7713C67D" w14:textId="77777777" w:rsidTr="008463E0">
        <w:trPr>
          <w:trHeight w:val="510"/>
        </w:trPr>
        <w:tc>
          <w:tcPr>
            <w:tcW w:w="3184" w:type="pct"/>
            <w:shd w:val="clear" w:color="auto" w:fill="auto"/>
            <w:vAlign w:val="center"/>
          </w:tcPr>
          <w:p w14:paraId="08B93238" w14:textId="77777777" w:rsidR="008463E0" w:rsidRPr="004E3A75" w:rsidRDefault="008463E0" w:rsidP="008463E0">
            <w:pPr>
              <w:spacing w:after="0" w:line="240" w:lineRule="auto"/>
              <w:rPr>
                <w:rFonts w:ascii="Times New Roman" w:eastAsia="Times New Roman" w:hAnsi="Times New Roman" w:cs="Times New Roman"/>
                <w:noProof/>
                <w:color w:val="000000"/>
                <w:lang w:eastAsia="en-GB"/>
              </w:rPr>
            </w:pPr>
          </w:p>
        </w:tc>
        <w:tc>
          <w:tcPr>
            <w:tcW w:w="430" w:type="pct"/>
            <w:shd w:val="clear" w:color="auto" w:fill="auto"/>
            <w:vAlign w:val="center"/>
          </w:tcPr>
          <w:p w14:paraId="43C8421F" w14:textId="77777777" w:rsidR="008463E0" w:rsidRPr="00FE190B" w:rsidRDefault="008463E0" w:rsidP="008463E0">
            <w:pPr>
              <w:spacing w:after="0" w:line="240" w:lineRule="auto"/>
              <w:jc w:val="right"/>
              <w:rPr>
                <w:rFonts w:ascii="Times New Roman" w:eastAsia="Times New Roman" w:hAnsi="Times New Roman" w:cs="Times New Roman"/>
                <w:b/>
                <w:bCs/>
                <w:noProof/>
                <w:color w:val="FF0000"/>
                <w:lang w:eastAsia="en-GB"/>
              </w:rPr>
            </w:pPr>
            <w:r w:rsidRPr="00FE190B">
              <w:rPr>
                <w:rFonts w:ascii="Times New Roman" w:eastAsia="Times New Roman" w:hAnsi="Times New Roman" w:cs="Times New Roman"/>
                <w:b/>
                <w:bCs/>
                <w:noProof/>
                <w:color w:val="FF0000"/>
                <w:lang w:eastAsia="en-GB"/>
              </w:rPr>
              <w:t>2019</w:t>
            </w:r>
          </w:p>
        </w:tc>
        <w:tc>
          <w:tcPr>
            <w:tcW w:w="471" w:type="pct"/>
            <w:shd w:val="clear" w:color="auto" w:fill="auto"/>
            <w:vAlign w:val="center"/>
          </w:tcPr>
          <w:p w14:paraId="749D6671" w14:textId="77777777" w:rsidR="008463E0" w:rsidRPr="00FE190B" w:rsidRDefault="008463E0" w:rsidP="008463E0">
            <w:pPr>
              <w:spacing w:after="0" w:line="240" w:lineRule="auto"/>
              <w:jc w:val="right"/>
              <w:rPr>
                <w:rFonts w:ascii="Times New Roman" w:eastAsia="Times New Roman" w:hAnsi="Times New Roman" w:cs="Times New Roman"/>
                <w:b/>
                <w:bCs/>
                <w:noProof/>
                <w:color w:val="FF0000"/>
                <w:lang w:eastAsia="en-GB"/>
              </w:rPr>
            </w:pPr>
            <w:r w:rsidRPr="00FE190B">
              <w:rPr>
                <w:rFonts w:ascii="Times New Roman" w:eastAsia="Times New Roman" w:hAnsi="Times New Roman" w:cs="Times New Roman"/>
                <w:b/>
                <w:bCs/>
                <w:noProof/>
                <w:color w:val="FF0000"/>
                <w:lang w:eastAsia="en-GB"/>
              </w:rPr>
              <w:t>2020</w:t>
            </w:r>
          </w:p>
        </w:tc>
        <w:tc>
          <w:tcPr>
            <w:tcW w:w="473" w:type="pct"/>
            <w:shd w:val="clear" w:color="auto" w:fill="auto"/>
            <w:vAlign w:val="center"/>
          </w:tcPr>
          <w:p w14:paraId="556FEC51" w14:textId="77777777" w:rsidR="008463E0" w:rsidRPr="00FE190B" w:rsidRDefault="008463E0" w:rsidP="008463E0">
            <w:pPr>
              <w:spacing w:after="0" w:line="240" w:lineRule="auto"/>
              <w:jc w:val="right"/>
              <w:rPr>
                <w:rFonts w:ascii="Times New Roman" w:eastAsia="Times New Roman" w:hAnsi="Times New Roman" w:cs="Times New Roman"/>
                <w:b/>
                <w:bCs/>
                <w:noProof/>
                <w:color w:val="FF0000"/>
                <w:lang w:eastAsia="en-GB"/>
              </w:rPr>
            </w:pPr>
            <w:r w:rsidRPr="00FE190B">
              <w:rPr>
                <w:rFonts w:ascii="Times New Roman" w:eastAsia="Times New Roman" w:hAnsi="Times New Roman" w:cs="Times New Roman"/>
                <w:b/>
                <w:bCs/>
                <w:noProof/>
                <w:color w:val="FF0000"/>
                <w:lang w:eastAsia="en-GB"/>
              </w:rPr>
              <w:t>2021</w:t>
            </w:r>
          </w:p>
        </w:tc>
        <w:tc>
          <w:tcPr>
            <w:tcW w:w="442" w:type="pct"/>
            <w:shd w:val="clear" w:color="auto" w:fill="auto"/>
            <w:vAlign w:val="center"/>
          </w:tcPr>
          <w:p w14:paraId="41C9D597" w14:textId="77777777" w:rsidR="008463E0" w:rsidRPr="00FE190B" w:rsidRDefault="008463E0" w:rsidP="008463E0">
            <w:pPr>
              <w:spacing w:after="0" w:line="240" w:lineRule="auto"/>
              <w:jc w:val="right"/>
              <w:rPr>
                <w:rFonts w:ascii="Times New Roman" w:eastAsia="Times New Roman" w:hAnsi="Times New Roman" w:cs="Times New Roman"/>
                <w:b/>
                <w:bCs/>
                <w:noProof/>
                <w:color w:val="FF0000"/>
                <w:lang w:eastAsia="en-GB"/>
              </w:rPr>
            </w:pPr>
            <w:r w:rsidRPr="00FE190B">
              <w:rPr>
                <w:rFonts w:ascii="Times New Roman" w:eastAsia="Times New Roman" w:hAnsi="Times New Roman" w:cs="Times New Roman"/>
                <w:b/>
                <w:bCs/>
                <w:noProof/>
                <w:color w:val="FF0000"/>
                <w:lang w:eastAsia="en-GB"/>
              </w:rPr>
              <w:t>2022</w:t>
            </w:r>
          </w:p>
        </w:tc>
      </w:tr>
      <w:tr w:rsidR="008463E0" w:rsidRPr="004E3A75" w14:paraId="3DFE3C03" w14:textId="77777777" w:rsidTr="008463E0">
        <w:trPr>
          <w:trHeight w:val="510"/>
        </w:trPr>
        <w:tc>
          <w:tcPr>
            <w:tcW w:w="3184" w:type="pct"/>
            <w:shd w:val="clear" w:color="auto" w:fill="auto"/>
            <w:vAlign w:val="center"/>
            <w:hideMark/>
          </w:tcPr>
          <w:p w14:paraId="4CB291EF" w14:textId="77777777" w:rsidR="008463E0" w:rsidRPr="00DD2F46" w:rsidRDefault="008463E0" w:rsidP="008463E0">
            <w:pPr>
              <w:spacing w:after="0" w:line="240" w:lineRule="auto"/>
              <w:rPr>
                <w:rFonts w:ascii="Times New Roman" w:eastAsia="Times New Roman" w:hAnsi="Times New Roman" w:cs="Times New Roman"/>
                <w:noProof/>
                <w:lang w:eastAsia="en-GB"/>
              </w:rPr>
            </w:pPr>
            <w:r w:rsidRPr="00DD2F46">
              <w:rPr>
                <w:rFonts w:ascii="Times New Roman" w:eastAsia="Times New Roman" w:hAnsi="Times New Roman" w:cs="Times New Roman"/>
                <w:noProof/>
                <w:lang w:eastAsia="en-GB"/>
              </w:rPr>
              <w:t>Укупни годишњи расходи за услуге социјалне заштите у надлежности ЈЛС (у хиљадама РСД, номинално)</w:t>
            </w:r>
          </w:p>
        </w:tc>
        <w:tc>
          <w:tcPr>
            <w:tcW w:w="430" w:type="pct"/>
            <w:shd w:val="clear" w:color="auto" w:fill="auto"/>
            <w:vAlign w:val="center"/>
            <w:hideMark/>
          </w:tcPr>
          <w:p w14:paraId="799566A5" w14:textId="77777777" w:rsidR="008463E0" w:rsidRPr="00DD2F46" w:rsidRDefault="008463E0" w:rsidP="008463E0">
            <w:pPr>
              <w:spacing w:after="0" w:line="240" w:lineRule="auto"/>
              <w:jc w:val="right"/>
              <w:rPr>
                <w:rFonts w:ascii="Times New Roman" w:eastAsia="Times New Roman" w:hAnsi="Times New Roman" w:cs="Times New Roman"/>
                <w:noProof/>
                <w:lang w:eastAsia="en-GB"/>
              </w:rPr>
            </w:pPr>
            <w:r w:rsidRPr="00DD2F46">
              <w:rPr>
                <w:rFonts w:ascii="Times New Roman" w:hAnsi="Times New Roman" w:cs="Times New Roman"/>
              </w:rPr>
              <w:t>6.450</w:t>
            </w:r>
          </w:p>
        </w:tc>
        <w:tc>
          <w:tcPr>
            <w:tcW w:w="471" w:type="pct"/>
            <w:shd w:val="clear" w:color="auto" w:fill="auto"/>
            <w:vAlign w:val="center"/>
            <w:hideMark/>
          </w:tcPr>
          <w:p w14:paraId="738FCC90" w14:textId="77777777" w:rsidR="008463E0" w:rsidRPr="00DD2F46" w:rsidRDefault="008463E0" w:rsidP="008463E0">
            <w:pPr>
              <w:spacing w:after="0" w:line="240" w:lineRule="auto"/>
              <w:jc w:val="right"/>
              <w:rPr>
                <w:rFonts w:ascii="Times New Roman" w:eastAsia="Times New Roman" w:hAnsi="Times New Roman" w:cs="Times New Roman"/>
                <w:noProof/>
                <w:lang w:eastAsia="en-GB"/>
              </w:rPr>
            </w:pPr>
            <w:r>
              <w:rPr>
                <w:rFonts w:ascii="Times New Roman" w:eastAsia="Times New Roman" w:hAnsi="Times New Roman" w:cs="Times New Roman"/>
                <w:noProof/>
                <w:lang w:eastAsia="en-GB"/>
              </w:rPr>
              <w:t>6.425</w:t>
            </w:r>
          </w:p>
        </w:tc>
        <w:tc>
          <w:tcPr>
            <w:tcW w:w="473" w:type="pct"/>
            <w:shd w:val="clear" w:color="auto" w:fill="auto"/>
            <w:vAlign w:val="center"/>
            <w:hideMark/>
          </w:tcPr>
          <w:p w14:paraId="6EA79DA1" w14:textId="77777777" w:rsidR="008463E0" w:rsidRPr="00DD2F46" w:rsidRDefault="008463E0" w:rsidP="008463E0">
            <w:pPr>
              <w:spacing w:after="0" w:line="240" w:lineRule="auto"/>
              <w:jc w:val="right"/>
              <w:rPr>
                <w:rFonts w:ascii="Times New Roman" w:eastAsia="Times New Roman" w:hAnsi="Times New Roman" w:cs="Times New Roman"/>
                <w:noProof/>
                <w:lang w:eastAsia="en-GB"/>
              </w:rPr>
            </w:pPr>
            <w:r>
              <w:rPr>
                <w:rFonts w:ascii="Times New Roman" w:eastAsia="Times New Roman" w:hAnsi="Times New Roman" w:cs="Times New Roman"/>
                <w:noProof/>
                <w:lang w:eastAsia="en-GB"/>
              </w:rPr>
              <w:t>6.302</w:t>
            </w:r>
          </w:p>
        </w:tc>
        <w:tc>
          <w:tcPr>
            <w:tcW w:w="442" w:type="pct"/>
            <w:shd w:val="clear" w:color="auto" w:fill="auto"/>
            <w:vAlign w:val="center"/>
          </w:tcPr>
          <w:p w14:paraId="2F572A4B" w14:textId="77777777" w:rsidR="008463E0" w:rsidRPr="00DD2F46" w:rsidRDefault="008463E0" w:rsidP="008463E0">
            <w:pPr>
              <w:spacing w:after="0" w:line="240" w:lineRule="auto"/>
              <w:jc w:val="right"/>
              <w:rPr>
                <w:rFonts w:ascii="Times New Roman" w:eastAsia="Times New Roman" w:hAnsi="Times New Roman" w:cs="Times New Roman"/>
                <w:noProof/>
                <w:lang w:eastAsia="en-GB"/>
              </w:rPr>
            </w:pPr>
            <w:r>
              <w:rPr>
                <w:rFonts w:ascii="Times New Roman" w:eastAsia="Times New Roman" w:hAnsi="Times New Roman" w:cs="Times New Roman"/>
                <w:noProof/>
                <w:lang w:eastAsia="en-GB"/>
              </w:rPr>
              <w:t>7</w:t>
            </w:r>
            <w:r w:rsidRPr="00DD2F46">
              <w:rPr>
                <w:rFonts w:ascii="Times New Roman" w:eastAsia="Times New Roman" w:hAnsi="Times New Roman" w:cs="Times New Roman"/>
                <w:noProof/>
                <w:lang w:eastAsia="en-GB"/>
              </w:rPr>
              <w:t>.</w:t>
            </w:r>
            <w:r>
              <w:rPr>
                <w:rFonts w:ascii="Times New Roman" w:eastAsia="Times New Roman" w:hAnsi="Times New Roman" w:cs="Times New Roman"/>
                <w:noProof/>
                <w:lang w:eastAsia="en-GB"/>
              </w:rPr>
              <w:t>095</w:t>
            </w:r>
          </w:p>
        </w:tc>
      </w:tr>
      <w:tr w:rsidR="008463E0" w:rsidRPr="004E3A75" w14:paraId="27065F77" w14:textId="77777777" w:rsidTr="008463E0">
        <w:trPr>
          <w:trHeight w:val="510"/>
        </w:trPr>
        <w:tc>
          <w:tcPr>
            <w:tcW w:w="3184" w:type="pct"/>
            <w:shd w:val="clear" w:color="auto" w:fill="auto"/>
            <w:vAlign w:val="center"/>
            <w:hideMark/>
          </w:tcPr>
          <w:p w14:paraId="5D5124D7" w14:textId="77777777" w:rsidR="008463E0" w:rsidRPr="004E3A75" w:rsidRDefault="008463E0" w:rsidP="008463E0">
            <w:pPr>
              <w:spacing w:after="0" w:line="240" w:lineRule="auto"/>
              <w:rPr>
                <w:rFonts w:ascii="Times New Roman" w:eastAsia="Times New Roman" w:hAnsi="Times New Roman" w:cs="Times New Roman"/>
                <w:noProof/>
                <w:color w:val="000000"/>
                <w:lang w:eastAsia="en-GB"/>
              </w:rPr>
            </w:pPr>
            <w:r w:rsidRPr="004E3A75">
              <w:rPr>
                <w:rFonts w:ascii="Times New Roman" w:eastAsia="Times New Roman" w:hAnsi="Times New Roman" w:cs="Times New Roman"/>
                <w:noProof/>
                <w:color w:val="000000"/>
                <w:lang w:eastAsia="en-GB"/>
              </w:rPr>
              <w:t>Укупни годишњи расходи за услуге социјалне заштите по становнику</w:t>
            </w:r>
            <w:r>
              <w:rPr>
                <w:rFonts w:ascii="Times New Roman" w:eastAsia="Times New Roman" w:hAnsi="Times New Roman" w:cs="Times New Roman"/>
                <w:noProof/>
                <w:color w:val="000000"/>
                <w:lang w:eastAsia="en-GB"/>
              </w:rPr>
              <w:t xml:space="preserve"> (у</w:t>
            </w:r>
            <w:r w:rsidRPr="004E3A75">
              <w:rPr>
                <w:rFonts w:ascii="Times New Roman" w:eastAsia="Times New Roman" w:hAnsi="Times New Roman" w:cs="Times New Roman"/>
                <w:noProof/>
                <w:color w:val="000000"/>
                <w:lang w:eastAsia="en-GB"/>
              </w:rPr>
              <w:t xml:space="preserve"> РСД, номинално</w:t>
            </w:r>
            <w:r>
              <w:rPr>
                <w:rFonts w:ascii="Times New Roman" w:eastAsia="Times New Roman" w:hAnsi="Times New Roman" w:cs="Times New Roman"/>
                <w:noProof/>
                <w:color w:val="000000"/>
                <w:lang w:eastAsia="en-GB"/>
              </w:rPr>
              <w:t>)</w:t>
            </w:r>
          </w:p>
        </w:tc>
        <w:tc>
          <w:tcPr>
            <w:tcW w:w="430" w:type="pct"/>
            <w:shd w:val="clear" w:color="auto" w:fill="auto"/>
            <w:vAlign w:val="center"/>
            <w:hideMark/>
          </w:tcPr>
          <w:p w14:paraId="0CFF3F93" w14:textId="77777777" w:rsidR="008463E0" w:rsidRPr="004E3A75" w:rsidRDefault="008463E0" w:rsidP="008463E0">
            <w:pPr>
              <w:spacing w:after="0" w:line="240" w:lineRule="auto"/>
              <w:jc w:val="right"/>
              <w:rPr>
                <w:rFonts w:ascii="Times New Roman" w:eastAsia="Times New Roman" w:hAnsi="Times New Roman" w:cs="Times New Roman"/>
                <w:noProof/>
                <w:color w:val="000000"/>
                <w:lang w:eastAsia="en-GB"/>
              </w:rPr>
            </w:pPr>
            <w:r w:rsidRPr="004E3A75">
              <w:rPr>
                <w:rFonts w:ascii="Times New Roman" w:eastAsia="Times New Roman" w:hAnsi="Times New Roman" w:cs="Times New Roman"/>
                <w:noProof/>
                <w:color w:val="000000"/>
                <w:lang w:eastAsia="en-GB"/>
              </w:rPr>
              <w:t>848</w:t>
            </w:r>
          </w:p>
        </w:tc>
        <w:tc>
          <w:tcPr>
            <w:tcW w:w="471" w:type="pct"/>
            <w:shd w:val="clear" w:color="auto" w:fill="auto"/>
            <w:vAlign w:val="center"/>
            <w:hideMark/>
          </w:tcPr>
          <w:p w14:paraId="37369A5B" w14:textId="77777777" w:rsidR="008463E0" w:rsidRPr="004E3A75" w:rsidRDefault="008463E0" w:rsidP="008463E0">
            <w:pPr>
              <w:spacing w:after="0" w:line="240" w:lineRule="auto"/>
              <w:jc w:val="right"/>
              <w:rPr>
                <w:rFonts w:ascii="Times New Roman" w:eastAsia="Times New Roman" w:hAnsi="Times New Roman" w:cs="Times New Roman"/>
                <w:noProof/>
                <w:color w:val="000000"/>
                <w:lang w:eastAsia="en-GB"/>
              </w:rPr>
            </w:pPr>
            <w:r w:rsidRPr="004E3A75">
              <w:rPr>
                <w:rFonts w:ascii="Times New Roman" w:eastAsia="Times New Roman" w:hAnsi="Times New Roman" w:cs="Times New Roman"/>
                <w:noProof/>
                <w:color w:val="000000"/>
                <w:lang w:eastAsia="en-GB"/>
              </w:rPr>
              <w:t>641</w:t>
            </w:r>
          </w:p>
        </w:tc>
        <w:tc>
          <w:tcPr>
            <w:tcW w:w="473" w:type="pct"/>
            <w:shd w:val="clear" w:color="auto" w:fill="auto"/>
            <w:vAlign w:val="center"/>
            <w:hideMark/>
          </w:tcPr>
          <w:p w14:paraId="44CC787D" w14:textId="77777777" w:rsidR="008463E0" w:rsidRPr="004E3A75" w:rsidRDefault="008463E0" w:rsidP="008463E0">
            <w:pPr>
              <w:spacing w:after="0" w:line="240" w:lineRule="auto"/>
              <w:jc w:val="right"/>
              <w:rPr>
                <w:rFonts w:ascii="Times New Roman" w:eastAsia="Times New Roman" w:hAnsi="Times New Roman" w:cs="Times New Roman"/>
                <w:noProof/>
                <w:color w:val="000000"/>
                <w:lang w:eastAsia="en-GB"/>
              </w:rPr>
            </w:pPr>
          </w:p>
        </w:tc>
        <w:tc>
          <w:tcPr>
            <w:tcW w:w="442" w:type="pct"/>
            <w:shd w:val="clear" w:color="auto" w:fill="auto"/>
            <w:vAlign w:val="center"/>
          </w:tcPr>
          <w:p w14:paraId="73372EAC" w14:textId="77777777" w:rsidR="008463E0" w:rsidRPr="004E3A75" w:rsidRDefault="008463E0" w:rsidP="008463E0">
            <w:pPr>
              <w:spacing w:after="0" w:line="240" w:lineRule="auto"/>
              <w:jc w:val="right"/>
              <w:rPr>
                <w:rFonts w:ascii="Times New Roman" w:eastAsia="Times New Roman" w:hAnsi="Times New Roman" w:cs="Times New Roman"/>
                <w:noProof/>
                <w:color w:val="000000"/>
                <w:lang w:eastAsia="en-GB"/>
              </w:rPr>
            </w:pPr>
            <w:r w:rsidRPr="004E3A75">
              <w:rPr>
                <w:rFonts w:ascii="Times New Roman" w:eastAsia="Times New Roman" w:hAnsi="Times New Roman" w:cs="Times New Roman"/>
                <w:noProof/>
                <w:color w:val="000000"/>
                <w:lang w:eastAsia="en-GB"/>
              </w:rPr>
              <w:t>557</w:t>
            </w:r>
          </w:p>
        </w:tc>
      </w:tr>
      <w:tr w:rsidR="008463E0" w:rsidRPr="004E3A75" w14:paraId="0EFDBC2E" w14:textId="77777777" w:rsidTr="008463E0">
        <w:trPr>
          <w:trHeight w:val="510"/>
        </w:trPr>
        <w:tc>
          <w:tcPr>
            <w:tcW w:w="3184" w:type="pct"/>
            <w:shd w:val="clear" w:color="auto" w:fill="auto"/>
            <w:vAlign w:val="center"/>
            <w:hideMark/>
          </w:tcPr>
          <w:p w14:paraId="3A89301F" w14:textId="77777777" w:rsidR="008463E0" w:rsidRPr="004E3A75" w:rsidRDefault="008463E0" w:rsidP="008463E0">
            <w:pPr>
              <w:spacing w:after="0" w:line="240" w:lineRule="auto"/>
              <w:rPr>
                <w:rFonts w:ascii="Times New Roman" w:eastAsia="Times New Roman" w:hAnsi="Times New Roman" w:cs="Times New Roman"/>
                <w:noProof/>
                <w:color w:val="000000"/>
                <w:lang w:eastAsia="en-GB"/>
              </w:rPr>
            </w:pPr>
            <w:r w:rsidRPr="004E3A75">
              <w:rPr>
                <w:rFonts w:ascii="Times New Roman" w:eastAsia="Times New Roman" w:hAnsi="Times New Roman" w:cs="Times New Roman"/>
                <w:noProof/>
                <w:color w:val="000000"/>
                <w:lang w:eastAsia="en-GB"/>
              </w:rPr>
              <w:t>Расходи из буџета ЈЛС за услуге социјалне заштите</w:t>
            </w:r>
            <w:r>
              <w:rPr>
                <w:rFonts w:ascii="Times New Roman" w:eastAsia="Times New Roman" w:hAnsi="Times New Roman" w:cs="Times New Roman"/>
                <w:noProof/>
                <w:color w:val="000000"/>
                <w:lang w:eastAsia="en-GB"/>
              </w:rPr>
              <w:t xml:space="preserve"> (у</w:t>
            </w:r>
            <w:r w:rsidRPr="004E3A75">
              <w:rPr>
                <w:rFonts w:ascii="Times New Roman" w:eastAsia="Times New Roman" w:hAnsi="Times New Roman" w:cs="Times New Roman"/>
                <w:noProof/>
                <w:color w:val="000000"/>
                <w:lang w:eastAsia="en-GB"/>
              </w:rPr>
              <w:t xml:space="preserve"> хиљадама РСД, номинално</w:t>
            </w:r>
            <w:r>
              <w:rPr>
                <w:rFonts w:ascii="Times New Roman" w:eastAsia="Times New Roman" w:hAnsi="Times New Roman" w:cs="Times New Roman"/>
                <w:noProof/>
                <w:color w:val="000000"/>
                <w:lang w:eastAsia="en-GB"/>
              </w:rPr>
              <w:t>)</w:t>
            </w:r>
          </w:p>
        </w:tc>
        <w:tc>
          <w:tcPr>
            <w:tcW w:w="430" w:type="pct"/>
            <w:shd w:val="clear" w:color="auto" w:fill="auto"/>
            <w:vAlign w:val="center"/>
            <w:hideMark/>
          </w:tcPr>
          <w:p w14:paraId="3C07F193" w14:textId="77777777" w:rsidR="008463E0" w:rsidRPr="004E3A75" w:rsidRDefault="008463E0" w:rsidP="008463E0">
            <w:pPr>
              <w:spacing w:after="0" w:line="240" w:lineRule="auto"/>
              <w:jc w:val="right"/>
              <w:rPr>
                <w:rFonts w:ascii="Times New Roman" w:eastAsia="Times New Roman" w:hAnsi="Times New Roman" w:cs="Times New Roman"/>
                <w:noProof/>
                <w:color w:val="000000"/>
                <w:lang w:eastAsia="en-GB"/>
              </w:rPr>
            </w:pPr>
            <w:r w:rsidRPr="004E3A75">
              <w:rPr>
                <w:rFonts w:ascii="Times New Roman" w:eastAsia="Times New Roman" w:hAnsi="Times New Roman" w:cs="Times New Roman"/>
                <w:noProof/>
                <w:color w:val="000000"/>
                <w:lang w:eastAsia="en-GB"/>
              </w:rPr>
              <w:t>960</w:t>
            </w:r>
          </w:p>
        </w:tc>
        <w:tc>
          <w:tcPr>
            <w:tcW w:w="471" w:type="pct"/>
            <w:shd w:val="clear" w:color="auto" w:fill="auto"/>
            <w:vAlign w:val="center"/>
            <w:hideMark/>
          </w:tcPr>
          <w:p w14:paraId="17CB65DA" w14:textId="77777777" w:rsidR="008463E0" w:rsidRPr="004E3A75" w:rsidRDefault="008463E0" w:rsidP="008463E0">
            <w:pPr>
              <w:spacing w:after="0" w:line="240" w:lineRule="auto"/>
              <w:jc w:val="right"/>
              <w:rPr>
                <w:rFonts w:ascii="Times New Roman" w:eastAsia="Times New Roman" w:hAnsi="Times New Roman" w:cs="Times New Roman"/>
                <w:noProof/>
                <w:color w:val="000000"/>
                <w:lang w:eastAsia="en-GB"/>
              </w:rPr>
            </w:pPr>
            <w:r w:rsidRPr="004E3A75">
              <w:rPr>
                <w:rFonts w:ascii="Times New Roman" w:eastAsia="Times New Roman" w:hAnsi="Times New Roman" w:cs="Times New Roman"/>
                <w:noProof/>
                <w:color w:val="000000"/>
                <w:lang w:eastAsia="en-GB"/>
              </w:rPr>
              <w:t>4499</w:t>
            </w:r>
          </w:p>
        </w:tc>
        <w:tc>
          <w:tcPr>
            <w:tcW w:w="473" w:type="pct"/>
            <w:shd w:val="clear" w:color="auto" w:fill="auto"/>
            <w:vAlign w:val="center"/>
            <w:hideMark/>
          </w:tcPr>
          <w:p w14:paraId="710F20AD" w14:textId="77777777" w:rsidR="008463E0" w:rsidRPr="004E3A75" w:rsidRDefault="008463E0" w:rsidP="008463E0">
            <w:pPr>
              <w:spacing w:after="0" w:line="240" w:lineRule="auto"/>
              <w:jc w:val="right"/>
              <w:rPr>
                <w:rFonts w:ascii="Times New Roman" w:eastAsia="Times New Roman" w:hAnsi="Times New Roman" w:cs="Times New Roman"/>
                <w:noProof/>
                <w:color w:val="000000"/>
                <w:lang w:eastAsia="en-GB"/>
              </w:rPr>
            </w:pPr>
          </w:p>
        </w:tc>
        <w:tc>
          <w:tcPr>
            <w:tcW w:w="442" w:type="pct"/>
            <w:shd w:val="clear" w:color="auto" w:fill="auto"/>
            <w:vAlign w:val="center"/>
          </w:tcPr>
          <w:p w14:paraId="6C658DCC" w14:textId="77777777" w:rsidR="008463E0" w:rsidRPr="004E3A75" w:rsidRDefault="008463E0" w:rsidP="008463E0">
            <w:pPr>
              <w:spacing w:after="0" w:line="240" w:lineRule="auto"/>
              <w:jc w:val="right"/>
              <w:rPr>
                <w:rFonts w:ascii="Times New Roman" w:eastAsia="Times New Roman" w:hAnsi="Times New Roman" w:cs="Times New Roman"/>
                <w:noProof/>
                <w:color w:val="000000"/>
                <w:lang w:eastAsia="en-GB"/>
              </w:rPr>
            </w:pPr>
            <w:r w:rsidRPr="004E3A75">
              <w:rPr>
                <w:rFonts w:ascii="Times New Roman" w:eastAsia="Times New Roman" w:hAnsi="Times New Roman" w:cs="Times New Roman"/>
                <w:noProof/>
                <w:color w:val="000000"/>
                <w:lang w:eastAsia="en-GB"/>
              </w:rPr>
              <w:t>2502</w:t>
            </w:r>
          </w:p>
        </w:tc>
      </w:tr>
      <w:tr w:rsidR="008463E0" w:rsidRPr="004E3A75" w14:paraId="626386C3" w14:textId="77777777" w:rsidTr="008463E0">
        <w:trPr>
          <w:trHeight w:val="510"/>
        </w:trPr>
        <w:tc>
          <w:tcPr>
            <w:tcW w:w="3184" w:type="pct"/>
            <w:shd w:val="clear" w:color="auto" w:fill="auto"/>
            <w:vAlign w:val="center"/>
            <w:hideMark/>
          </w:tcPr>
          <w:p w14:paraId="3728E7EF" w14:textId="77777777" w:rsidR="008463E0" w:rsidRPr="004E3A75" w:rsidRDefault="008463E0" w:rsidP="008463E0">
            <w:pPr>
              <w:spacing w:after="0" w:line="240" w:lineRule="auto"/>
              <w:rPr>
                <w:rFonts w:ascii="Times New Roman" w:eastAsia="Times New Roman" w:hAnsi="Times New Roman" w:cs="Times New Roman"/>
                <w:noProof/>
                <w:color w:val="000000"/>
                <w:lang w:eastAsia="en-GB"/>
              </w:rPr>
            </w:pPr>
            <w:r w:rsidRPr="004E3A75">
              <w:rPr>
                <w:rFonts w:ascii="Times New Roman" w:eastAsia="Times New Roman" w:hAnsi="Times New Roman" w:cs="Times New Roman"/>
                <w:noProof/>
                <w:color w:val="000000"/>
                <w:lang w:eastAsia="en-GB"/>
              </w:rPr>
              <w:t>Расходи из буџета ЈЛС за услуге социјалне заштите по становнику</w:t>
            </w:r>
            <w:r>
              <w:rPr>
                <w:rFonts w:ascii="Times New Roman" w:eastAsia="Times New Roman" w:hAnsi="Times New Roman" w:cs="Times New Roman"/>
                <w:noProof/>
                <w:color w:val="000000"/>
                <w:lang w:eastAsia="en-GB"/>
              </w:rPr>
              <w:t xml:space="preserve"> (з</w:t>
            </w:r>
            <w:r w:rsidRPr="004E3A75">
              <w:rPr>
                <w:rFonts w:ascii="Times New Roman" w:eastAsia="Times New Roman" w:hAnsi="Times New Roman" w:cs="Times New Roman"/>
                <w:noProof/>
                <w:color w:val="000000"/>
                <w:lang w:eastAsia="en-GB"/>
              </w:rPr>
              <w:t xml:space="preserve"> РСД, номинално</w:t>
            </w:r>
            <w:r>
              <w:rPr>
                <w:rFonts w:ascii="Times New Roman" w:eastAsia="Times New Roman" w:hAnsi="Times New Roman" w:cs="Times New Roman"/>
                <w:noProof/>
                <w:color w:val="000000"/>
                <w:lang w:eastAsia="en-GB"/>
              </w:rPr>
              <w:t>)</w:t>
            </w:r>
          </w:p>
        </w:tc>
        <w:tc>
          <w:tcPr>
            <w:tcW w:w="430" w:type="pct"/>
            <w:shd w:val="clear" w:color="auto" w:fill="auto"/>
            <w:vAlign w:val="center"/>
            <w:hideMark/>
          </w:tcPr>
          <w:p w14:paraId="375690A5" w14:textId="77777777" w:rsidR="008463E0" w:rsidRPr="004E3A75" w:rsidRDefault="008463E0" w:rsidP="008463E0">
            <w:pPr>
              <w:spacing w:after="0" w:line="240" w:lineRule="auto"/>
              <w:jc w:val="right"/>
              <w:rPr>
                <w:rFonts w:ascii="Times New Roman" w:eastAsia="Times New Roman" w:hAnsi="Times New Roman" w:cs="Times New Roman"/>
                <w:noProof/>
                <w:color w:val="000000"/>
                <w:lang w:eastAsia="en-GB"/>
              </w:rPr>
            </w:pPr>
            <w:r w:rsidRPr="004E3A75">
              <w:rPr>
                <w:rFonts w:ascii="Times New Roman" w:eastAsia="Times New Roman" w:hAnsi="Times New Roman" w:cs="Times New Roman"/>
                <w:noProof/>
                <w:color w:val="000000"/>
                <w:lang w:eastAsia="en-GB"/>
              </w:rPr>
              <w:t>86</w:t>
            </w:r>
          </w:p>
        </w:tc>
        <w:tc>
          <w:tcPr>
            <w:tcW w:w="471" w:type="pct"/>
            <w:shd w:val="clear" w:color="auto" w:fill="auto"/>
            <w:vAlign w:val="center"/>
            <w:hideMark/>
          </w:tcPr>
          <w:p w14:paraId="0EF7D519" w14:textId="77777777" w:rsidR="008463E0" w:rsidRPr="004E3A75" w:rsidRDefault="008463E0" w:rsidP="008463E0">
            <w:pPr>
              <w:spacing w:after="0" w:line="240" w:lineRule="auto"/>
              <w:jc w:val="right"/>
              <w:rPr>
                <w:rFonts w:ascii="Times New Roman" w:eastAsia="Times New Roman" w:hAnsi="Times New Roman" w:cs="Times New Roman"/>
                <w:noProof/>
                <w:color w:val="000000"/>
                <w:lang w:eastAsia="en-GB"/>
              </w:rPr>
            </w:pPr>
            <w:r w:rsidRPr="004E3A75">
              <w:rPr>
                <w:rFonts w:ascii="Times New Roman" w:eastAsia="Times New Roman" w:hAnsi="Times New Roman" w:cs="Times New Roman"/>
                <w:noProof/>
                <w:color w:val="000000"/>
                <w:lang w:eastAsia="en-GB"/>
              </w:rPr>
              <w:t>434</w:t>
            </w:r>
          </w:p>
        </w:tc>
        <w:tc>
          <w:tcPr>
            <w:tcW w:w="473" w:type="pct"/>
            <w:shd w:val="clear" w:color="auto" w:fill="auto"/>
            <w:vAlign w:val="center"/>
            <w:hideMark/>
          </w:tcPr>
          <w:p w14:paraId="54B6DAAD" w14:textId="77777777" w:rsidR="008463E0" w:rsidRPr="004E3A75" w:rsidRDefault="008463E0" w:rsidP="008463E0">
            <w:pPr>
              <w:spacing w:after="0" w:line="240" w:lineRule="auto"/>
              <w:jc w:val="right"/>
              <w:rPr>
                <w:rFonts w:ascii="Times New Roman" w:eastAsia="Times New Roman" w:hAnsi="Times New Roman" w:cs="Times New Roman"/>
                <w:noProof/>
                <w:color w:val="000000"/>
                <w:lang w:eastAsia="en-GB"/>
              </w:rPr>
            </w:pPr>
          </w:p>
        </w:tc>
        <w:tc>
          <w:tcPr>
            <w:tcW w:w="442" w:type="pct"/>
            <w:shd w:val="clear" w:color="auto" w:fill="auto"/>
            <w:vAlign w:val="center"/>
          </w:tcPr>
          <w:p w14:paraId="05EFFA57" w14:textId="77777777" w:rsidR="008463E0" w:rsidRPr="004E3A75" w:rsidRDefault="008463E0" w:rsidP="008463E0">
            <w:pPr>
              <w:spacing w:after="0" w:line="240" w:lineRule="auto"/>
              <w:jc w:val="right"/>
              <w:rPr>
                <w:rFonts w:ascii="Times New Roman" w:eastAsia="Times New Roman" w:hAnsi="Times New Roman" w:cs="Times New Roman"/>
                <w:noProof/>
                <w:color w:val="000000"/>
                <w:lang w:eastAsia="en-GB"/>
              </w:rPr>
            </w:pPr>
            <w:r w:rsidRPr="004E3A75">
              <w:rPr>
                <w:rFonts w:ascii="Times New Roman" w:eastAsia="Times New Roman" w:hAnsi="Times New Roman" w:cs="Times New Roman"/>
                <w:noProof/>
                <w:color w:val="000000"/>
                <w:lang w:eastAsia="en-GB"/>
              </w:rPr>
              <w:t>261</w:t>
            </w:r>
          </w:p>
        </w:tc>
      </w:tr>
      <w:tr w:rsidR="008463E0" w:rsidRPr="004E3A75" w14:paraId="4DFD2A0B" w14:textId="77777777" w:rsidTr="008463E0">
        <w:trPr>
          <w:trHeight w:val="510"/>
        </w:trPr>
        <w:tc>
          <w:tcPr>
            <w:tcW w:w="3184" w:type="pct"/>
            <w:shd w:val="clear" w:color="auto" w:fill="auto"/>
            <w:vAlign w:val="center"/>
            <w:hideMark/>
          </w:tcPr>
          <w:p w14:paraId="1F35D8A9" w14:textId="77777777" w:rsidR="008463E0" w:rsidRPr="004E3A75" w:rsidRDefault="008463E0" w:rsidP="008463E0">
            <w:pPr>
              <w:spacing w:after="0" w:line="240" w:lineRule="auto"/>
              <w:rPr>
                <w:rFonts w:ascii="Times New Roman" w:eastAsia="Times New Roman" w:hAnsi="Times New Roman" w:cs="Times New Roman"/>
                <w:noProof/>
                <w:color w:val="000000"/>
                <w:lang w:eastAsia="en-GB"/>
              </w:rPr>
            </w:pPr>
            <w:r w:rsidRPr="004E3A75">
              <w:rPr>
                <w:rFonts w:ascii="Times New Roman" w:eastAsia="Times New Roman" w:hAnsi="Times New Roman" w:cs="Times New Roman"/>
                <w:noProof/>
                <w:color w:val="000000"/>
                <w:lang w:eastAsia="en-GB"/>
              </w:rPr>
              <w:t>Расходи из буџета ЈЛС за услуге социјалне заштите, као % укупних расхода ЈЛС</w:t>
            </w:r>
          </w:p>
        </w:tc>
        <w:tc>
          <w:tcPr>
            <w:tcW w:w="430" w:type="pct"/>
            <w:shd w:val="clear" w:color="auto" w:fill="auto"/>
            <w:vAlign w:val="center"/>
            <w:hideMark/>
          </w:tcPr>
          <w:p w14:paraId="6FC57B7F" w14:textId="77777777" w:rsidR="008463E0" w:rsidRPr="004E3A75" w:rsidRDefault="008463E0" w:rsidP="008463E0">
            <w:pPr>
              <w:spacing w:after="0" w:line="240" w:lineRule="auto"/>
              <w:jc w:val="right"/>
              <w:rPr>
                <w:rFonts w:ascii="Times New Roman" w:eastAsia="Times New Roman" w:hAnsi="Times New Roman" w:cs="Times New Roman"/>
                <w:noProof/>
                <w:color w:val="000000"/>
                <w:lang w:eastAsia="en-GB"/>
              </w:rPr>
            </w:pPr>
            <w:r w:rsidRPr="004E3A75">
              <w:rPr>
                <w:rFonts w:ascii="Times New Roman" w:eastAsia="Times New Roman" w:hAnsi="Times New Roman" w:cs="Times New Roman"/>
                <w:noProof/>
                <w:color w:val="000000"/>
                <w:lang w:eastAsia="en-GB"/>
              </w:rPr>
              <w:t>0.3</w:t>
            </w:r>
          </w:p>
        </w:tc>
        <w:tc>
          <w:tcPr>
            <w:tcW w:w="471" w:type="pct"/>
            <w:shd w:val="clear" w:color="auto" w:fill="auto"/>
            <w:vAlign w:val="center"/>
            <w:hideMark/>
          </w:tcPr>
          <w:p w14:paraId="061FA882" w14:textId="77777777" w:rsidR="008463E0" w:rsidRPr="004E3A75" w:rsidRDefault="008463E0" w:rsidP="008463E0">
            <w:pPr>
              <w:spacing w:after="0" w:line="240" w:lineRule="auto"/>
              <w:jc w:val="right"/>
              <w:rPr>
                <w:rFonts w:ascii="Times New Roman" w:eastAsia="Times New Roman" w:hAnsi="Times New Roman" w:cs="Times New Roman"/>
                <w:noProof/>
                <w:color w:val="000000"/>
                <w:lang w:eastAsia="en-GB"/>
              </w:rPr>
            </w:pPr>
            <w:r w:rsidRPr="004E3A75">
              <w:rPr>
                <w:rFonts w:ascii="Times New Roman" w:eastAsia="Times New Roman" w:hAnsi="Times New Roman" w:cs="Times New Roman"/>
                <w:noProof/>
                <w:color w:val="000000"/>
                <w:lang w:eastAsia="en-GB"/>
              </w:rPr>
              <w:t>1.6</w:t>
            </w:r>
          </w:p>
        </w:tc>
        <w:tc>
          <w:tcPr>
            <w:tcW w:w="473" w:type="pct"/>
            <w:shd w:val="clear" w:color="auto" w:fill="auto"/>
            <w:vAlign w:val="center"/>
            <w:hideMark/>
          </w:tcPr>
          <w:p w14:paraId="07902FF6" w14:textId="77777777" w:rsidR="008463E0" w:rsidRPr="004E3A75" w:rsidRDefault="008463E0" w:rsidP="008463E0">
            <w:pPr>
              <w:spacing w:after="0" w:line="240" w:lineRule="auto"/>
              <w:jc w:val="right"/>
              <w:rPr>
                <w:rFonts w:ascii="Times New Roman" w:eastAsia="Times New Roman" w:hAnsi="Times New Roman" w:cs="Times New Roman"/>
                <w:noProof/>
                <w:color w:val="000000"/>
                <w:lang w:eastAsia="en-GB"/>
              </w:rPr>
            </w:pPr>
          </w:p>
        </w:tc>
        <w:tc>
          <w:tcPr>
            <w:tcW w:w="442" w:type="pct"/>
            <w:shd w:val="clear" w:color="auto" w:fill="auto"/>
            <w:vAlign w:val="center"/>
          </w:tcPr>
          <w:p w14:paraId="418CB4B4" w14:textId="77777777" w:rsidR="008463E0" w:rsidRPr="004E3A75" w:rsidRDefault="008463E0" w:rsidP="008463E0">
            <w:pPr>
              <w:spacing w:after="0" w:line="240" w:lineRule="auto"/>
              <w:jc w:val="right"/>
              <w:rPr>
                <w:rFonts w:ascii="Times New Roman" w:eastAsia="Times New Roman" w:hAnsi="Times New Roman" w:cs="Times New Roman"/>
                <w:noProof/>
                <w:color w:val="000000"/>
                <w:lang w:eastAsia="en-GB"/>
              </w:rPr>
            </w:pPr>
            <w:r w:rsidRPr="004E3A75">
              <w:rPr>
                <w:rFonts w:ascii="Times New Roman" w:eastAsia="Times New Roman" w:hAnsi="Times New Roman" w:cs="Times New Roman"/>
                <w:noProof/>
                <w:color w:val="000000"/>
                <w:lang w:eastAsia="en-GB"/>
              </w:rPr>
              <w:t>0.8</w:t>
            </w:r>
          </w:p>
        </w:tc>
      </w:tr>
      <w:tr w:rsidR="008463E0" w:rsidRPr="004E3A75" w14:paraId="1DD041D3" w14:textId="77777777" w:rsidTr="008463E0">
        <w:trPr>
          <w:trHeight w:val="509"/>
        </w:trPr>
        <w:tc>
          <w:tcPr>
            <w:tcW w:w="3184" w:type="pct"/>
            <w:shd w:val="clear" w:color="auto" w:fill="auto"/>
            <w:vAlign w:val="center"/>
            <w:hideMark/>
          </w:tcPr>
          <w:p w14:paraId="0442BADF" w14:textId="77777777" w:rsidR="008463E0" w:rsidRPr="004E3A75" w:rsidRDefault="008463E0" w:rsidP="008463E0">
            <w:pPr>
              <w:spacing w:after="0" w:line="240" w:lineRule="auto"/>
              <w:rPr>
                <w:rFonts w:ascii="Times New Roman" w:eastAsia="Times New Roman" w:hAnsi="Times New Roman" w:cs="Times New Roman"/>
                <w:noProof/>
                <w:color w:val="000000"/>
                <w:lang w:eastAsia="en-GB"/>
              </w:rPr>
            </w:pPr>
            <w:r w:rsidRPr="004E3A75">
              <w:rPr>
                <w:rFonts w:ascii="Times New Roman" w:eastAsia="Times New Roman" w:hAnsi="Times New Roman" w:cs="Times New Roman"/>
                <w:noProof/>
                <w:color w:val="000000"/>
                <w:lang w:eastAsia="en-GB"/>
              </w:rPr>
              <w:t>Расходи из буџета ЈЛС за услуге социјалне заштите, као % укупних расхода за услуге социјалне заштите</w:t>
            </w:r>
          </w:p>
        </w:tc>
        <w:tc>
          <w:tcPr>
            <w:tcW w:w="430" w:type="pct"/>
            <w:shd w:val="clear" w:color="auto" w:fill="auto"/>
            <w:vAlign w:val="center"/>
            <w:hideMark/>
          </w:tcPr>
          <w:p w14:paraId="0F07AC72" w14:textId="77777777" w:rsidR="008463E0" w:rsidRPr="004E3A75" w:rsidRDefault="008463E0" w:rsidP="008463E0">
            <w:pPr>
              <w:spacing w:after="0" w:line="240" w:lineRule="auto"/>
              <w:jc w:val="right"/>
              <w:rPr>
                <w:rFonts w:ascii="Times New Roman" w:eastAsia="Times New Roman" w:hAnsi="Times New Roman" w:cs="Times New Roman"/>
                <w:noProof/>
                <w:color w:val="000000"/>
                <w:lang w:eastAsia="en-GB"/>
              </w:rPr>
            </w:pPr>
            <w:r w:rsidRPr="004E3A75">
              <w:rPr>
                <w:rFonts w:ascii="Times New Roman" w:eastAsia="Times New Roman" w:hAnsi="Times New Roman" w:cs="Times New Roman"/>
                <w:noProof/>
                <w:color w:val="000000"/>
                <w:lang w:eastAsia="en-GB"/>
              </w:rPr>
              <w:t>10.1</w:t>
            </w:r>
          </w:p>
        </w:tc>
        <w:tc>
          <w:tcPr>
            <w:tcW w:w="471" w:type="pct"/>
            <w:shd w:val="clear" w:color="auto" w:fill="auto"/>
            <w:vAlign w:val="center"/>
            <w:hideMark/>
          </w:tcPr>
          <w:p w14:paraId="346F4411" w14:textId="77777777" w:rsidR="008463E0" w:rsidRPr="004E3A75" w:rsidRDefault="008463E0" w:rsidP="008463E0">
            <w:pPr>
              <w:spacing w:after="0" w:line="240" w:lineRule="auto"/>
              <w:jc w:val="right"/>
              <w:rPr>
                <w:rFonts w:ascii="Times New Roman" w:eastAsia="Times New Roman" w:hAnsi="Times New Roman" w:cs="Times New Roman"/>
                <w:noProof/>
                <w:color w:val="000000"/>
                <w:lang w:eastAsia="en-GB"/>
              </w:rPr>
            </w:pPr>
            <w:r w:rsidRPr="004E3A75">
              <w:rPr>
                <w:rFonts w:ascii="Times New Roman" w:eastAsia="Times New Roman" w:hAnsi="Times New Roman" w:cs="Times New Roman"/>
                <w:noProof/>
                <w:color w:val="000000"/>
                <w:lang w:eastAsia="en-GB"/>
              </w:rPr>
              <w:t>67.7</w:t>
            </w:r>
          </w:p>
        </w:tc>
        <w:tc>
          <w:tcPr>
            <w:tcW w:w="473" w:type="pct"/>
            <w:shd w:val="clear" w:color="auto" w:fill="auto"/>
            <w:vAlign w:val="center"/>
            <w:hideMark/>
          </w:tcPr>
          <w:p w14:paraId="2B9311ED" w14:textId="77777777" w:rsidR="008463E0" w:rsidRPr="004E3A75" w:rsidRDefault="008463E0" w:rsidP="008463E0">
            <w:pPr>
              <w:spacing w:after="0" w:line="240" w:lineRule="auto"/>
              <w:jc w:val="right"/>
              <w:rPr>
                <w:rFonts w:ascii="Times New Roman" w:eastAsia="Times New Roman" w:hAnsi="Times New Roman" w:cs="Times New Roman"/>
                <w:noProof/>
                <w:color w:val="000000"/>
                <w:lang w:eastAsia="en-GB"/>
              </w:rPr>
            </w:pPr>
          </w:p>
        </w:tc>
        <w:tc>
          <w:tcPr>
            <w:tcW w:w="442" w:type="pct"/>
            <w:shd w:val="clear" w:color="auto" w:fill="auto"/>
            <w:vAlign w:val="center"/>
          </w:tcPr>
          <w:p w14:paraId="44236B18" w14:textId="77777777" w:rsidR="008463E0" w:rsidRPr="004E3A75" w:rsidRDefault="008463E0" w:rsidP="008463E0">
            <w:pPr>
              <w:spacing w:after="0" w:line="240" w:lineRule="auto"/>
              <w:jc w:val="right"/>
              <w:rPr>
                <w:rFonts w:ascii="Times New Roman" w:eastAsia="Times New Roman" w:hAnsi="Times New Roman" w:cs="Times New Roman"/>
                <w:noProof/>
                <w:color w:val="000000"/>
                <w:lang w:eastAsia="en-GB"/>
              </w:rPr>
            </w:pPr>
            <w:r w:rsidRPr="004E3A75">
              <w:rPr>
                <w:rFonts w:ascii="Times New Roman" w:eastAsia="Times New Roman" w:hAnsi="Times New Roman" w:cs="Times New Roman"/>
                <w:noProof/>
                <w:color w:val="000000"/>
                <w:lang w:eastAsia="en-GB"/>
              </w:rPr>
              <w:t>46.9</w:t>
            </w:r>
          </w:p>
        </w:tc>
      </w:tr>
    </w:tbl>
    <w:p w14:paraId="101ECD5D" w14:textId="77777777" w:rsidR="008463E0" w:rsidRDefault="008463E0" w:rsidP="00FD3DB4">
      <w:pPr>
        <w:spacing w:before="120" w:after="120" w:line="240" w:lineRule="auto"/>
        <w:jc w:val="both"/>
        <w:rPr>
          <w:rFonts w:ascii="Times New Roman" w:hAnsi="Times New Roman" w:cs="Times New Roman"/>
          <w:sz w:val="24"/>
          <w:szCs w:val="24"/>
          <w:lang w:val="sr-Cyrl-RS"/>
        </w:rPr>
      </w:pPr>
    </w:p>
    <w:p w14:paraId="3B587D80" w14:textId="67D7BB00" w:rsidR="007A0E0E" w:rsidRDefault="00F37735" w:rsidP="00FD3DB4">
      <w:pPr>
        <w:spacing w:before="120" w:after="12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Учешће </w:t>
      </w:r>
      <w:r w:rsidR="0011200A" w:rsidRPr="00F37735">
        <w:rPr>
          <w:rFonts w:ascii="Times New Roman" w:hAnsi="Times New Roman" w:cs="Times New Roman"/>
          <w:b/>
          <w:bCs/>
          <w:sz w:val="24"/>
          <w:szCs w:val="24"/>
          <w:lang w:val="sr-Cyrl-RS"/>
        </w:rPr>
        <w:t>расход</w:t>
      </w:r>
      <w:r w:rsidRPr="00F37735">
        <w:rPr>
          <w:rFonts w:ascii="Times New Roman" w:hAnsi="Times New Roman" w:cs="Times New Roman"/>
          <w:b/>
          <w:bCs/>
          <w:sz w:val="24"/>
          <w:szCs w:val="24"/>
          <w:lang w:val="sr-Cyrl-RS"/>
        </w:rPr>
        <w:t>а</w:t>
      </w:r>
      <w:r w:rsidR="0011200A" w:rsidRPr="00F37735">
        <w:rPr>
          <w:rFonts w:ascii="Times New Roman" w:hAnsi="Times New Roman" w:cs="Times New Roman"/>
          <w:b/>
          <w:bCs/>
          <w:sz w:val="24"/>
          <w:szCs w:val="24"/>
          <w:lang w:val="sr-Cyrl-RS"/>
        </w:rPr>
        <w:t xml:space="preserve"> општине Жабар</w:t>
      </w:r>
      <w:r w:rsidR="008463E0">
        <w:rPr>
          <w:rFonts w:ascii="Times New Roman" w:hAnsi="Times New Roman" w:cs="Times New Roman"/>
          <w:b/>
          <w:bCs/>
          <w:sz w:val="24"/>
          <w:szCs w:val="24"/>
          <w:lang w:val="sr-Cyrl-RS"/>
        </w:rPr>
        <w:t>и</w:t>
      </w:r>
      <w:r w:rsidR="0011200A" w:rsidRPr="00F37735">
        <w:rPr>
          <w:rFonts w:ascii="Times New Roman" w:hAnsi="Times New Roman" w:cs="Times New Roman"/>
          <w:b/>
          <w:bCs/>
          <w:sz w:val="24"/>
          <w:szCs w:val="24"/>
          <w:lang w:val="sr-Cyrl-RS"/>
        </w:rPr>
        <w:t xml:space="preserve"> за </w:t>
      </w:r>
      <w:r w:rsidR="00943905" w:rsidRPr="00F37735">
        <w:rPr>
          <w:rFonts w:ascii="Times New Roman" w:hAnsi="Times New Roman" w:cs="Times New Roman"/>
          <w:b/>
          <w:bCs/>
          <w:sz w:val="24"/>
          <w:szCs w:val="24"/>
          <w:lang w:val="sr-Cyrl-RS"/>
        </w:rPr>
        <w:t xml:space="preserve">социјалну и дечију </w:t>
      </w:r>
      <w:r w:rsidRPr="00F37735">
        <w:rPr>
          <w:rFonts w:ascii="Times New Roman" w:hAnsi="Times New Roman" w:cs="Times New Roman"/>
          <w:b/>
          <w:bCs/>
          <w:sz w:val="24"/>
          <w:szCs w:val="24"/>
          <w:lang w:val="sr-Cyrl-RS"/>
        </w:rPr>
        <w:t>заштиту у укупним расходима</w:t>
      </w:r>
      <w:r w:rsidR="004E3A75">
        <w:rPr>
          <w:rFonts w:ascii="Times New Roman" w:hAnsi="Times New Roman" w:cs="Times New Roman"/>
          <w:b/>
          <w:bCs/>
          <w:sz w:val="24"/>
          <w:szCs w:val="24"/>
          <w:lang w:val="sr-Cyrl-RS"/>
        </w:rPr>
        <w:t xml:space="preserve"> општине</w:t>
      </w:r>
      <w:r>
        <w:rPr>
          <w:rFonts w:ascii="Times New Roman" w:hAnsi="Times New Roman" w:cs="Times New Roman"/>
          <w:sz w:val="24"/>
          <w:szCs w:val="24"/>
          <w:lang w:val="sr-Cyrl-RS"/>
        </w:rPr>
        <w:t xml:space="preserve"> </w:t>
      </w:r>
      <w:r w:rsidR="002247C8">
        <w:rPr>
          <w:rFonts w:ascii="Times New Roman" w:hAnsi="Times New Roman" w:cs="Times New Roman"/>
          <w:sz w:val="24"/>
          <w:szCs w:val="24"/>
          <w:lang w:val="sr-Cyrl-RS"/>
        </w:rPr>
        <w:t>је</w:t>
      </w:r>
      <w:r>
        <w:rPr>
          <w:rFonts w:ascii="Times New Roman" w:hAnsi="Times New Roman" w:cs="Times New Roman"/>
          <w:sz w:val="24"/>
          <w:szCs w:val="24"/>
          <w:lang w:val="sr-Cyrl-RS"/>
        </w:rPr>
        <w:t xml:space="preserve"> у </w:t>
      </w:r>
      <w:r w:rsidR="00A859A7" w:rsidRPr="00A859A7">
        <w:rPr>
          <w:rFonts w:ascii="Times New Roman" w:hAnsi="Times New Roman" w:cs="Times New Roman"/>
          <w:sz w:val="24"/>
          <w:szCs w:val="24"/>
          <w:lang w:val="sr-Cyrl-RS"/>
        </w:rPr>
        <w:t>2020</w:t>
      </w:r>
      <w:r>
        <w:rPr>
          <w:rFonts w:ascii="Times New Roman" w:hAnsi="Times New Roman" w:cs="Times New Roman"/>
          <w:sz w:val="24"/>
          <w:szCs w:val="24"/>
          <w:lang w:val="sr-Cyrl-RS"/>
        </w:rPr>
        <w:t>. годин</w:t>
      </w:r>
      <w:r w:rsidR="00A859A7">
        <w:rPr>
          <w:rFonts w:ascii="Times New Roman" w:hAnsi="Times New Roman" w:cs="Times New Roman"/>
          <w:sz w:val="24"/>
          <w:szCs w:val="24"/>
          <w:lang w:val="sr-Cyrl-RS"/>
        </w:rPr>
        <w:t>и порастао у односу на 2019. годину да би се од 2020. године</w:t>
      </w:r>
      <w:r>
        <w:rPr>
          <w:rFonts w:ascii="Times New Roman" w:hAnsi="Times New Roman" w:cs="Times New Roman"/>
          <w:sz w:val="24"/>
          <w:szCs w:val="24"/>
          <w:lang w:val="sr-Cyrl-RS"/>
        </w:rPr>
        <w:t xml:space="preserve"> сукцесивно</w:t>
      </w:r>
      <w:r w:rsidR="00FD3DB4">
        <w:rPr>
          <w:rFonts w:ascii="Times New Roman" w:hAnsi="Times New Roman" w:cs="Times New Roman"/>
          <w:sz w:val="24"/>
          <w:szCs w:val="24"/>
          <w:lang w:val="sr-Cyrl-RS"/>
        </w:rPr>
        <w:t xml:space="preserve"> смањива</w:t>
      </w:r>
      <w:r w:rsidR="00A859A7">
        <w:rPr>
          <w:rFonts w:ascii="Times New Roman" w:hAnsi="Times New Roman" w:cs="Times New Roman"/>
          <w:sz w:val="24"/>
          <w:szCs w:val="24"/>
          <w:lang w:val="sr-Cyrl-RS"/>
        </w:rPr>
        <w:t>о</w:t>
      </w:r>
      <w:r w:rsidR="00FD3DB4">
        <w:rPr>
          <w:rFonts w:ascii="Times New Roman" w:hAnsi="Times New Roman" w:cs="Times New Roman"/>
          <w:sz w:val="24"/>
          <w:szCs w:val="24"/>
          <w:lang w:val="sr-Cyrl-RS"/>
        </w:rPr>
        <w:t>.</w:t>
      </w:r>
    </w:p>
    <w:p w14:paraId="395FCDB9" w14:textId="5B82A857" w:rsidR="00FD3DB4" w:rsidRPr="0019370A" w:rsidRDefault="00FD3DB4" w:rsidP="00FD3DB4">
      <w:pPr>
        <w:spacing w:before="120" w:after="120" w:line="240" w:lineRule="auto"/>
        <w:jc w:val="both"/>
        <w:rPr>
          <w:rFonts w:ascii="Times New Roman" w:hAnsi="Times New Roman" w:cs="Times New Roman"/>
          <w:i/>
          <w:iCs/>
          <w:sz w:val="24"/>
          <w:szCs w:val="24"/>
          <w:lang w:val="sr-Cyrl-RS"/>
        </w:rPr>
      </w:pPr>
      <w:proofErr w:type="spellStart"/>
      <w:r w:rsidRPr="0019370A">
        <w:rPr>
          <w:rFonts w:ascii="Times New Roman" w:hAnsi="Times New Roman" w:cs="Times New Roman"/>
          <w:i/>
          <w:iCs/>
          <w:sz w:val="24"/>
          <w:szCs w:val="24"/>
          <w:lang w:val="sr-Cyrl-RS"/>
        </w:rPr>
        <w:t>График</w:t>
      </w:r>
      <w:proofErr w:type="spellEnd"/>
      <w:r w:rsidRPr="0019370A">
        <w:rPr>
          <w:rFonts w:ascii="Times New Roman" w:hAnsi="Times New Roman" w:cs="Times New Roman"/>
          <w:i/>
          <w:iCs/>
          <w:sz w:val="24"/>
          <w:szCs w:val="24"/>
          <w:lang w:val="sr-Cyrl-RS"/>
        </w:rPr>
        <w:t xml:space="preserve"> </w:t>
      </w:r>
      <w:r w:rsidR="00B5087A">
        <w:rPr>
          <w:rFonts w:ascii="Times New Roman" w:hAnsi="Times New Roman" w:cs="Times New Roman"/>
          <w:i/>
          <w:iCs/>
          <w:sz w:val="24"/>
          <w:szCs w:val="24"/>
          <w:lang w:val="sr-Cyrl-RS"/>
        </w:rPr>
        <w:t>10.</w:t>
      </w:r>
      <w:r w:rsidRPr="0019370A">
        <w:rPr>
          <w:rFonts w:ascii="Times New Roman" w:hAnsi="Times New Roman" w:cs="Times New Roman"/>
          <w:i/>
          <w:iCs/>
          <w:sz w:val="24"/>
          <w:szCs w:val="24"/>
          <w:lang w:val="sr-Cyrl-RS"/>
        </w:rPr>
        <w:t xml:space="preserve"> Расходи за социјалну и дечију заштиту, % од укупних расхода,</w:t>
      </w:r>
      <w:r w:rsidR="0019370A" w:rsidRPr="0019370A">
        <w:rPr>
          <w:rFonts w:ascii="Times New Roman" w:hAnsi="Times New Roman" w:cs="Times New Roman"/>
          <w:i/>
          <w:iCs/>
          <w:sz w:val="24"/>
          <w:szCs w:val="24"/>
          <w:lang w:val="sr-Cyrl-RS"/>
        </w:rPr>
        <w:t xml:space="preserve"> 2021</w:t>
      </w:r>
      <w:r w:rsidRPr="0019370A">
        <w:rPr>
          <w:rFonts w:ascii="Times New Roman" w:hAnsi="Times New Roman" w:cs="Times New Roman"/>
          <w:i/>
          <w:iCs/>
          <w:sz w:val="24"/>
          <w:szCs w:val="24"/>
          <w:lang w:val="sr-Cyrl-RS"/>
        </w:rPr>
        <w:t xml:space="preserve"> </w:t>
      </w:r>
    </w:p>
    <w:p w14:paraId="7B1BDBA2" w14:textId="1F1F8594" w:rsidR="00FD3DB4" w:rsidRDefault="00A859A7" w:rsidP="00FD3DB4">
      <w:pPr>
        <w:spacing w:after="0" w:line="240" w:lineRule="auto"/>
        <w:rPr>
          <w:rFonts w:ascii="Times New Roman" w:hAnsi="Times New Roman" w:cs="Times New Roman"/>
          <w:noProof/>
          <w:sz w:val="24"/>
          <w:szCs w:val="24"/>
          <w:lang w:val="sr-Cyrl-RS"/>
        </w:rPr>
      </w:pPr>
      <w:r>
        <w:rPr>
          <w:rFonts w:ascii="Times New Roman" w:hAnsi="Times New Roman" w:cs="Times New Roman"/>
          <w:noProof/>
          <w:sz w:val="24"/>
          <w:szCs w:val="24"/>
          <w:lang w:val="en-US"/>
        </w:rPr>
        <w:drawing>
          <wp:inline distT="0" distB="0" distL="0" distR="0" wp14:anchorId="364C5542" wp14:editId="06D11BAE">
            <wp:extent cx="4584700" cy="2755900"/>
            <wp:effectExtent l="0" t="0" r="635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09A4E259" w14:textId="3E4F0149" w:rsidR="00FD3DB4" w:rsidRDefault="00FD3DB4" w:rsidP="00FD3DB4">
      <w:pPr>
        <w:spacing w:after="0" w:line="240" w:lineRule="auto"/>
        <w:rPr>
          <w:rFonts w:ascii="Times New Roman" w:hAnsi="Times New Roman" w:cs="Times New Roman"/>
          <w:i/>
          <w:iCs/>
          <w:lang w:val="sr-Cyrl-RS"/>
        </w:rPr>
      </w:pPr>
      <w:r w:rsidRPr="00FD3DB4">
        <w:rPr>
          <w:rFonts w:ascii="Times New Roman" w:hAnsi="Times New Roman" w:cs="Times New Roman"/>
          <w:i/>
          <w:iCs/>
          <w:lang w:val="sr-Cyrl-RS"/>
        </w:rPr>
        <w:t xml:space="preserve">Извор података: Општина Жабари, Одлука о </w:t>
      </w:r>
      <w:r w:rsidR="00A579E1">
        <w:rPr>
          <w:rFonts w:ascii="Times New Roman" w:hAnsi="Times New Roman" w:cs="Times New Roman"/>
          <w:i/>
          <w:iCs/>
          <w:lang w:val="sr-Cyrl-RS"/>
        </w:rPr>
        <w:t xml:space="preserve">измени одлуке о </w:t>
      </w:r>
      <w:r w:rsidRPr="00FD3DB4">
        <w:rPr>
          <w:rFonts w:ascii="Times New Roman" w:hAnsi="Times New Roman" w:cs="Times New Roman"/>
          <w:i/>
          <w:iCs/>
          <w:lang w:val="sr-Cyrl-RS"/>
        </w:rPr>
        <w:t>буџету</w:t>
      </w:r>
      <w:r w:rsidR="00A579E1">
        <w:rPr>
          <w:rFonts w:ascii="Times New Roman" w:hAnsi="Times New Roman" w:cs="Times New Roman"/>
          <w:i/>
          <w:iCs/>
          <w:lang w:val="sr-Cyrl-RS"/>
        </w:rPr>
        <w:t xml:space="preserve"> за 2019, 2020, 2021, 2022, 2023</w:t>
      </w:r>
    </w:p>
    <w:p w14:paraId="115C06FE" w14:textId="77777777" w:rsidR="008463E0" w:rsidRDefault="008463E0">
      <w:pPr>
        <w:rPr>
          <w:lang w:val="sr-Cyrl-RS"/>
        </w:rPr>
      </w:pPr>
      <w:r>
        <w:rPr>
          <w:lang w:val="sr-Cyrl-RS"/>
        </w:rPr>
        <w:br w:type="page"/>
      </w:r>
    </w:p>
    <w:p w14:paraId="777D2619" w14:textId="3C7DD5AE" w:rsidR="00B5087A" w:rsidRPr="00B5087A" w:rsidRDefault="00B5087A" w:rsidP="006E759D">
      <w:pPr>
        <w:spacing w:before="120" w:after="120" w:line="240" w:lineRule="auto"/>
        <w:jc w:val="both"/>
        <w:rPr>
          <w:rFonts w:ascii="Times New Roman" w:hAnsi="Times New Roman" w:cs="Times New Roman"/>
          <w:i/>
          <w:sz w:val="24"/>
          <w:lang w:val="sr-Cyrl-RS"/>
        </w:rPr>
      </w:pPr>
      <w:r w:rsidRPr="00B5087A">
        <w:rPr>
          <w:rFonts w:ascii="Times New Roman" w:hAnsi="Times New Roman" w:cs="Times New Roman"/>
          <w:i/>
          <w:sz w:val="24"/>
          <w:lang w:val="sr-Cyrl-RS"/>
        </w:rPr>
        <w:lastRenderedPageBreak/>
        <w:t xml:space="preserve">Табела 14. </w:t>
      </w:r>
      <w:r w:rsidR="008463E0" w:rsidRPr="00B5087A">
        <w:rPr>
          <w:rFonts w:ascii="Times New Roman" w:hAnsi="Times New Roman" w:cs="Times New Roman"/>
          <w:i/>
          <w:sz w:val="24"/>
          <w:lang w:val="sr-Cyrl-RS"/>
        </w:rPr>
        <w:t>Број признатих права на једнократну новчану помоћ и о</w:t>
      </w:r>
      <w:r w:rsidRPr="00B5087A">
        <w:rPr>
          <w:rFonts w:ascii="Times New Roman" w:hAnsi="Times New Roman" w:cs="Times New Roman"/>
          <w:i/>
          <w:sz w:val="24"/>
          <w:lang w:val="sr-Cyrl-RS"/>
        </w:rPr>
        <w:t>предељена средства за те намене;</w:t>
      </w:r>
    </w:p>
    <w:tbl>
      <w:tblPr>
        <w:tblStyle w:val="Koordinatnamreatabele"/>
        <w:tblW w:w="0" w:type="auto"/>
        <w:tblLook w:val="04A0" w:firstRow="1" w:lastRow="0" w:firstColumn="1" w:lastColumn="0" w:noHBand="0" w:noVBand="1"/>
      </w:tblPr>
      <w:tblGrid>
        <w:gridCol w:w="1524"/>
        <w:gridCol w:w="1498"/>
        <w:gridCol w:w="1498"/>
        <w:gridCol w:w="1498"/>
        <w:gridCol w:w="1499"/>
        <w:gridCol w:w="1499"/>
      </w:tblGrid>
      <w:tr w:rsidR="008463E0" w14:paraId="6D7B2FFC" w14:textId="77777777" w:rsidTr="008463E0">
        <w:tc>
          <w:tcPr>
            <w:tcW w:w="1540" w:type="dxa"/>
          </w:tcPr>
          <w:p w14:paraId="417932A1" w14:textId="77777777" w:rsidR="008463E0" w:rsidRPr="008463E0" w:rsidRDefault="008463E0" w:rsidP="008463E0">
            <w:pPr>
              <w:rPr>
                <w:rFonts w:ascii="Times New Roman" w:hAnsi="Times New Roman" w:cs="Times New Roman"/>
                <w:i/>
                <w:iCs/>
                <w:lang w:val="sr-Cyrl-RS"/>
              </w:rPr>
            </w:pPr>
          </w:p>
        </w:tc>
        <w:tc>
          <w:tcPr>
            <w:tcW w:w="1540" w:type="dxa"/>
          </w:tcPr>
          <w:p w14:paraId="6198168A" w14:textId="77777777" w:rsidR="008463E0" w:rsidRDefault="008463E0" w:rsidP="008463E0">
            <w:pPr>
              <w:rPr>
                <w:rFonts w:ascii="Times New Roman" w:hAnsi="Times New Roman" w:cs="Times New Roman"/>
                <w:i/>
                <w:iCs/>
              </w:rPr>
            </w:pPr>
            <w:r>
              <w:rPr>
                <w:rFonts w:ascii="Times New Roman" w:hAnsi="Times New Roman" w:cs="Times New Roman"/>
                <w:i/>
                <w:iCs/>
              </w:rPr>
              <w:t>2018</w:t>
            </w:r>
          </w:p>
        </w:tc>
        <w:tc>
          <w:tcPr>
            <w:tcW w:w="1540" w:type="dxa"/>
          </w:tcPr>
          <w:p w14:paraId="22A593FC" w14:textId="77777777" w:rsidR="008463E0" w:rsidRDefault="008463E0" w:rsidP="008463E0">
            <w:pPr>
              <w:rPr>
                <w:rFonts w:ascii="Times New Roman" w:hAnsi="Times New Roman" w:cs="Times New Roman"/>
                <w:i/>
                <w:iCs/>
              </w:rPr>
            </w:pPr>
            <w:r>
              <w:rPr>
                <w:rFonts w:ascii="Times New Roman" w:hAnsi="Times New Roman" w:cs="Times New Roman"/>
                <w:i/>
                <w:iCs/>
              </w:rPr>
              <w:t>2019</w:t>
            </w:r>
          </w:p>
        </w:tc>
        <w:tc>
          <w:tcPr>
            <w:tcW w:w="1540" w:type="dxa"/>
          </w:tcPr>
          <w:p w14:paraId="452AFAF2" w14:textId="77777777" w:rsidR="008463E0" w:rsidRDefault="008463E0" w:rsidP="008463E0">
            <w:pPr>
              <w:rPr>
                <w:rFonts w:ascii="Times New Roman" w:hAnsi="Times New Roman" w:cs="Times New Roman"/>
                <w:i/>
                <w:iCs/>
              </w:rPr>
            </w:pPr>
            <w:r>
              <w:rPr>
                <w:rFonts w:ascii="Times New Roman" w:hAnsi="Times New Roman" w:cs="Times New Roman"/>
                <w:i/>
                <w:iCs/>
              </w:rPr>
              <w:t>2020</w:t>
            </w:r>
          </w:p>
        </w:tc>
        <w:tc>
          <w:tcPr>
            <w:tcW w:w="1541" w:type="dxa"/>
          </w:tcPr>
          <w:p w14:paraId="1CE9EBEF" w14:textId="77777777" w:rsidR="008463E0" w:rsidRDefault="008463E0" w:rsidP="008463E0">
            <w:pPr>
              <w:rPr>
                <w:rFonts w:ascii="Times New Roman" w:hAnsi="Times New Roman" w:cs="Times New Roman"/>
                <w:i/>
                <w:iCs/>
              </w:rPr>
            </w:pPr>
            <w:r>
              <w:rPr>
                <w:rFonts w:ascii="Times New Roman" w:hAnsi="Times New Roman" w:cs="Times New Roman"/>
                <w:i/>
                <w:iCs/>
              </w:rPr>
              <w:t>2021</w:t>
            </w:r>
          </w:p>
        </w:tc>
        <w:tc>
          <w:tcPr>
            <w:tcW w:w="1541" w:type="dxa"/>
          </w:tcPr>
          <w:p w14:paraId="550CF761" w14:textId="77777777" w:rsidR="008463E0" w:rsidRDefault="008463E0" w:rsidP="008463E0">
            <w:pPr>
              <w:rPr>
                <w:rFonts w:ascii="Times New Roman" w:hAnsi="Times New Roman" w:cs="Times New Roman"/>
                <w:i/>
                <w:iCs/>
              </w:rPr>
            </w:pPr>
            <w:r>
              <w:rPr>
                <w:rFonts w:ascii="Times New Roman" w:hAnsi="Times New Roman" w:cs="Times New Roman"/>
                <w:i/>
                <w:iCs/>
              </w:rPr>
              <w:t>2022</w:t>
            </w:r>
          </w:p>
        </w:tc>
      </w:tr>
      <w:tr w:rsidR="008463E0" w14:paraId="0CBF73AA" w14:textId="77777777" w:rsidTr="008463E0">
        <w:trPr>
          <w:trHeight w:val="1233"/>
        </w:trPr>
        <w:tc>
          <w:tcPr>
            <w:tcW w:w="1540" w:type="dxa"/>
          </w:tcPr>
          <w:p w14:paraId="29ECB808" w14:textId="77777777" w:rsidR="008463E0" w:rsidRPr="00C96DF6" w:rsidRDefault="008463E0" w:rsidP="008463E0">
            <w:pPr>
              <w:rPr>
                <w:rFonts w:ascii="Times New Roman" w:hAnsi="Times New Roman" w:cs="Times New Roman"/>
                <w:i/>
                <w:iCs/>
              </w:rPr>
            </w:pPr>
            <w:r>
              <w:rPr>
                <w:rFonts w:ascii="Times New Roman" w:hAnsi="Times New Roman" w:cs="Times New Roman"/>
                <w:i/>
                <w:iCs/>
              </w:rPr>
              <w:t>ЈНП-</w:t>
            </w:r>
            <w:proofErr w:type="spellStart"/>
            <w:r>
              <w:rPr>
                <w:rFonts w:ascii="Times New Roman" w:hAnsi="Times New Roman" w:cs="Times New Roman"/>
                <w:i/>
                <w:iCs/>
              </w:rPr>
              <w:t>број</w:t>
            </w:r>
            <w:proofErr w:type="spellEnd"/>
            <w:r>
              <w:rPr>
                <w:rFonts w:ascii="Times New Roman" w:hAnsi="Times New Roman" w:cs="Times New Roman"/>
                <w:i/>
                <w:iCs/>
              </w:rPr>
              <w:t xml:space="preserve"> </w:t>
            </w:r>
            <w:proofErr w:type="spellStart"/>
            <w:r>
              <w:rPr>
                <w:rFonts w:ascii="Times New Roman" w:hAnsi="Times New Roman" w:cs="Times New Roman"/>
                <w:i/>
                <w:iCs/>
              </w:rPr>
              <w:t>признатих</w:t>
            </w:r>
            <w:proofErr w:type="spellEnd"/>
            <w:r>
              <w:rPr>
                <w:rFonts w:ascii="Times New Roman" w:hAnsi="Times New Roman" w:cs="Times New Roman"/>
                <w:i/>
                <w:iCs/>
              </w:rPr>
              <w:t xml:space="preserve"> и </w:t>
            </w:r>
            <w:proofErr w:type="spellStart"/>
            <w:r>
              <w:rPr>
                <w:rFonts w:ascii="Times New Roman" w:hAnsi="Times New Roman" w:cs="Times New Roman"/>
                <w:i/>
                <w:iCs/>
              </w:rPr>
              <w:t>новчани</w:t>
            </w:r>
            <w:proofErr w:type="spellEnd"/>
            <w:r>
              <w:rPr>
                <w:rFonts w:ascii="Times New Roman" w:hAnsi="Times New Roman" w:cs="Times New Roman"/>
                <w:i/>
                <w:iCs/>
              </w:rPr>
              <w:t xml:space="preserve"> </w:t>
            </w:r>
            <w:proofErr w:type="spellStart"/>
            <w:r>
              <w:rPr>
                <w:rFonts w:ascii="Times New Roman" w:hAnsi="Times New Roman" w:cs="Times New Roman"/>
                <w:i/>
                <w:iCs/>
              </w:rPr>
              <w:t>износ</w:t>
            </w:r>
            <w:proofErr w:type="spellEnd"/>
            <w:r>
              <w:rPr>
                <w:rFonts w:ascii="Times New Roman" w:hAnsi="Times New Roman" w:cs="Times New Roman"/>
                <w:i/>
                <w:iCs/>
              </w:rPr>
              <w:t xml:space="preserve"> </w:t>
            </w:r>
            <w:proofErr w:type="spellStart"/>
            <w:r>
              <w:rPr>
                <w:rFonts w:ascii="Times New Roman" w:hAnsi="Times New Roman" w:cs="Times New Roman"/>
                <w:i/>
                <w:iCs/>
              </w:rPr>
              <w:t>опредељен</w:t>
            </w:r>
            <w:proofErr w:type="spellEnd"/>
            <w:r>
              <w:rPr>
                <w:rFonts w:ascii="Times New Roman" w:hAnsi="Times New Roman" w:cs="Times New Roman"/>
                <w:i/>
                <w:iCs/>
              </w:rPr>
              <w:t xml:space="preserve"> </w:t>
            </w:r>
            <w:proofErr w:type="spellStart"/>
            <w:r>
              <w:rPr>
                <w:rFonts w:ascii="Times New Roman" w:hAnsi="Times New Roman" w:cs="Times New Roman"/>
                <w:i/>
                <w:iCs/>
              </w:rPr>
              <w:t>за</w:t>
            </w:r>
            <w:proofErr w:type="spellEnd"/>
            <w:r>
              <w:rPr>
                <w:rFonts w:ascii="Times New Roman" w:hAnsi="Times New Roman" w:cs="Times New Roman"/>
                <w:i/>
                <w:iCs/>
              </w:rPr>
              <w:t xml:space="preserve"> ЈНП</w:t>
            </w:r>
          </w:p>
        </w:tc>
        <w:tc>
          <w:tcPr>
            <w:tcW w:w="1540" w:type="dxa"/>
          </w:tcPr>
          <w:p w14:paraId="795CCA84" w14:textId="77777777" w:rsidR="008463E0" w:rsidRDefault="008463E0" w:rsidP="008463E0">
            <w:pPr>
              <w:rPr>
                <w:rFonts w:ascii="Times New Roman" w:hAnsi="Times New Roman" w:cs="Times New Roman"/>
                <w:i/>
                <w:iCs/>
              </w:rPr>
            </w:pPr>
            <w:r>
              <w:rPr>
                <w:rFonts w:ascii="Times New Roman" w:hAnsi="Times New Roman" w:cs="Times New Roman"/>
                <w:i/>
                <w:iCs/>
              </w:rPr>
              <w:t>334</w:t>
            </w:r>
          </w:p>
          <w:p w14:paraId="77D23252" w14:textId="77777777" w:rsidR="008463E0" w:rsidRDefault="008463E0" w:rsidP="008463E0">
            <w:pPr>
              <w:rPr>
                <w:rFonts w:ascii="Times New Roman" w:hAnsi="Times New Roman" w:cs="Times New Roman"/>
                <w:i/>
                <w:iCs/>
              </w:rPr>
            </w:pPr>
          </w:p>
          <w:p w14:paraId="55E1641B" w14:textId="77777777" w:rsidR="008463E0" w:rsidRDefault="008463E0" w:rsidP="008463E0">
            <w:pPr>
              <w:rPr>
                <w:rFonts w:ascii="Times New Roman" w:hAnsi="Times New Roman" w:cs="Times New Roman"/>
                <w:i/>
                <w:iCs/>
              </w:rPr>
            </w:pPr>
            <w:r>
              <w:rPr>
                <w:rFonts w:ascii="Times New Roman" w:hAnsi="Times New Roman" w:cs="Times New Roman"/>
                <w:i/>
                <w:iCs/>
              </w:rPr>
              <w:t>2.200</w:t>
            </w:r>
          </w:p>
        </w:tc>
        <w:tc>
          <w:tcPr>
            <w:tcW w:w="1540" w:type="dxa"/>
          </w:tcPr>
          <w:p w14:paraId="42CA4470" w14:textId="77777777" w:rsidR="008463E0" w:rsidRDefault="008463E0" w:rsidP="008463E0">
            <w:pPr>
              <w:rPr>
                <w:rFonts w:ascii="Times New Roman" w:hAnsi="Times New Roman" w:cs="Times New Roman"/>
                <w:i/>
                <w:iCs/>
              </w:rPr>
            </w:pPr>
            <w:r>
              <w:rPr>
                <w:rFonts w:ascii="Times New Roman" w:hAnsi="Times New Roman" w:cs="Times New Roman"/>
                <w:i/>
                <w:iCs/>
              </w:rPr>
              <w:t>268</w:t>
            </w:r>
          </w:p>
          <w:p w14:paraId="64B0545A" w14:textId="77777777" w:rsidR="008463E0" w:rsidRDefault="008463E0" w:rsidP="008463E0">
            <w:pPr>
              <w:rPr>
                <w:rFonts w:ascii="Times New Roman" w:hAnsi="Times New Roman" w:cs="Times New Roman"/>
                <w:i/>
                <w:iCs/>
              </w:rPr>
            </w:pPr>
          </w:p>
          <w:p w14:paraId="5BA0EE77" w14:textId="77777777" w:rsidR="008463E0" w:rsidRDefault="008463E0" w:rsidP="008463E0">
            <w:pPr>
              <w:rPr>
                <w:rFonts w:ascii="Times New Roman" w:hAnsi="Times New Roman" w:cs="Times New Roman"/>
                <w:i/>
                <w:iCs/>
              </w:rPr>
            </w:pPr>
            <w:r>
              <w:rPr>
                <w:rFonts w:ascii="Times New Roman" w:hAnsi="Times New Roman" w:cs="Times New Roman"/>
                <w:i/>
                <w:iCs/>
              </w:rPr>
              <w:t>2.200</w:t>
            </w:r>
          </w:p>
        </w:tc>
        <w:tc>
          <w:tcPr>
            <w:tcW w:w="1540" w:type="dxa"/>
          </w:tcPr>
          <w:p w14:paraId="47E9290A" w14:textId="77777777" w:rsidR="008463E0" w:rsidRDefault="008463E0" w:rsidP="008463E0">
            <w:pPr>
              <w:rPr>
                <w:rFonts w:ascii="Times New Roman" w:hAnsi="Times New Roman" w:cs="Times New Roman"/>
                <w:i/>
                <w:iCs/>
              </w:rPr>
            </w:pPr>
            <w:r>
              <w:rPr>
                <w:rFonts w:ascii="Times New Roman" w:hAnsi="Times New Roman" w:cs="Times New Roman"/>
                <w:i/>
                <w:iCs/>
              </w:rPr>
              <w:t>323</w:t>
            </w:r>
          </w:p>
          <w:p w14:paraId="56D84E5B" w14:textId="77777777" w:rsidR="008463E0" w:rsidRDefault="008463E0" w:rsidP="008463E0">
            <w:pPr>
              <w:rPr>
                <w:rFonts w:ascii="Times New Roman" w:hAnsi="Times New Roman" w:cs="Times New Roman"/>
                <w:i/>
                <w:iCs/>
              </w:rPr>
            </w:pPr>
          </w:p>
          <w:p w14:paraId="4342DE36" w14:textId="77777777" w:rsidR="008463E0" w:rsidRDefault="008463E0" w:rsidP="008463E0">
            <w:pPr>
              <w:rPr>
                <w:rFonts w:ascii="Times New Roman" w:hAnsi="Times New Roman" w:cs="Times New Roman"/>
                <w:i/>
                <w:iCs/>
              </w:rPr>
            </w:pPr>
            <w:r>
              <w:rPr>
                <w:rFonts w:ascii="Times New Roman" w:hAnsi="Times New Roman" w:cs="Times New Roman"/>
                <w:i/>
                <w:iCs/>
              </w:rPr>
              <w:t>2.227</w:t>
            </w:r>
          </w:p>
        </w:tc>
        <w:tc>
          <w:tcPr>
            <w:tcW w:w="1541" w:type="dxa"/>
          </w:tcPr>
          <w:p w14:paraId="77539FB2" w14:textId="77777777" w:rsidR="008463E0" w:rsidRDefault="008463E0" w:rsidP="008463E0">
            <w:pPr>
              <w:rPr>
                <w:rFonts w:ascii="Times New Roman" w:hAnsi="Times New Roman" w:cs="Times New Roman"/>
                <w:i/>
                <w:iCs/>
              </w:rPr>
            </w:pPr>
            <w:r>
              <w:rPr>
                <w:rFonts w:ascii="Times New Roman" w:hAnsi="Times New Roman" w:cs="Times New Roman"/>
                <w:i/>
                <w:iCs/>
              </w:rPr>
              <w:t>250</w:t>
            </w:r>
          </w:p>
          <w:p w14:paraId="5E2266F3" w14:textId="77777777" w:rsidR="008463E0" w:rsidRDefault="008463E0" w:rsidP="008463E0">
            <w:pPr>
              <w:rPr>
                <w:rFonts w:ascii="Times New Roman" w:hAnsi="Times New Roman" w:cs="Times New Roman"/>
                <w:i/>
                <w:iCs/>
              </w:rPr>
            </w:pPr>
          </w:p>
          <w:p w14:paraId="68D458B5" w14:textId="77777777" w:rsidR="008463E0" w:rsidRDefault="008463E0" w:rsidP="008463E0">
            <w:pPr>
              <w:rPr>
                <w:rFonts w:ascii="Times New Roman" w:hAnsi="Times New Roman" w:cs="Times New Roman"/>
                <w:i/>
                <w:iCs/>
              </w:rPr>
            </w:pPr>
            <w:r>
              <w:rPr>
                <w:rFonts w:ascii="Times New Roman" w:hAnsi="Times New Roman" w:cs="Times New Roman"/>
                <w:i/>
                <w:iCs/>
              </w:rPr>
              <w:t>2.300</w:t>
            </w:r>
          </w:p>
        </w:tc>
        <w:tc>
          <w:tcPr>
            <w:tcW w:w="1541" w:type="dxa"/>
          </w:tcPr>
          <w:p w14:paraId="355C0F31" w14:textId="77777777" w:rsidR="008463E0" w:rsidRDefault="008463E0" w:rsidP="008463E0">
            <w:pPr>
              <w:rPr>
                <w:rFonts w:ascii="Times New Roman" w:hAnsi="Times New Roman" w:cs="Times New Roman"/>
                <w:i/>
                <w:iCs/>
              </w:rPr>
            </w:pPr>
            <w:r>
              <w:rPr>
                <w:rFonts w:ascii="Times New Roman" w:hAnsi="Times New Roman" w:cs="Times New Roman"/>
                <w:i/>
                <w:iCs/>
              </w:rPr>
              <w:t>195</w:t>
            </w:r>
          </w:p>
          <w:p w14:paraId="27BF92CF" w14:textId="77777777" w:rsidR="008463E0" w:rsidRDefault="008463E0" w:rsidP="008463E0">
            <w:pPr>
              <w:rPr>
                <w:rFonts w:ascii="Times New Roman" w:hAnsi="Times New Roman" w:cs="Times New Roman"/>
                <w:i/>
                <w:iCs/>
              </w:rPr>
            </w:pPr>
          </w:p>
          <w:p w14:paraId="7B6FD807" w14:textId="77777777" w:rsidR="008463E0" w:rsidRDefault="008463E0" w:rsidP="008463E0">
            <w:pPr>
              <w:rPr>
                <w:rFonts w:ascii="Times New Roman" w:hAnsi="Times New Roman" w:cs="Times New Roman"/>
                <w:i/>
                <w:iCs/>
              </w:rPr>
            </w:pPr>
            <w:r>
              <w:rPr>
                <w:rFonts w:ascii="Times New Roman" w:hAnsi="Times New Roman" w:cs="Times New Roman"/>
                <w:i/>
                <w:iCs/>
              </w:rPr>
              <w:t>2.567</w:t>
            </w:r>
          </w:p>
        </w:tc>
      </w:tr>
    </w:tbl>
    <w:p w14:paraId="0897C550" w14:textId="77777777" w:rsidR="008463E0" w:rsidRPr="008463E0" w:rsidRDefault="008463E0" w:rsidP="006E759D">
      <w:pPr>
        <w:spacing w:before="120" w:after="120" w:line="240" w:lineRule="auto"/>
        <w:jc w:val="both"/>
        <w:rPr>
          <w:rFonts w:ascii="Times New Roman" w:hAnsi="Times New Roman" w:cs="Times New Roman"/>
          <w:sz w:val="24"/>
          <w:szCs w:val="24"/>
          <w:lang w:val="sr-Cyrl-RS"/>
        </w:rPr>
      </w:pPr>
    </w:p>
    <w:p w14:paraId="60199D91" w14:textId="77777777" w:rsidR="006E759D" w:rsidRDefault="006E759D" w:rsidP="006E759D">
      <w:pPr>
        <w:spacing w:before="120" w:after="12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Обухват становништва општине Жабари </w:t>
      </w:r>
      <w:r w:rsidRPr="004D08C9">
        <w:rPr>
          <w:rFonts w:ascii="Times New Roman" w:hAnsi="Times New Roman" w:cs="Times New Roman"/>
          <w:b/>
          <w:bCs/>
          <w:sz w:val="24"/>
          <w:szCs w:val="24"/>
          <w:lang w:val="sr-Cyrl-RS"/>
        </w:rPr>
        <w:t>новчаном социјалном помоћи</w:t>
      </w:r>
      <w:r>
        <w:rPr>
          <w:rFonts w:ascii="Times New Roman" w:hAnsi="Times New Roman" w:cs="Times New Roman"/>
          <w:b/>
          <w:bCs/>
          <w:sz w:val="24"/>
          <w:szCs w:val="24"/>
          <w:lang w:val="sr-Cyrl-RS"/>
        </w:rPr>
        <w:t xml:space="preserve"> (НСП)</w:t>
      </w:r>
      <w:r w:rsidRPr="004D08C9">
        <w:rPr>
          <w:rFonts w:ascii="Times New Roman" w:hAnsi="Times New Roman" w:cs="Times New Roman"/>
          <w:b/>
          <w:bCs/>
          <w:sz w:val="24"/>
          <w:szCs w:val="24"/>
          <w:lang w:val="sr-Cyrl-RS"/>
        </w:rPr>
        <w:t xml:space="preserve"> и дечијим додатком</w:t>
      </w:r>
      <w:r>
        <w:rPr>
          <w:rFonts w:ascii="Times New Roman" w:hAnsi="Times New Roman" w:cs="Times New Roman"/>
          <w:b/>
          <w:bCs/>
          <w:sz w:val="24"/>
          <w:szCs w:val="24"/>
          <w:lang w:val="sr-Cyrl-RS"/>
        </w:rPr>
        <w:t xml:space="preserve"> (ДД)</w:t>
      </w:r>
      <w:r w:rsidRPr="004D08C9">
        <w:rPr>
          <w:rFonts w:ascii="Times New Roman" w:hAnsi="Times New Roman" w:cs="Times New Roman"/>
          <w:b/>
          <w:bCs/>
          <w:sz w:val="24"/>
          <w:szCs w:val="24"/>
          <w:lang w:val="sr-Cyrl-RS"/>
        </w:rPr>
        <w:t xml:space="preserve"> већи је </w:t>
      </w:r>
      <w:r>
        <w:rPr>
          <w:rFonts w:ascii="Times New Roman" w:hAnsi="Times New Roman" w:cs="Times New Roman"/>
          <w:b/>
          <w:bCs/>
          <w:sz w:val="24"/>
          <w:szCs w:val="24"/>
          <w:lang w:val="sr-Cyrl-RS"/>
        </w:rPr>
        <w:t>у свим</w:t>
      </w:r>
      <w:r w:rsidRPr="004D08C9">
        <w:rPr>
          <w:rFonts w:ascii="Times New Roman" w:hAnsi="Times New Roman" w:cs="Times New Roman"/>
          <w:b/>
          <w:bCs/>
          <w:sz w:val="24"/>
          <w:szCs w:val="24"/>
          <w:lang w:val="sr-Cyrl-RS"/>
        </w:rPr>
        <w:t xml:space="preserve"> категориј</w:t>
      </w:r>
      <w:r>
        <w:rPr>
          <w:rFonts w:ascii="Times New Roman" w:hAnsi="Times New Roman" w:cs="Times New Roman"/>
          <w:b/>
          <w:bCs/>
          <w:sz w:val="24"/>
          <w:szCs w:val="24"/>
          <w:lang w:val="sr-Cyrl-RS"/>
        </w:rPr>
        <w:t>ама</w:t>
      </w:r>
      <w:r>
        <w:rPr>
          <w:rFonts w:ascii="Times New Roman" w:hAnsi="Times New Roman" w:cs="Times New Roman"/>
          <w:sz w:val="24"/>
          <w:szCs w:val="24"/>
          <w:lang w:val="sr-Cyrl-RS"/>
        </w:rPr>
        <w:t xml:space="preserve"> у односу на просек </w:t>
      </w:r>
      <w:proofErr w:type="spellStart"/>
      <w:r>
        <w:rPr>
          <w:rFonts w:ascii="Times New Roman" w:hAnsi="Times New Roman" w:cs="Times New Roman"/>
          <w:sz w:val="24"/>
          <w:szCs w:val="24"/>
          <w:lang w:val="sr-Cyrl-RS"/>
        </w:rPr>
        <w:t>Браничевског</w:t>
      </w:r>
      <w:proofErr w:type="spellEnd"/>
      <w:r>
        <w:rPr>
          <w:rFonts w:ascii="Times New Roman" w:hAnsi="Times New Roman" w:cs="Times New Roman"/>
          <w:sz w:val="24"/>
          <w:szCs w:val="24"/>
          <w:lang w:val="sr-Cyrl-RS"/>
        </w:rPr>
        <w:t xml:space="preserve"> округа, док је у категорији дечијег додатка већи и од просека Републике. С обзиром да ове категорије социјалне помоћи представљају програме који су усмерени на сиромаштво, може се закључити да су параметри економске развијености општине Жабари лошији од просека округа и Републике.</w:t>
      </w:r>
    </w:p>
    <w:p w14:paraId="51BEAA07" w14:textId="742B56B1" w:rsidR="006E759D" w:rsidRPr="004D08C9" w:rsidRDefault="006E759D" w:rsidP="006E759D">
      <w:pPr>
        <w:spacing w:before="120" w:after="120" w:line="240" w:lineRule="auto"/>
        <w:jc w:val="both"/>
        <w:rPr>
          <w:rFonts w:ascii="Times New Roman" w:hAnsi="Times New Roman" w:cs="Times New Roman"/>
          <w:i/>
          <w:iCs/>
          <w:sz w:val="24"/>
          <w:szCs w:val="24"/>
          <w:lang w:val="sr-Cyrl-RS"/>
        </w:rPr>
      </w:pPr>
      <w:proofErr w:type="spellStart"/>
      <w:r w:rsidRPr="004D08C9">
        <w:rPr>
          <w:rFonts w:ascii="Times New Roman" w:hAnsi="Times New Roman" w:cs="Times New Roman"/>
          <w:i/>
          <w:iCs/>
          <w:sz w:val="24"/>
          <w:szCs w:val="24"/>
          <w:lang w:val="sr-Cyrl-RS"/>
        </w:rPr>
        <w:t>График</w:t>
      </w:r>
      <w:proofErr w:type="spellEnd"/>
      <w:r w:rsidRPr="004D08C9">
        <w:rPr>
          <w:rFonts w:ascii="Times New Roman" w:hAnsi="Times New Roman" w:cs="Times New Roman"/>
          <w:i/>
          <w:iCs/>
          <w:sz w:val="24"/>
          <w:szCs w:val="24"/>
          <w:lang w:val="sr-Cyrl-RS"/>
        </w:rPr>
        <w:t xml:space="preserve"> </w:t>
      </w:r>
      <w:r w:rsidR="00B5087A">
        <w:rPr>
          <w:rFonts w:ascii="Times New Roman" w:hAnsi="Times New Roman" w:cs="Times New Roman"/>
          <w:i/>
          <w:iCs/>
          <w:sz w:val="24"/>
          <w:szCs w:val="24"/>
          <w:lang w:val="sr-Cyrl-RS"/>
        </w:rPr>
        <w:t>11.</w:t>
      </w:r>
      <w:r w:rsidRPr="004D08C9">
        <w:rPr>
          <w:rFonts w:ascii="Times New Roman" w:hAnsi="Times New Roman" w:cs="Times New Roman"/>
          <w:i/>
          <w:iCs/>
          <w:sz w:val="24"/>
          <w:szCs w:val="24"/>
          <w:lang w:val="sr-Cyrl-RS"/>
        </w:rPr>
        <w:t xml:space="preserve"> Обухват програмима намењених сиромашним грађанима финансираних са националног нивоа (НСП и ДД) у %, 2021</w:t>
      </w:r>
    </w:p>
    <w:p w14:paraId="1A8DAD08" w14:textId="77777777" w:rsidR="006E759D" w:rsidRDefault="006E759D" w:rsidP="006E759D">
      <w:pPr>
        <w:spacing w:after="0" w:line="240" w:lineRule="auto"/>
        <w:jc w:val="both"/>
        <w:rPr>
          <w:rFonts w:ascii="Times New Roman" w:hAnsi="Times New Roman" w:cs="Times New Roman"/>
          <w:noProof/>
          <w:sz w:val="24"/>
          <w:szCs w:val="24"/>
          <w:lang w:val="sr-Cyrl-RS"/>
        </w:rPr>
      </w:pPr>
      <w:r>
        <w:rPr>
          <w:rFonts w:ascii="Times New Roman" w:hAnsi="Times New Roman" w:cs="Times New Roman"/>
          <w:noProof/>
          <w:sz w:val="24"/>
          <w:szCs w:val="24"/>
          <w:lang w:val="en-US"/>
        </w:rPr>
        <w:drawing>
          <wp:inline distT="0" distB="0" distL="0" distR="0" wp14:anchorId="0489C10B" wp14:editId="33BF8216">
            <wp:extent cx="4619625" cy="2780745"/>
            <wp:effectExtent l="0" t="0" r="0" b="635"/>
            <wp:docPr id="9" name="Picture 9"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hart, bar chart&#10;&#10;Description automatically genera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36969" cy="2791185"/>
                    </a:xfrm>
                    <a:prstGeom prst="rect">
                      <a:avLst/>
                    </a:prstGeom>
                    <a:noFill/>
                  </pic:spPr>
                </pic:pic>
              </a:graphicData>
            </a:graphic>
          </wp:inline>
        </w:drawing>
      </w:r>
    </w:p>
    <w:p w14:paraId="4833C141" w14:textId="77777777" w:rsidR="006E759D" w:rsidRPr="001D563A" w:rsidRDefault="006E759D" w:rsidP="006E759D">
      <w:pPr>
        <w:spacing w:after="0" w:line="240" w:lineRule="auto"/>
        <w:jc w:val="both"/>
        <w:rPr>
          <w:rFonts w:ascii="Times New Roman" w:hAnsi="Times New Roman" w:cs="Times New Roman"/>
          <w:i/>
          <w:iCs/>
          <w:lang w:val="sr-Cyrl-RS"/>
        </w:rPr>
      </w:pPr>
      <w:r w:rsidRPr="001D563A">
        <w:rPr>
          <w:rFonts w:ascii="Times New Roman" w:hAnsi="Times New Roman" w:cs="Times New Roman"/>
          <w:i/>
          <w:iCs/>
          <w:lang w:val="sr-Cyrl-RS"/>
        </w:rPr>
        <w:t xml:space="preserve">Извор података: Републички завод за статистику - </w:t>
      </w:r>
      <w:proofErr w:type="spellStart"/>
      <w:r w:rsidRPr="001D563A">
        <w:rPr>
          <w:rFonts w:ascii="Times New Roman" w:hAnsi="Times New Roman" w:cs="Times New Roman"/>
          <w:i/>
          <w:iCs/>
          <w:lang w:val="sr-Cyrl-RS"/>
        </w:rPr>
        <w:t>DevInfo</w:t>
      </w:r>
      <w:proofErr w:type="spellEnd"/>
      <w:r w:rsidRPr="001D563A">
        <w:rPr>
          <w:rFonts w:ascii="Times New Roman" w:hAnsi="Times New Roman" w:cs="Times New Roman"/>
          <w:i/>
          <w:iCs/>
          <w:lang w:val="sr-Cyrl-RS"/>
        </w:rPr>
        <w:t xml:space="preserve"> </w:t>
      </w:r>
    </w:p>
    <w:p w14:paraId="48E2F88B" w14:textId="7C39FE60" w:rsidR="00E62AE5" w:rsidRDefault="00E62AE5" w:rsidP="006C2AA5">
      <w:pPr>
        <w:spacing w:before="120" w:after="12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Об</w:t>
      </w:r>
      <w:r w:rsidR="008D15CA">
        <w:rPr>
          <w:rFonts w:ascii="Times New Roman" w:hAnsi="Times New Roman" w:cs="Times New Roman"/>
          <w:sz w:val="24"/>
          <w:szCs w:val="24"/>
          <w:lang w:val="sr-Cyrl-RS"/>
        </w:rPr>
        <w:t>у</w:t>
      </w:r>
      <w:r>
        <w:rPr>
          <w:rFonts w:ascii="Times New Roman" w:hAnsi="Times New Roman" w:cs="Times New Roman"/>
          <w:sz w:val="24"/>
          <w:szCs w:val="24"/>
          <w:lang w:val="sr-Cyrl-RS"/>
        </w:rPr>
        <w:t xml:space="preserve">хват становништва </w:t>
      </w:r>
      <w:r w:rsidRPr="00B520CB">
        <w:rPr>
          <w:rFonts w:ascii="Times New Roman" w:hAnsi="Times New Roman" w:cs="Times New Roman"/>
          <w:b/>
          <w:bCs/>
          <w:sz w:val="24"/>
          <w:szCs w:val="24"/>
          <w:lang w:val="sr-Cyrl-RS"/>
        </w:rPr>
        <w:t>додатком за помоћ и негу</w:t>
      </w:r>
      <w:r>
        <w:rPr>
          <w:rFonts w:ascii="Times New Roman" w:hAnsi="Times New Roman" w:cs="Times New Roman"/>
          <w:sz w:val="24"/>
          <w:szCs w:val="24"/>
          <w:lang w:val="sr-Cyrl-RS"/>
        </w:rPr>
        <w:t xml:space="preserve"> </w:t>
      </w:r>
      <w:r w:rsidR="00B520CB">
        <w:rPr>
          <w:rFonts w:ascii="Times New Roman" w:hAnsi="Times New Roman" w:cs="Times New Roman"/>
          <w:sz w:val="24"/>
          <w:szCs w:val="24"/>
          <w:lang w:val="sr-Cyrl-RS"/>
        </w:rPr>
        <w:t xml:space="preserve">у општини Жабари </w:t>
      </w:r>
      <w:r>
        <w:rPr>
          <w:rFonts w:ascii="Times New Roman" w:hAnsi="Times New Roman" w:cs="Times New Roman"/>
          <w:sz w:val="24"/>
          <w:szCs w:val="24"/>
          <w:lang w:val="sr-Cyrl-RS"/>
        </w:rPr>
        <w:t>је</w:t>
      </w:r>
      <w:r w:rsidR="00B520CB">
        <w:rPr>
          <w:rFonts w:ascii="Times New Roman" w:hAnsi="Times New Roman" w:cs="Times New Roman"/>
          <w:sz w:val="24"/>
          <w:szCs w:val="24"/>
          <w:lang w:val="sr-Cyrl-RS"/>
        </w:rPr>
        <w:t xml:space="preserve"> </w:t>
      </w:r>
      <w:r w:rsidR="006C2AA5">
        <w:rPr>
          <w:rFonts w:ascii="Times New Roman" w:hAnsi="Times New Roman" w:cs="Times New Roman"/>
          <w:sz w:val="24"/>
          <w:szCs w:val="24"/>
          <w:lang w:val="sr-Cyrl-RS"/>
        </w:rPr>
        <w:t xml:space="preserve">на нивоу просека </w:t>
      </w:r>
      <w:r w:rsidR="00B520CB">
        <w:rPr>
          <w:rFonts w:ascii="Times New Roman" w:hAnsi="Times New Roman" w:cs="Times New Roman"/>
          <w:sz w:val="24"/>
          <w:szCs w:val="24"/>
          <w:lang w:val="sr-Cyrl-RS"/>
        </w:rPr>
        <w:t xml:space="preserve">округа и Републике </w:t>
      </w:r>
      <w:r w:rsidR="006C2AA5">
        <w:rPr>
          <w:rFonts w:ascii="Times New Roman" w:hAnsi="Times New Roman" w:cs="Times New Roman"/>
          <w:sz w:val="24"/>
          <w:szCs w:val="24"/>
          <w:lang w:val="sr-Cyrl-RS"/>
        </w:rPr>
        <w:t xml:space="preserve">за старосну категорију од 0-17 година, док је знатно </w:t>
      </w:r>
      <w:r w:rsidR="00B520CB">
        <w:rPr>
          <w:rFonts w:ascii="Times New Roman" w:hAnsi="Times New Roman" w:cs="Times New Roman"/>
          <w:sz w:val="24"/>
          <w:szCs w:val="24"/>
          <w:lang w:val="sr-Cyrl-RS"/>
        </w:rPr>
        <w:t xml:space="preserve">већи </w:t>
      </w:r>
      <w:r w:rsidR="006C2AA5">
        <w:rPr>
          <w:rFonts w:ascii="Times New Roman" w:hAnsi="Times New Roman" w:cs="Times New Roman"/>
          <w:sz w:val="24"/>
          <w:szCs w:val="24"/>
          <w:lang w:val="sr-Cyrl-RS"/>
        </w:rPr>
        <w:t>од просека</w:t>
      </w:r>
      <w:r w:rsidR="00B520CB">
        <w:rPr>
          <w:rFonts w:ascii="Times New Roman" w:hAnsi="Times New Roman" w:cs="Times New Roman"/>
          <w:sz w:val="24"/>
          <w:szCs w:val="24"/>
          <w:lang w:val="sr-Cyrl-RS"/>
        </w:rPr>
        <w:t xml:space="preserve"> округа и Републике</w:t>
      </w:r>
      <w:r w:rsidR="006C2AA5">
        <w:rPr>
          <w:rFonts w:ascii="Times New Roman" w:hAnsi="Times New Roman" w:cs="Times New Roman"/>
          <w:sz w:val="24"/>
          <w:szCs w:val="24"/>
          <w:lang w:val="sr-Cyrl-RS"/>
        </w:rPr>
        <w:t xml:space="preserve"> за старосне категорије 18-64 и 65+ година.</w:t>
      </w:r>
      <w:r w:rsidR="00B520CB">
        <w:rPr>
          <w:rFonts w:ascii="Times New Roman" w:hAnsi="Times New Roman" w:cs="Times New Roman"/>
          <w:sz w:val="24"/>
          <w:szCs w:val="24"/>
          <w:lang w:val="sr-Cyrl-RS"/>
        </w:rPr>
        <w:t xml:space="preserve"> Учешће корисника увећаног додатка налази се на нивоу просека </w:t>
      </w:r>
      <w:proofErr w:type="spellStart"/>
      <w:r w:rsidR="00B520CB">
        <w:rPr>
          <w:rFonts w:ascii="Times New Roman" w:hAnsi="Times New Roman" w:cs="Times New Roman"/>
          <w:sz w:val="24"/>
          <w:szCs w:val="24"/>
          <w:lang w:val="sr-Cyrl-RS"/>
        </w:rPr>
        <w:t>Браничевског</w:t>
      </w:r>
      <w:proofErr w:type="spellEnd"/>
      <w:r w:rsidR="00B520CB">
        <w:rPr>
          <w:rFonts w:ascii="Times New Roman" w:hAnsi="Times New Roman" w:cs="Times New Roman"/>
          <w:sz w:val="24"/>
          <w:szCs w:val="24"/>
          <w:lang w:val="sr-Cyrl-RS"/>
        </w:rPr>
        <w:t xml:space="preserve"> округа и Републике.</w:t>
      </w:r>
    </w:p>
    <w:p w14:paraId="5C9E3B5C" w14:textId="36122CF5" w:rsidR="00E62AE5" w:rsidRPr="006C2AA5" w:rsidRDefault="00E62AE5" w:rsidP="007F7282">
      <w:pPr>
        <w:spacing w:before="120" w:after="120" w:line="240" w:lineRule="auto"/>
        <w:rPr>
          <w:rFonts w:ascii="Times New Roman" w:hAnsi="Times New Roman" w:cs="Times New Roman"/>
          <w:i/>
          <w:iCs/>
          <w:sz w:val="24"/>
          <w:szCs w:val="24"/>
          <w:lang w:val="sr-Cyrl-RS"/>
        </w:rPr>
      </w:pPr>
      <w:r w:rsidRPr="006C2AA5">
        <w:rPr>
          <w:rFonts w:ascii="Times New Roman" w:hAnsi="Times New Roman" w:cs="Times New Roman"/>
          <w:i/>
          <w:iCs/>
          <w:sz w:val="24"/>
          <w:szCs w:val="24"/>
          <w:lang w:val="sr-Cyrl-RS"/>
        </w:rPr>
        <w:t xml:space="preserve">Табела </w:t>
      </w:r>
      <w:r w:rsidR="00B5087A">
        <w:rPr>
          <w:rFonts w:ascii="Times New Roman" w:hAnsi="Times New Roman" w:cs="Times New Roman"/>
          <w:i/>
          <w:iCs/>
          <w:sz w:val="24"/>
          <w:szCs w:val="24"/>
          <w:lang w:val="sr-Cyrl-RS"/>
        </w:rPr>
        <w:t>15.</w:t>
      </w:r>
      <w:r w:rsidRPr="006C2AA5">
        <w:rPr>
          <w:rFonts w:ascii="Times New Roman" w:hAnsi="Times New Roman" w:cs="Times New Roman"/>
          <w:i/>
          <w:iCs/>
          <w:sz w:val="24"/>
          <w:szCs w:val="24"/>
          <w:lang w:val="sr-Cyrl-RS"/>
        </w:rPr>
        <w:t xml:space="preserve"> Корисници додатка за помоћ и негу, </w:t>
      </w:r>
      <w:r w:rsidR="006C2AA5" w:rsidRPr="006C2AA5">
        <w:rPr>
          <w:rFonts w:ascii="Times New Roman" w:hAnsi="Times New Roman" w:cs="Times New Roman"/>
          <w:i/>
          <w:iCs/>
          <w:sz w:val="24"/>
          <w:szCs w:val="24"/>
          <w:lang w:val="sr-Cyrl-RS"/>
        </w:rPr>
        <w:t xml:space="preserve">у % од укупног становништва, </w:t>
      </w:r>
      <w:r w:rsidRPr="006C2AA5">
        <w:rPr>
          <w:rFonts w:ascii="Times New Roman" w:hAnsi="Times New Roman" w:cs="Times New Roman"/>
          <w:i/>
          <w:iCs/>
          <w:sz w:val="24"/>
          <w:szCs w:val="24"/>
          <w:lang w:val="sr-Cyrl-RS"/>
        </w:rPr>
        <w:t>2021</w:t>
      </w:r>
    </w:p>
    <w:tbl>
      <w:tblPr>
        <w:tblW w:w="5000" w:type="pct"/>
        <w:jc w:val="righ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5088"/>
        <w:gridCol w:w="1133"/>
        <w:gridCol w:w="1420"/>
        <w:gridCol w:w="1355"/>
      </w:tblGrid>
      <w:tr w:rsidR="008D15CA" w:rsidRPr="00B5087A" w14:paraId="622D73D3" w14:textId="77777777" w:rsidTr="006C2AA5">
        <w:trPr>
          <w:trHeight w:val="300"/>
          <w:jc w:val="right"/>
        </w:trPr>
        <w:tc>
          <w:tcPr>
            <w:tcW w:w="2828" w:type="pct"/>
            <w:tcBorders>
              <w:top w:val="single" w:sz="12" w:space="0" w:color="auto"/>
              <w:bottom w:val="nil"/>
            </w:tcBorders>
            <w:shd w:val="clear" w:color="auto" w:fill="auto"/>
            <w:noWrap/>
            <w:hideMark/>
          </w:tcPr>
          <w:p w14:paraId="6526C28C" w14:textId="77777777" w:rsidR="008D15CA" w:rsidRPr="008D15CA" w:rsidRDefault="008D15CA" w:rsidP="008D15CA">
            <w:pPr>
              <w:spacing w:after="0" w:line="240" w:lineRule="auto"/>
              <w:contextualSpacing/>
              <w:rPr>
                <w:rFonts w:ascii="Times New Roman" w:eastAsia="Times New Roman" w:hAnsi="Times New Roman" w:cs="Times New Roman"/>
                <w:noProof/>
                <w:sz w:val="24"/>
                <w:szCs w:val="24"/>
                <w:lang w:val="sr-Cyrl-RS" w:eastAsia="en-GB"/>
              </w:rPr>
            </w:pPr>
          </w:p>
        </w:tc>
        <w:tc>
          <w:tcPr>
            <w:tcW w:w="630" w:type="pct"/>
            <w:tcBorders>
              <w:top w:val="single" w:sz="12" w:space="0" w:color="auto"/>
              <w:bottom w:val="single" w:sz="2" w:space="0" w:color="auto"/>
            </w:tcBorders>
            <w:shd w:val="clear" w:color="auto" w:fill="auto"/>
            <w:hideMark/>
          </w:tcPr>
          <w:p w14:paraId="1B025D03" w14:textId="77777777" w:rsidR="008D15CA" w:rsidRPr="008D15CA" w:rsidRDefault="008D15CA" w:rsidP="008D15CA">
            <w:pPr>
              <w:spacing w:after="0" w:line="240" w:lineRule="auto"/>
              <w:contextualSpacing/>
              <w:jc w:val="center"/>
              <w:rPr>
                <w:rFonts w:ascii="Times New Roman" w:eastAsia="Times New Roman" w:hAnsi="Times New Roman" w:cs="Times New Roman"/>
                <w:noProof/>
                <w:color w:val="000000"/>
                <w:lang w:val="sr-Cyrl-RS" w:eastAsia="en-GB"/>
              </w:rPr>
            </w:pPr>
            <w:r w:rsidRPr="008D15CA">
              <w:rPr>
                <w:rFonts w:ascii="Times New Roman" w:eastAsia="Times New Roman" w:hAnsi="Times New Roman" w:cs="Times New Roman"/>
                <w:noProof/>
                <w:color w:val="000000"/>
                <w:lang w:val="sr-Cyrl-RS" w:eastAsia="en-GB"/>
              </w:rPr>
              <w:t>Општина Жабари</w:t>
            </w:r>
          </w:p>
        </w:tc>
        <w:tc>
          <w:tcPr>
            <w:tcW w:w="789" w:type="pct"/>
            <w:tcBorders>
              <w:top w:val="single" w:sz="12" w:space="0" w:color="auto"/>
              <w:bottom w:val="single" w:sz="2" w:space="0" w:color="auto"/>
            </w:tcBorders>
            <w:shd w:val="clear" w:color="auto" w:fill="auto"/>
            <w:noWrap/>
            <w:hideMark/>
          </w:tcPr>
          <w:p w14:paraId="44B701FF" w14:textId="77777777" w:rsidR="008D15CA" w:rsidRPr="008D15CA" w:rsidRDefault="008D15CA" w:rsidP="008D15CA">
            <w:pPr>
              <w:spacing w:after="0" w:line="240" w:lineRule="auto"/>
              <w:contextualSpacing/>
              <w:jc w:val="center"/>
              <w:rPr>
                <w:rFonts w:ascii="Times New Roman" w:eastAsia="Times New Roman" w:hAnsi="Times New Roman" w:cs="Times New Roman"/>
                <w:noProof/>
                <w:color w:val="000000"/>
                <w:lang w:val="sr-Cyrl-RS" w:eastAsia="en-GB"/>
              </w:rPr>
            </w:pPr>
            <w:r w:rsidRPr="008D15CA">
              <w:rPr>
                <w:rFonts w:ascii="Times New Roman" w:eastAsia="Times New Roman" w:hAnsi="Times New Roman" w:cs="Times New Roman"/>
                <w:noProof/>
                <w:color w:val="000000"/>
                <w:lang w:val="sr-Cyrl-RS" w:eastAsia="en-GB"/>
              </w:rPr>
              <w:t>Браничевски округ</w:t>
            </w:r>
          </w:p>
        </w:tc>
        <w:tc>
          <w:tcPr>
            <w:tcW w:w="753" w:type="pct"/>
            <w:tcBorders>
              <w:top w:val="single" w:sz="12" w:space="0" w:color="auto"/>
              <w:bottom w:val="single" w:sz="2" w:space="0" w:color="auto"/>
            </w:tcBorders>
            <w:shd w:val="clear" w:color="auto" w:fill="auto"/>
            <w:noWrap/>
            <w:hideMark/>
          </w:tcPr>
          <w:p w14:paraId="3BD47F89" w14:textId="7A5CB8CA" w:rsidR="008D15CA" w:rsidRPr="008D15CA" w:rsidRDefault="008D15CA" w:rsidP="008D15CA">
            <w:pPr>
              <w:spacing w:after="0" w:line="240" w:lineRule="auto"/>
              <w:contextualSpacing/>
              <w:jc w:val="center"/>
              <w:rPr>
                <w:rFonts w:ascii="Times New Roman" w:eastAsia="Times New Roman" w:hAnsi="Times New Roman" w:cs="Times New Roman"/>
                <w:noProof/>
                <w:color w:val="000000"/>
                <w:lang w:val="sr-Cyrl-RS" w:eastAsia="en-GB"/>
              </w:rPr>
            </w:pPr>
            <w:r w:rsidRPr="008D15CA">
              <w:rPr>
                <w:rFonts w:ascii="Times New Roman" w:eastAsia="Times New Roman" w:hAnsi="Times New Roman" w:cs="Times New Roman"/>
                <w:noProof/>
                <w:color w:val="000000"/>
                <w:lang w:val="sr-Cyrl-RS" w:eastAsia="en-GB"/>
              </w:rPr>
              <w:t>Република Србија</w:t>
            </w:r>
          </w:p>
        </w:tc>
      </w:tr>
      <w:tr w:rsidR="008D15CA" w:rsidRPr="008D15CA" w14:paraId="136FBE63" w14:textId="77777777" w:rsidTr="006C2AA5">
        <w:trPr>
          <w:trHeight w:val="572"/>
          <w:jc w:val="right"/>
        </w:trPr>
        <w:tc>
          <w:tcPr>
            <w:tcW w:w="2828" w:type="pct"/>
            <w:tcBorders>
              <w:top w:val="nil"/>
              <w:bottom w:val="single" w:sz="2" w:space="0" w:color="auto"/>
            </w:tcBorders>
            <w:shd w:val="clear" w:color="auto" w:fill="auto"/>
            <w:hideMark/>
          </w:tcPr>
          <w:p w14:paraId="04C14351" w14:textId="7F89EB27" w:rsidR="008D15CA" w:rsidRPr="008D15CA" w:rsidRDefault="006E759D" w:rsidP="008D15CA">
            <w:pPr>
              <w:spacing w:after="0" w:line="240" w:lineRule="auto"/>
              <w:contextualSpacing/>
              <w:rPr>
                <w:rFonts w:ascii="Times New Roman" w:eastAsia="Times New Roman" w:hAnsi="Times New Roman" w:cs="Times New Roman"/>
                <w:noProof/>
                <w:color w:val="000000"/>
                <w:lang w:val="sr-Cyrl-RS" w:eastAsia="en-GB"/>
              </w:rPr>
            </w:pPr>
            <w:r>
              <w:rPr>
                <w:rFonts w:ascii="Times New Roman" w:eastAsia="Times New Roman" w:hAnsi="Times New Roman" w:cs="Times New Roman"/>
                <w:noProof/>
                <w:color w:val="000000"/>
                <w:lang w:val="sr-Cyrl-RS" w:eastAsia="en-GB"/>
              </w:rPr>
              <w:t>Удео</w:t>
            </w:r>
            <w:r w:rsidR="008D15CA" w:rsidRPr="008D15CA">
              <w:rPr>
                <w:rFonts w:ascii="Times New Roman" w:eastAsia="Times New Roman" w:hAnsi="Times New Roman" w:cs="Times New Roman"/>
                <w:noProof/>
                <w:color w:val="000000"/>
                <w:lang w:val="sr-Cyrl-RS" w:eastAsia="en-GB"/>
              </w:rPr>
              <w:t xml:space="preserve"> корисника основног додатка за негу и помоћ другог лица</w:t>
            </w:r>
            <w:r>
              <w:rPr>
                <w:rFonts w:ascii="Times New Roman" w:eastAsia="Times New Roman" w:hAnsi="Times New Roman" w:cs="Times New Roman"/>
                <w:noProof/>
                <w:color w:val="000000"/>
                <w:lang w:val="sr-Cyrl-RS" w:eastAsia="en-GB"/>
              </w:rPr>
              <w:t xml:space="preserve"> у укупној популацији</w:t>
            </w:r>
          </w:p>
        </w:tc>
        <w:tc>
          <w:tcPr>
            <w:tcW w:w="630" w:type="pct"/>
            <w:tcBorders>
              <w:top w:val="single" w:sz="2" w:space="0" w:color="auto"/>
              <w:bottom w:val="single" w:sz="2" w:space="0" w:color="auto"/>
            </w:tcBorders>
            <w:shd w:val="clear" w:color="auto" w:fill="auto"/>
            <w:hideMark/>
          </w:tcPr>
          <w:p w14:paraId="05402FDB" w14:textId="77777777" w:rsidR="008D15CA" w:rsidRPr="008D15CA" w:rsidRDefault="008D15CA" w:rsidP="008D15CA">
            <w:pPr>
              <w:spacing w:after="0" w:line="240" w:lineRule="auto"/>
              <w:contextualSpacing/>
              <w:rPr>
                <w:rFonts w:ascii="Times New Roman" w:eastAsia="Times New Roman" w:hAnsi="Times New Roman" w:cs="Times New Roman"/>
                <w:noProof/>
                <w:color w:val="000000"/>
                <w:lang w:val="sr-Cyrl-RS" w:eastAsia="en-GB"/>
              </w:rPr>
            </w:pPr>
          </w:p>
        </w:tc>
        <w:tc>
          <w:tcPr>
            <w:tcW w:w="789" w:type="pct"/>
            <w:tcBorders>
              <w:top w:val="single" w:sz="2" w:space="0" w:color="auto"/>
              <w:bottom w:val="single" w:sz="2" w:space="0" w:color="auto"/>
            </w:tcBorders>
            <w:shd w:val="clear" w:color="auto" w:fill="auto"/>
            <w:noWrap/>
            <w:hideMark/>
          </w:tcPr>
          <w:p w14:paraId="0A78853B" w14:textId="77777777" w:rsidR="008D15CA" w:rsidRPr="008D15CA" w:rsidRDefault="008D15CA" w:rsidP="008D15CA">
            <w:pPr>
              <w:spacing w:after="0" w:line="240" w:lineRule="auto"/>
              <w:contextualSpacing/>
              <w:rPr>
                <w:rFonts w:ascii="Times New Roman" w:eastAsia="Times New Roman" w:hAnsi="Times New Roman" w:cs="Times New Roman"/>
                <w:noProof/>
                <w:sz w:val="20"/>
                <w:szCs w:val="20"/>
                <w:lang w:val="sr-Cyrl-RS" w:eastAsia="en-GB"/>
              </w:rPr>
            </w:pPr>
          </w:p>
        </w:tc>
        <w:tc>
          <w:tcPr>
            <w:tcW w:w="753" w:type="pct"/>
            <w:tcBorders>
              <w:top w:val="single" w:sz="2" w:space="0" w:color="auto"/>
              <w:bottom w:val="single" w:sz="2" w:space="0" w:color="auto"/>
            </w:tcBorders>
            <w:shd w:val="clear" w:color="auto" w:fill="auto"/>
            <w:noWrap/>
            <w:hideMark/>
          </w:tcPr>
          <w:p w14:paraId="4C9BE367" w14:textId="77777777" w:rsidR="008D15CA" w:rsidRPr="008D15CA" w:rsidRDefault="008D15CA" w:rsidP="008D15CA">
            <w:pPr>
              <w:spacing w:after="0" w:line="240" w:lineRule="auto"/>
              <w:contextualSpacing/>
              <w:rPr>
                <w:rFonts w:ascii="Times New Roman" w:eastAsia="Times New Roman" w:hAnsi="Times New Roman" w:cs="Times New Roman"/>
                <w:noProof/>
                <w:sz w:val="20"/>
                <w:szCs w:val="20"/>
                <w:lang w:val="sr-Cyrl-RS" w:eastAsia="en-GB"/>
              </w:rPr>
            </w:pPr>
          </w:p>
        </w:tc>
      </w:tr>
      <w:tr w:rsidR="008D15CA" w:rsidRPr="008D15CA" w14:paraId="49E0E172" w14:textId="77777777" w:rsidTr="006C2AA5">
        <w:trPr>
          <w:trHeight w:val="300"/>
          <w:jc w:val="right"/>
        </w:trPr>
        <w:tc>
          <w:tcPr>
            <w:tcW w:w="2828" w:type="pct"/>
            <w:tcBorders>
              <w:top w:val="single" w:sz="2" w:space="0" w:color="auto"/>
              <w:bottom w:val="nil"/>
              <w:right w:val="single" w:sz="2" w:space="0" w:color="auto"/>
            </w:tcBorders>
            <w:shd w:val="clear" w:color="auto" w:fill="auto"/>
            <w:noWrap/>
            <w:hideMark/>
          </w:tcPr>
          <w:p w14:paraId="40E798E2" w14:textId="77777777" w:rsidR="008D15CA" w:rsidRPr="008D15CA" w:rsidRDefault="008D15CA" w:rsidP="008D15CA">
            <w:pPr>
              <w:spacing w:after="0" w:line="240" w:lineRule="auto"/>
              <w:contextualSpacing/>
              <w:jc w:val="right"/>
              <w:rPr>
                <w:rFonts w:ascii="Times New Roman" w:eastAsia="Times New Roman" w:hAnsi="Times New Roman" w:cs="Times New Roman"/>
                <w:noProof/>
                <w:color w:val="000000"/>
                <w:lang w:val="sr-Cyrl-RS" w:eastAsia="en-GB"/>
              </w:rPr>
            </w:pPr>
            <w:r w:rsidRPr="008D15CA">
              <w:rPr>
                <w:rFonts w:ascii="Times New Roman" w:eastAsia="Times New Roman" w:hAnsi="Times New Roman" w:cs="Times New Roman"/>
                <w:noProof/>
                <w:color w:val="000000"/>
                <w:lang w:val="sr-Cyrl-RS" w:eastAsia="en-GB"/>
              </w:rPr>
              <w:t>0-17</w:t>
            </w:r>
          </w:p>
        </w:tc>
        <w:tc>
          <w:tcPr>
            <w:tcW w:w="630" w:type="pct"/>
            <w:tcBorders>
              <w:top w:val="single" w:sz="2" w:space="0" w:color="auto"/>
              <w:left w:val="single" w:sz="2" w:space="0" w:color="auto"/>
              <w:bottom w:val="single" w:sz="2" w:space="0" w:color="auto"/>
              <w:right w:val="single" w:sz="2" w:space="0" w:color="auto"/>
            </w:tcBorders>
            <w:shd w:val="clear" w:color="auto" w:fill="auto"/>
            <w:vAlign w:val="bottom"/>
            <w:hideMark/>
          </w:tcPr>
          <w:p w14:paraId="0FE0E36E" w14:textId="4CE0730D" w:rsidR="008D15CA" w:rsidRPr="008D15CA" w:rsidRDefault="006E759D" w:rsidP="008D15CA">
            <w:pPr>
              <w:spacing w:after="0" w:line="240" w:lineRule="auto"/>
              <w:contextualSpacing/>
              <w:jc w:val="right"/>
              <w:rPr>
                <w:rFonts w:ascii="Times New Roman" w:eastAsia="Times New Roman" w:hAnsi="Times New Roman" w:cs="Times New Roman"/>
                <w:noProof/>
                <w:color w:val="000000"/>
                <w:lang w:val="sr-Cyrl-RS" w:eastAsia="en-GB"/>
              </w:rPr>
            </w:pPr>
            <w:r>
              <w:rPr>
                <w:rFonts w:ascii="Times New Roman" w:hAnsi="Times New Roman" w:cs="Times New Roman"/>
                <w:color w:val="000000"/>
                <w:lang w:val="sr-Cyrl-RS"/>
              </w:rPr>
              <w:t>0,3</w:t>
            </w:r>
            <w:r w:rsidR="008D15CA" w:rsidRPr="008D15CA">
              <w:rPr>
                <w:rFonts w:ascii="Times New Roman" w:hAnsi="Times New Roman" w:cs="Times New Roman"/>
                <w:color w:val="000000"/>
              </w:rPr>
              <w:t>%</w:t>
            </w:r>
          </w:p>
        </w:tc>
        <w:tc>
          <w:tcPr>
            <w:tcW w:w="789"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181B7D2" w14:textId="1FFB88A1" w:rsidR="008D15CA" w:rsidRPr="008D15CA" w:rsidRDefault="008D15CA" w:rsidP="008D15CA">
            <w:pPr>
              <w:spacing w:after="0" w:line="240" w:lineRule="auto"/>
              <w:contextualSpacing/>
              <w:jc w:val="right"/>
              <w:rPr>
                <w:rFonts w:ascii="Times New Roman" w:eastAsia="Times New Roman" w:hAnsi="Times New Roman" w:cs="Times New Roman"/>
                <w:noProof/>
                <w:color w:val="000000"/>
                <w:lang w:val="sr-Cyrl-RS" w:eastAsia="en-GB"/>
              </w:rPr>
            </w:pPr>
            <w:r w:rsidRPr="008D15CA">
              <w:rPr>
                <w:rFonts w:ascii="Times New Roman" w:hAnsi="Times New Roman" w:cs="Times New Roman"/>
                <w:color w:val="000000"/>
              </w:rPr>
              <w:t>0</w:t>
            </w:r>
            <w:r w:rsidR="006E759D">
              <w:rPr>
                <w:rFonts w:ascii="Times New Roman" w:hAnsi="Times New Roman" w:cs="Times New Roman"/>
                <w:color w:val="000000"/>
                <w:lang w:val="sr-Cyrl-RS"/>
              </w:rPr>
              <w:t>,3</w:t>
            </w:r>
            <w:r w:rsidRPr="008D15CA">
              <w:rPr>
                <w:rFonts w:ascii="Times New Roman" w:hAnsi="Times New Roman" w:cs="Times New Roman"/>
                <w:color w:val="000000"/>
              </w:rPr>
              <w:t>%</w:t>
            </w:r>
          </w:p>
        </w:tc>
        <w:tc>
          <w:tcPr>
            <w:tcW w:w="753"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2875CA5C" w14:textId="46AFD820" w:rsidR="008D15CA" w:rsidRPr="008D15CA" w:rsidRDefault="006E759D" w:rsidP="008D15CA">
            <w:pPr>
              <w:spacing w:after="0" w:line="240" w:lineRule="auto"/>
              <w:contextualSpacing/>
              <w:jc w:val="right"/>
              <w:rPr>
                <w:rFonts w:ascii="Times New Roman" w:eastAsia="Times New Roman" w:hAnsi="Times New Roman" w:cs="Times New Roman"/>
                <w:noProof/>
                <w:color w:val="000000"/>
                <w:lang w:val="sr-Cyrl-RS" w:eastAsia="en-GB"/>
              </w:rPr>
            </w:pPr>
            <w:r>
              <w:rPr>
                <w:rFonts w:ascii="Times New Roman" w:hAnsi="Times New Roman" w:cs="Times New Roman"/>
                <w:color w:val="000000"/>
                <w:lang w:val="sr-Cyrl-RS"/>
              </w:rPr>
              <w:t>0,4</w:t>
            </w:r>
            <w:r w:rsidR="008D15CA" w:rsidRPr="008D15CA">
              <w:rPr>
                <w:rFonts w:ascii="Times New Roman" w:hAnsi="Times New Roman" w:cs="Times New Roman"/>
                <w:color w:val="000000"/>
              </w:rPr>
              <w:t>%</w:t>
            </w:r>
          </w:p>
        </w:tc>
      </w:tr>
      <w:tr w:rsidR="008D15CA" w:rsidRPr="008D15CA" w14:paraId="6A241AC0" w14:textId="77777777" w:rsidTr="006C2AA5">
        <w:trPr>
          <w:trHeight w:val="300"/>
          <w:jc w:val="right"/>
        </w:trPr>
        <w:tc>
          <w:tcPr>
            <w:tcW w:w="2828" w:type="pct"/>
            <w:tcBorders>
              <w:top w:val="nil"/>
              <w:bottom w:val="nil"/>
              <w:right w:val="single" w:sz="2" w:space="0" w:color="auto"/>
            </w:tcBorders>
            <w:shd w:val="clear" w:color="auto" w:fill="auto"/>
            <w:noWrap/>
            <w:hideMark/>
          </w:tcPr>
          <w:p w14:paraId="5335AAD4" w14:textId="77777777" w:rsidR="008D15CA" w:rsidRPr="008D15CA" w:rsidRDefault="008D15CA" w:rsidP="008D15CA">
            <w:pPr>
              <w:spacing w:after="0" w:line="240" w:lineRule="auto"/>
              <w:contextualSpacing/>
              <w:jc w:val="right"/>
              <w:rPr>
                <w:rFonts w:ascii="Times New Roman" w:eastAsia="Times New Roman" w:hAnsi="Times New Roman" w:cs="Times New Roman"/>
                <w:noProof/>
                <w:color w:val="000000"/>
                <w:lang w:val="sr-Cyrl-RS" w:eastAsia="en-GB"/>
              </w:rPr>
            </w:pPr>
            <w:r w:rsidRPr="008D15CA">
              <w:rPr>
                <w:rFonts w:ascii="Times New Roman" w:eastAsia="Times New Roman" w:hAnsi="Times New Roman" w:cs="Times New Roman"/>
                <w:noProof/>
                <w:color w:val="000000"/>
                <w:lang w:val="sr-Cyrl-RS" w:eastAsia="en-GB"/>
              </w:rPr>
              <w:t>18-64</w:t>
            </w:r>
          </w:p>
        </w:tc>
        <w:tc>
          <w:tcPr>
            <w:tcW w:w="630" w:type="pct"/>
            <w:tcBorders>
              <w:top w:val="single" w:sz="2" w:space="0" w:color="auto"/>
              <w:left w:val="single" w:sz="2" w:space="0" w:color="auto"/>
              <w:bottom w:val="single" w:sz="2" w:space="0" w:color="auto"/>
              <w:right w:val="single" w:sz="2" w:space="0" w:color="auto"/>
            </w:tcBorders>
            <w:shd w:val="clear" w:color="auto" w:fill="auto"/>
            <w:vAlign w:val="bottom"/>
            <w:hideMark/>
          </w:tcPr>
          <w:p w14:paraId="4CE76DBE" w14:textId="48614D49" w:rsidR="008D15CA" w:rsidRPr="008D15CA" w:rsidRDefault="006E759D" w:rsidP="008D15CA">
            <w:pPr>
              <w:spacing w:after="0" w:line="240" w:lineRule="auto"/>
              <w:contextualSpacing/>
              <w:jc w:val="right"/>
              <w:rPr>
                <w:rFonts w:ascii="Times New Roman" w:eastAsia="Times New Roman" w:hAnsi="Times New Roman" w:cs="Times New Roman"/>
                <w:noProof/>
                <w:color w:val="000000"/>
                <w:lang w:val="sr-Cyrl-RS" w:eastAsia="en-GB"/>
              </w:rPr>
            </w:pPr>
            <w:r>
              <w:rPr>
                <w:rFonts w:ascii="Times New Roman" w:hAnsi="Times New Roman" w:cs="Times New Roman"/>
                <w:color w:val="000000"/>
                <w:lang w:val="sr-Cyrl-RS"/>
              </w:rPr>
              <w:t>0,3</w:t>
            </w:r>
            <w:r w:rsidR="008D15CA" w:rsidRPr="008D15CA">
              <w:rPr>
                <w:rFonts w:ascii="Times New Roman" w:hAnsi="Times New Roman" w:cs="Times New Roman"/>
                <w:color w:val="000000"/>
              </w:rPr>
              <w:t>%</w:t>
            </w:r>
          </w:p>
        </w:tc>
        <w:tc>
          <w:tcPr>
            <w:tcW w:w="789"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569ECFC" w14:textId="3723C1A8" w:rsidR="008D15CA" w:rsidRPr="008D15CA" w:rsidRDefault="008D15CA" w:rsidP="008D15CA">
            <w:pPr>
              <w:spacing w:after="0" w:line="240" w:lineRule="auto"/>
              <w:contextualSpacing/>
              <w:jc w:val="right"/>
              <w:rPr>
                <w:rFonts w:ascii="Times New Roman" w:eastAsia="Times New Roman" w:hAnsi="Times New Roman" w:cs="Times New Roman"/>
                <w:noProof/>
                <w:color w:val="000000"/>
                <w:lang w:val="sr-Cyrl-RS" w:eastAsia="en-GB"/>
              </w:rPr>
            </w:pPr>
            <w:r w:rsidRPr="008D15CA">
              <w:rPr>
                <w:rFonts w:ascii="Times New Roman" w:hAnsi="Times New Roman" w:cs="Times New Roman"/>
                <w:color w:val="000000"/>
              </w:rPr>
              <w:t>0</w:t>
            </w:r>
            <w:r w:rsidR="006E759D">
              <w:rPr>
                <w:rFonts w:ascii="Times New Roman" w:hAnsi="Times New Roman" w:cs="Times New Roman"/>
                <w:color w:val="000000"/>
                <w:lang w:val="sr-Cyrl-RS"/>
              </w:rPr>
              <w:t>,2</w:t>
            </w:r>
            <w:r w:rsidRPr="008D15CA">
              <w:rPr>
                <w:rFonts w:ascii="Times New Roman" w:hAnsi="Times New Roman" w:cs="Times New Roman"/>
                <w:color w:val="000000"/>
              </w:rPr>
              <w:t>%</w:t>
            </w:r>
          </w:p>
        </w:tc>
        <w:tc>
          <w:tcPr>
            <w:tcW w:w="753"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2BB56D05" w14:textId="40EED23E" w:rsidR="008D15CA" w:rsidRPr="008D15CA" w:rsidRDefault="006E759D" w:rsidP="008D15CA">
            <w:pPr>
              <w:spacing w:after="0" w:line="240" w:lineRule="auto"/>
              <w:contextualSpacing/>
              <w:jc w:val="right"/>
              <w:rPr>
                <w:rFonts w:ascii="Times New Roman" w:eastAsia="Times New Roman" w:hAnsi="Times New Roman" w:cs="Times New Roman"/>
                <w:noProof/>
                <w:color w:val="000000"/>
                <w:lang w:val="sr-Cyrl-RS" w:eastAsia="en-GB"/>
              </w:rPr>
            </w:pPr>
            <w:r>
              <w:rPr>
                <w:rFonts w:ascii="Times New Roman" w:hAnsi="Times New Roman" w:cs="Times New Roman"/>
                <w:color w:val="000000"/>
                <w:lang w:val="sr-Cyrl-RS"/>
              </w:rPr>
              <w:t>0,1</w:t>
            </w:r>
            <w:r w:rsidR="008D15CA" w:rsidRPr="008D15CA">
              <w:rPr>
                <w:rFonts w:ascii="Times New Roman" w:hAnsi="Times New Roman" w:cs="Times New Roman"/>
                <w:color w:val="000000"/>
              </w:rPr>
              <w:t>%</w:t>
            </w:r>
          </w:p>
        </w:tc>
      </w:tr>
      <w:tr w:rsidR="008D15CA" w:rsidRPr="008D15CA" w14:paraId="14D4DB62" w14:textId="77777777" w:rsidTr="006C2AA5">
        <w:trPr>
          <w:trHeight w:val="300"/>
          <w:jc w:val="right"/>
        </w:trPr>
        <w:tc>
          <w:tcPr>
            <w:tcW w:w="2828" w:type="pct"/>
            <w:tcBorders>
              <w:top w:val="nil"/>
              <w:bottom w:val="single" w:sz="2" w:space="0" w:color="auto"/>
              <w:right w:val="single" w:sz="2" w:space="0" w:color="auto"/>
            </w:tcBorders>
            <w:shd w:val="clear" w:color="auto" w:fill="auto"/>
            <w:noWrap/>
            <w:hideMark/>
          </w:tcPr>
          <w:p w14:paraId="062331F6" w14:textId="77777777" w:rsidR="008D15CA" w:rsidRPr="008D15CA" w:rsidRDefault="008D15CA" w:rsidP="008D15CA">
            <w:pPr>
              <w:spacing w:after="0" w:line="240" w:lineRule="auto"/>
              <w:contextualSpacing/>
              <w:jc w:val="right"/>
              <w:rPr>
                <w:rFonts w:ascii="Times New Roman" w:eastAsia="Times New Roman" w:hAnsi="Times New Roman" w:cs="Times New Roman"/>
                <w:noProof/>
                <w:color w:val="000000"/>
                <w:lang w:val="sr-Cyrl-RS" w:eastAsia="en-GB"/>
              </w:rPr>
            </w:pPr>
            <w:r w:rsidRPr="008D15CA">
              <w:rPr>
                <w:rFonts w:ascii="Times New Roman" w:eastAsia="Times New Roman" w:hAnsi="Times New Roman" w:cs="Times New Roman"/>
                <w:noProof/>
                <w:color w:val="000000"/>
                <w:lang w:val="sr-Cyrl-RS" w:eastAsia="en-GB"/>
              </w:rPr>
              <w:lastRenderedPageBreak/>
              <w:t>65+ година</w:t>
            </w:r>
          </w:p>
        </w:tc>
        <w:tc>
          <w:tcPr>
            <w:tcW w:w="630" w:type="pct"/>
            <w:tcBorders>
              <w:top w:val="single" w:sz="2" w:space="0" w:color="auto"/>
              <w:left w:val="single" w:sz="2" w:space="0" w:color="auto"/>
              <w:bottom w:val="single" w:sz="2" w:space="0" w:color="auto"/>
              <w:right w:val="single" w:sz="2" w:space="0" w:color="auto"/>
            </w:tcBorders>
            <w:shd w:val="clear" w:color="auto" w:fill="auto"/>
            <w:vAlign w:val="bottom"/>
            <w:hideMark/>
          </w:tcPr>
          <w:p w14:paraId="0F4067A9" w14:textId="0CC17F00" w:rsidR="008D15CA" w:rsidRPr="008D15CA" w:rsidRDefault="006E759D" w:rsidP="008D15CA">
            <w:pPr>
              <w:spacing w:after="0" w:line="240" w:lineRule="auto"/>
              <w:contextualSpacing/>
              <w:jc w:val="right"/>
              <w:rPr>
                <w:rFonts w:ascii="Times New Roman" w:eastAsia="Times New Roman" w:hAnsi="Times New Roman" w:cs="Times New Roman"/>
                <w:noProof/>
                <w:color w:val="000000"/>
                <w:lang w:val="sr-Cyrl-RS" w:eastAsia="en-GB"/>
              </w:rPr>
            </w:pPr>
            <w:r>
              <w:rPr>
                <w:rFonts w:ascii="Times New Roman" w:hAnsi="Times New Roman" w:cs="Times New Roman"/>
                <w:color w:val="000000"/>
                <w:lang w:val="sr-Cyrl-RS"/>
              </w:rPr>
              <w:t>0,5</w:t>
            </w:r>
            <w:r w:rsidR="008D15CA" w:rsidRPr="008D15CA">
              <w:rPr>
                <w:rFonts w:ascii="Times New Roman" w:hAnsi="Times New Roman" w:cs="Times New Roman"/>
                <w:color w:val="000000"/>
              </w:rPr>
              <w:t>%</w:t>
            </w:r>
          </w:p>
        </w:tc>
        <w:tc>
          <w:tcPr>
            <w:tcW w:w="789"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4D58833" w14:textId="6D34BB94" w:rsidR="008D15CA" w:rsidRPr="008D15CA" w:rsidRDefault="008D15CA" w:rsidP="008D15CA">
            <w:pPr>
              <w:spacing w:after="0" w:line="240" w:lineRule="auto"/>
              <w:contextualSpacing/>
              <w:jc w:val="right"/>
              <w:rPr>
                <w:rFonts w:ascii="Times New Roman" w:eastAsia="Times New Roman" w:hAnsi="Times New Roman" w:cs="Times New Roman"/>
                <w:noProof/>
                <w:color w:val="000000"/>
                <w:lang w:val="sr-Cyrl-RS" w:eastAsia="en-GB"/>
              </w:rPr>
            </w:pPr>
            <w:r w:rsidRPr="008D15CA">
              <w:rPr>
                <w:rFonts w:ascii="Times New Roman" w:hAnsi="Times New Roman" w:cs="Times New Roman"/>
                <w:color w:val="000000"/>
              </w:rPr>
              <w:t>0</w:t>
            </w:r>
            <w:r w:rsidR="006E759D">
              <w:rPr>
                <w:rFonts w:ascii="Times New Roman" w:hAnsi="Times New Roman" w:cs="Times New Roman"/>
                <w:color w:val="000000"/>
                <w:lang w:val="sr-Cyrl-RS"/>
              </w:rPr>
              <w:t>,3</w:t>
            </w:r>
            <w:r w:rsidRPr="008D15CA">
              <w:rPr>
                <w:rFonts w:ascii="Times New Roman" w:hAnsi="Times New Roman" w:cs="Times New Roman"/>
                <w:color w:val="000000"/>
              </w:rPr>
              <w:t>%</w:t>
            </w:r>
          </w:p>
        </w:tc>
        <w:tc>
          <w:tcPr>
            <w:tcW w:w="753"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7ED6E324" w14:textId="518A6B03" w:rsidR="008D15CA" w:rsidRPr="008D15CA" w:rsidRDefault="006E759D" w:rsidP="008D15CA">
            <w:pPr>
              <w:spacing w:after="0" w:line="240" w:lineRule="auto"/>
              <w:contextualSpacing/>
              <w:jc w:val="right"/>
              <w:rPr>
                <w:rFonts w:ascii="Times New Roman" w:eastAsia="Times New Roman" w:hAnsi="Times New Roman" w:cs="Times New Roman"/>
                <w:noProof/>
                <w:color w:val="000000"/>
                <w:lang w:val="sr-Cyrl-RS" w:eastAsia="en-GB"/>
              </w:rPr>
            </w:pPr>
            <w:r>
              <w:rPr>
                <w:rFonts w:ascii="Times New Roman" w:hAnsi="Times New Roman" w:cs="Times New Roman"/>
                <w:color w:val="000000"/>
                <w:lang w:val="sr-Cyrl-RS"/>
              </w:rPr>
              <w:t>0,3</w:t>
            </w:r>
            <w:r w:rsidR="008D15CA" w:rsidRPr="008D15CA">
              <w:rPr>
                <w:rFonts w:ascii="Times New Roman" w:hAnsi="Times New Roman" w:cs="Times New Roman"/>
                <w:color w:val="000000"/>
              </w:rPr>
              <w:t>%</w:t>
            </w:r>
          </w:p>
        </w:tc>
      </w:tr>
      <w:tr w:rsidR="008D15CA" w:rsidRPr="008D15CA" w14:paraId="1AF95807" w14:textId="77777777" w:rsidTr="00B520CB">
        <w:trPr>
          <w:trHeight w:val="515"/>
          <w:jc w:val="right"/>
        </w:trPr>
        <w:tc>
          <w:tcPr>
            <w:tcW w:w="2828" w:type="pct"/>
            <w:tcBorders>
              <w:top w:val="single" w:sz="2" w:space="0" w:color="auto"/>
              <w:right w:val="single" w:sz="2" w:space="0" w:color="auto"/>
            </w:tcBorders>
            <w:shd w:val="clear" w:color="auto" w:fill="auto"/>
            <w:hideMark/>
          </w:tcPr>
          <w:p w14:paraId="44F10974" w14:textId="4482D1E4" w:rsidR="008D15CA" w:rsidRPr="008D15CA" w:rsidRDefault="006E759D" w:rsidP="008D15CA">
            <w:pPr>
              <w:spacing w:after="0" w:line="240" w:lineRule="auto"/>
              <w:contextualSpacing/>
              <w:rPr>
                <w:rFonts w:ascii="Times New Roman" w:eastAsia="Times New Roman" w:hAnsi="Times New Roman" w:cs="Times New Roman"/>
                <w:noProof/>
                <w:color w:val="000000"/>
                <w:lang w:val="sr-Cyrl-RS" w:eastAsia="en-GB"/>
              </w:rPr>
            </w:pPr>
            <w:r>
              <w:rPr>
                <w:rFonts w:ascii="Times New Roman" w:eastAsia="Times New Roman" w:hAnsi="Times New Roman" w:cs="Times New Roman"/>
                <w:noProof/>
                <w:color w:val="000000"/>
                <w:lang w:val="sr-Cyrl-RS" w:eastAsia="en-GB"/>
              </w:rPr>
              <w:t>Удео</w:t>
            </w:r>
            <w:r w:rsidR="008D15CA" w:rsidRPr="008D15CA">
              <w:rPr>
                <w:rFonts w:ascii="Times New Roman" w:eastAsia="Times New Roman" w:hAnsi="Times New Roman" w:cs="Times New Roman"/>
                <w:noProof/>
                <w:color w:val="000000"/>
                <w:lang w:val="sr-Cyrl-RS" w:eastAsia="en-GB"/>
              </w:rPr>
              <w:t xml:space="preserve"> корисника увећаног додатка за негу и помоћ другог лица</w:t>
            </w:r>
            <w:r>
              <w:rPr>
                <w:rFonts w:ascii="Times New Roman" w:eastAsia="Times New Roman" w:hAnsi="Times New Roman" w:cs="Times New Roman"/>
                <w:noProof/>
                <w:color w:val="000000"/>
                <w:lang w:val="sr-Cyrl-RS" w:eastAsia="en-GB"/>
              </w:rPr>
              <w:t xml:space="preserve"> у укупној популацији</w:t>
            </w:r>
          </w:p>
        </w:tc>
        <w:tc>
          <w:tcPr>
            <w:tcW w:w="630" w:type="pct"/>
            <w:tcBorders>
              <w:top w:val="single" w:sz="2" w:space="0" w:color="auto"/>
              <w:left w:val="single" w:sz="2" w:space="0" w:color="auto"/>
              <w:bottom w:val="single" w:sz="12" w:space="0" w:color="auto"/>
              <w:right w:val="single" w:sz="2" w:space="0" w:color="auto"/>
            </w:tcBorders>
            <w:shd w:val="clear" w:color="auto" w:fill="auto"/>
            <w:hideMark/>
          </w:tcPr>
          <w:p w14:paraId="6E049296" w14:textId="6ECBA168" w:rsidR="008D15CA" w:rsidRPr="008D15CA" w:rsidRDefault="008D15CA" w:rsidP="008D15CA">
            <w:pPr>
              <w:spacing w:after="0" w:line="240" w:lineRule="auto"/>
              <w:contextualSpacing/>
              <w:jc w:val="right"/>
              <w:rPr>
                <w:rFonts w:ascii="Times New Roman" w:eastAsia="Times New Roman" w:hAnsi="Times New Roman" w:cs="Times New Roman"/>
                <w:noProof/>
                <w:color w:val="000000"/>
                <w:lang w:val="sr-Cyrl-RS" w:eastAsia="en-GB"/>
              </w:rPr>
            </w:pPr>
            <w:r w:rsidRPr="008D15CA">
              <w:rPr>
                <w:rFonts w:ascii="Times New Roman" w:hAnsi="Times New Roman" w:cs="Times New Roman"/>
                <w:color w:val="000000"/>
              </w:rPr>
              <w:t>0</w:t>
            </w:r>
            <w:r w:rsidR="006E759D">
              <w:rPr>
                <w:rFonts w:ascii="Times New Roman" w:hAnsi="Times New Roman" w:cs="Times New Roman"/>
                <w:color w:val="000000"/>
                <w:lang w:val="sr-Cyrl-RS"/>
              </w:rPr>
              <w:t>,</w:t>
            </w:r>
            <w:r w:rsidRPr="008D15CA">
              <w:rPr>
                <w:rFonts w:ascii="Times New Roman" w:hAnsi="Times New Roman" w:cs="Times New Roman"/>
                <w:color w:val="000000"/>
              </w:rPr>
              <w:t>4%</w:t>
            </w:r>
          </w:p>
        </w:tc>
        <w:tc>
          <w:tcPr>
            <w:tcW w:w="789" w:type="pct"/>
            <w:tcBorders>
              <w:top w:val="single" w:sz="2" w:space="0" w:color="auto"/>
              <w:left w:val="single" w:sz="2" w:space="0" w:color="auto"/>
              <w:bottom w:val="single" w:sz="12" w:space="0" w:color="auto"/>
              <w:right w:val="single" w:sz="2" w:space="0" w:color="auto"/>
            </w:tcBorders>
            <w:shd w:val="clear" w:color="auto" w:fill="auto"/>
            <w:noWrap/>
            <w:hideMark/>
          </w:tcPr>
          <w:p w14:paraId="40787077" w14:textId="0276EEEC" w:rsidR="008D15CA" w:rsidRPr="008D15CA" w:rsidRDefault="008D15CA" w:rsidP="008D15CA">
            <w:pPr>
              <w:spacing w:after="0" w:line="240" w:lineRule="auto"/>
              <w:contextualSpacing/>
              <w:jc w:val="right"/>
              <w:rPr>
                <w:rFonts w:ascii="Times New Roman" w:eastAsia="Times New Roman" w:hAnsi="Times New Roman" w:cs="Times New Roman"/>
                <w:noProof/>
                <w:color w:val="000000"/>
                <w:lang w:val="sr-Cyrl-RS" w:eastAsia="en-GB"/>
              </w:rPr>
            </w:pPr>
            <w:r w:rsidRPr="008D15CA">
              <w:rPr>
                <w:rFonts w:ascii="Times New Roman" w:hAnsi="Times New Roman" w:cs="Times New Roman"/>
                <w:color w:val="000000"/>
              </w:rPr>
              <w:t>0</w:t>
            </w:r>
            <w:r w:rsidR="006E759D">
              <w:rPr>
                <w:rFonts w:ascii="Times New Roman" w:hAnsi="Times New Roman" w:cs="Times New Roman"/>
                <w:color w:val="000000"/>
                <w:lang w:val="sr-Cyrl-RS"/>
              </w:rPr>
              <w:t>,</w:t>
            </w:r>
            <w:r w:rsidRPr="008D15CA">
              <w:rPr>
                <w:rFonts w:ascii="Times New Roman" w:hAnsi="Times New Roman" w:cs="Times New Roman"/>
                <w:color w:val="000000"/>
              </w:rPr>
              <w:t>4%</w:t>
            </w:r>
          </w:p>
        </w:tc>
        <w:tc>
          <w:tcPr>
            <w:tcW w:w="753" w:type="pct"/>
            <w:tcBorders>
              <w:top w:val="single" w:sz="2" w:space="0" w:color="auto"/>
              <w:left w:val="single" w:sz="2" w:space="0" w:color="auto"/>
              <w:bottom w:val="single" w:sz="12" w:space="0" w:color="auto"/>
              <w:right w:val="single" w:sz="12" w:space="0" w:color="auto"/>
            </w:tcBorders>
            <w:shd w:val="clear" w:color="auto" w:fill="auto"/>
            <w:noWrap/>
            <w:hideMark/>
          </w:tcPr>
          <w:p w14:paraId="677F5554" w14:textId="33A1860D" w:rsidR="008D15CA" w:rsidRPr="008D15CA" w:rsidRDefault="006E759D" w:rsidP="008D15CA">
            <w:pPr>
              <w:spacing w:after="0" w:line="240" w:lineRule="auto"/>
              <w:contextualSpacing/>
              <w:jc w:val="right"/>
              <w:rPr>
                <w:rFonts w:ascii="Times New Roman" w:eastAsia="Times New Roman" w:hAnsi="Times New Roman" w:cs="Times New Roman"/>
                <w:noProof/>
                <w:color w:val="000000"/>
                <w:lang w:val="sr-Cyrl-RS" w:eastAsia="en-GB"/>
              </w:rPr>
            </w:pPr>
            <w:r>
              <w:rPr>
                <w:rFonts w:ascii="Times New Roman" w:hAnsi="Times New Roman" w:cs="Times New Roman"/>
                <w:color w:val="000000"/>
                <w:lang w:val="sr-Cyrl-RS"/>
              </w:rPr>
              <w:t>0,5</w:t>
            </w:r>
            <w:r w:rsidR="008D15CA" w:rsidRPr="008D15CA">
              <w:rPr>
                <w:rFonts w:ascii="Times New Roman" w:hAnsi="Times New Roman" w:cs="Times New Roman"/>
                <w:color w:val="000000"/>
              </w:rPr>
              <w:t>%</w:t>
            </w:r>
          </w:p>
        </w:tc>
      </w:tr>
    </w:tbl>
    <w:p w14:paraId="5E9A0618" w14:textId="77777777" w:rsidR="00B520CB" w:rsidRPr="001D563A" w:rsidRDefault="00B520CB" w:rsidP="00B520CB">
      <w:pPr>
        <w:spacing w:after="0" w:line="240" w:lineRule="auto"/>
        <w:jc w:val="both"/>
        <w:rPr>
          <w:rFonts w:ascii="Times New Roman" w:hAnsi="Times New Roman" w:cs="Times New Roman"/>
          <w:i/>
          <w:iCs/>
          <w:lang w:val="sr-Cyrl-RS"/>
        </w:rPr>
      </w:pPr>
      <w:r w:rsidRPr="001D563A">
        <w:rPr>
          <w:rFonts w:ascii="Times New Roman" w:hAnsi="Times New Roman" w:cs="Times New Roman"/>
          <w:i/>
          <w:iCs/>
          <w:lang w:val="sr-Cyrl-RS"/>
        </w:rPr>
        <w:t xml:space="preserve">Извор података: Републички завод за статистику - </w:t>
      </w:r>
      <w:proofErr w:type="spellStart"/>
      <w:r w:rsidRPr="001D563A">
        <w:rPr>
          <w:rFonts w:ascii="Times New Roman" w:hAnsi="Times New Roman" w:cs="Times New Roman"/>
          <w:i/>
          <w:iCs/>
          <w:lang w:val="sr-Cyrl-RS"/>
        </w:rPr>
        <w:t>DevInfo</w:t>
      </w:r>
      <w:proofErr w:type="spellEnd"/>
      <w:r w:rsidRPr="001D563A">
        <w:rPr>
          <w:rFonts w:ascii="Times New Roman" w:hAnsi="Times New Roman" w:cs="Times New Roman"/>
          <w:i/>
          <w:iCs/>
          <w:lang w:val="sr-Cyrl-RS"/>
        </w:rPr>
        <w:t xml:space="preserve"> </w:t>
      </w:r>
    </w:p>
    <w:p w14:paraId="3083884F" w14:textId="061574E3" w:rsidR="007F7282" w:rsidRDefault="003E5C64" w:rsidP="00516BF3">
      <w:pPr>
        <w:spacing w:before="120" w:after="12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У погледу </w:t>
      </w:r>
      <w:r w:rsidRPr="00516BF3">
        <w:rPr>
          <w:rFonts w:ascii="Times New Roman" w:hAnsi="Times New Roman" w:cs="Times New Roman"/>
          <w:b/>
          <w:bCs/>
          <w:sz w:val="24"/>
          <w:szCs w:val="24"/>
          <w:lang w:val="sr-Cyrl-RS"/>
        </w:rPr>
        <w:t xml:space="preserve">смештаја деце у хранитељским породицама и </w:t>
      </w:r>
      <w:proofErr w:type="spellStart"/>
      <w:r w:rsidRPr="00516BF3">
        <w:rPr>
          <w:rFonts w:ascii="Times New Roman" w:hAnsi="Times New Roman" w:cs="Times New Roman"/>
          <w:b/>
          <w:bCs/>
          <w:sz w:val="24"/>
          <w:szCs w:val="24"/>
          <w:lang w:val="sr-Cyrl-RS"/>
        </w:rPr>
        <w:t>резиденцијалиним</w:t>
      </w:r>
      <w:proofErr w:type="spellEnd"/>
      <w:r w:rsidRPr="00516BF3">
        <w:rPr>
          <w:rFonts w:ascii="Times New Roman" w:hAnsi="Times New Roman" w:cs="Times New Roman"/>
          <w:b/>
          <w:bCs/>
          <w:sz w:val="24"/>
          <w:szCs w:val="24"/>
          <w:lang w:val="sr-Cyrl-RS"/>
        </w:rPr>
        <w:t xml:space="preserve"> установама</w:t>
      </w:r>
      <w:r>
        <w:rPr>
          <w:rFonts w:ascii="Times New Roman" w:hAnsi="Times New Roman" w:cs="Times New Roman"/>
          <w:sz w:val="24"/>
          <w:szCs w:val="24"/>
          <w:lang w:val="sr-Cyrl-RS"/>
        </w:rPr>
        <w:t>, у општини Жабари постоји 12 хранитељских породица у којима је смештено 6 деце</w:t>
      </w:r>
      <w:r w:rsidR="00516BF3">
        <w:rPr>
          <w:rFonts w:ascii="Times New Roman" w:hAnsi="Times New Roman" w:cs="Times New Roman"/>
          <w:sz w:val="24"/>
          <w:szCs w:val="24"/>
          <w:lang w:val="sr-Cyrl-RS"/>
        </w:rPr>
        <w:t xml:space="preserve">, међу којима тренутно нема деце са инвалидитетом. </w:t>
      </w:r>
      <w:r>
        <w:rPr>
          <w:rFonts w:ascii="Times New Roman" w:hAnsi="Times New Roman" w:cs="Times New Roman"/>
          <w:sz w:val="24"/>
          <w:szCs w:val="24"/>
          <w:lang w:val="sr-Cyrl-RS"/>
        </w:rPr>
        <w:t xml:space="preserve"> </w:t>
      </w:r>
      <w:r w:rsidR="00516BF3">
        <w:rPr>
          <w:rFonts w:ascii="Times New Roman" w:hAnsi="Times New Roman" w:cs="Times New Roman"/>
          <w:sz w:val="24"/>
          <w:szCs w:val="24"/>
          <w:lang w:val="sr-Cyrl-RS"/>
        </w:rPr>
        <w:t xml:space="preserve">У погледу стопе деце у хранитељским </w:t>
      </w:r>
      <w:proofErr w:type="spellStart"/>
      <w:r w:rsidR="00516BF3">
        <w:rPr>
          <w:rFonts w:ascii="Times New Roman" w:hAnsi="Times New Roman" w:cs="Times New Roman"/>
          <w:sz w:val="24"/>
          <w:szCs w:val="24"/>
          <w:lang w:val="sr-Cyrl-RS"/>
        </w:rPr>
        <w:t>породицима</w:t>
      </w:r>
      <w:proofErr w:type="spellEnd"/>
      <w:r w:rsidR="00516BF3">
        <w:rPr>
          <w:rFonts w:ascii="Times New Roman" w:hAnsi="Times New Roman" w:cs="Times New Roman"/>
          <w:sz w:val="24"/>
          <w:szCs w:val="24"/>
          <w:lang w:val="sr-Cyrl-RS"/>
        </w:rPr>
        <w:t xml:space="preserve"> општина Жабари се налази испод просека округа (6,2%), али изнад просека републике (4,2%). </w:t>
      </w:r>
      <w:r w:rsidR="00516BF3" w:rsidRPr="00C95EA4">
        <w:rPr>
          <w:rFonts w:ascii="Times New Roman" w:hAnsi="Times New Roman" w:cs="Times New Roman"/>
          <w:b/>
          <w:bCs/>
          <w:sz w:val="24"/>
          <w:szCs w:val="24"/>
          <w:lang w:val="sr-Cyrl-RS"/>
        </w:rPr>
        <w:t xml:space="preserve">Нема деце смештене у </w:t>
      </w:r>
      <w:proofErr w:type="spellStart"/>
      <w:r w:rsidR="00516BF3" w:rsidRPr="00C95EA4">
        <w:rPr>
          <w:rFonts w:ascii="Times New Roman" w:hAnsi="Times New Roman" w:cs="Times New Roman"/>
          <w:b/>
          <w:bCs/>
          <w:sz w:val="24"/>
          <w:szCs w:val="24"/>
          <w:lang w:val="sr-Cyrl-RS"/>
        </w:rPr>
        <w:t>резиденцијалним</w:t>
      </w:r>
      <w:proofErr w:type="spellEnd"/>
      <w:r w:rsidR="00516BF3" w:rsidRPr="00C95EA4">
        <w:rPr>
          <w:rFonts w:ascii="Times New Roman" w:hAnsi="Times New Roman" w:cs="Times New Roman"/>
          <w:b/>
          <w:bCs/>
          <w:sz w:val="24"/>
          <w:szCs w:val="24"/>
          <w:lang w:val="sr-Cyrl-RS"/>
        </w:rPr>
        <w:t xml:space="preserve"> установама.</w:t>
      </w:r>
      <w:r w:rsidR="00987F86">
        <w:rPr>
          <w:rFonts w:ascii="Times New Roman" w:hAnsi="Times New Roman" w:cs="Times New Roman"/>
          <w:b/>
          <w:bCs/>
          <w:sz w:val="24"/>
          <w:szCs w:val="24"/>
          <w:lang w:val="sr-Cyrl-RS"/>
        </w:rPr>
        <w:t xml:space="preserve"> </w:t>
      </w:r>
      <w:r w:rsidR="00987F86" w:rsidRPr="00164FF6">
        <w:rPr>
          <w:rFonts w:ascii="Times New Roman" w:hAnsi="Times New Roman" w:cs="Times New Roman"/>
          <w:b/>
          <w:bCs/>
          <w:sz w:val="24"/>
          <w:szCs w:val="24"/>
          <w:lang w:val="sr-Cyrl-RS"/>
        </w:rPr>
        <w:t>Стопа деце која користе услуге смештаја</w:t>
      </w:r>
      <w:r w:rsidR="00987F86">
        <w:rPr>
          <w:rFonts w:ascii="Times New Roman" w:hAnsi="Times New Roman" w:cs="Times New Roman"/>
          <w:sz w:val="24"/>
          <w:szCs w:val="24"/>
          <w:lang w:val="sr-Cyrl-RS"/>
        </w:rPr>
        <w:t xml:space="preserve"> </w:t>
      </w:r>
      <w:r w:rsidR="00164FF6">
        <w:rPr>
          <w:rFonts w:ascii="Times New Roman" w:hAnsi="Times New Roman" w:cs="Times New Roman"/>
          <w:sz w:val="24"/>
          <w:szCs w:val="24"/>
          <w:lang w:val="sr-Cyrl-RS"/>
        </w:rPr>
        <w:t xml:space="preserve">је изнад просека републике (4,7%) и испод просека </w:t>
      </w:r>
      <w:proofErr w:type="spellStart"/>
      <w:r w:rsidR="00164FF6">
        <w:rPr>
          <w:rFonts w:ascii="Times New Roman" w:hAnsi="Times New Roman" w:cs="Times New Roman"/>
          <w:sz w:val="24"/>
          <w:szCs w:val="24"/>
          <w:lang w:val="sr-Cyrl-RS"/>
        </w:rPr>
        <w:t>Браничевског</w:t>
      </w:r>
      <w:proofErr w:type="spellEnd"/>
      <w:r w:rsidR="00164FF6">
        <w:rPr>
          <w:rFonts w:ascii="Times New Roman" w:hAnsi="Times New Roman" w:cs="Times New Roman"/>
          <w:sz w:val="24"/>
          <w:szCs w:val="24"/>
          <w:lang w:val="sr-Cyrl-RS"/>
        </w:rPr>
        <w:t xml:space="preserve"> округа (6,8%).</w:t>
      </w:r>
    </w:p>
    <w:p w14:paraId="0031DFFE" w14:textId="3D6468C5" w:rsidR="005F4CA1" w:rsidRPr="00987F86" w:rsidRDefault="006E2792" w:rsidP="00516BF3">
      <w:pPr>
        <w:spacing w:before="120" w:after="120" w:line="240" w:lineRule="auto"/>
        <w:jc w:val="both"/>
        <w:rPr>
          <w:rFonts w:ascii="Times New Roman" w:hAnsi="Times New Roman" w:cs="Times New Roman"/>
          <w:sz w:val="24"/>
          <w:szCs w:val="24"/>
          <w:lang w:val="sr-Cyrl-RS"/>
        </w:rPr>
      </w:pPr>
      <w:r w:rsidRPr="006E2792">
        <w:rPr>
          <w:rFonts w:ascii="Times New Roman" w:hAnsi="Times New Roman" w:cs="Times New Roman"/>
          <w:b/>
          <w:bCs/>
          <w:sz w:val="24"/>
          <w:szCs w:val="24"/>
          <w:lang w:val="sr-Cyrl-RS"/>
        </w:rPr>
        <w:t>Учешће корисника државних домова за смештај старих (65+ година)</w:t>
      </w:r>
      <w:r w:rsidRPr="006E2792">
        <w:rPr>
          <w:rFonts w:ascii="Times New Roman" w:hAnsi="Times New Roman" w:cs="Times New Roman"/>
          <w:sz w:val="24"/>
          <w:szCs w:val="24"/>
          <w:lang w:val="sr-Cyrl-RS"/>
        </w:rPr>
        <w:t xml:space="preserve"> у укупном броју становника старијих од 65+ година</w:t>
      </w:r>
      <w:r>
        <w:rPr>
          <w:rFonts w:ascii="Times New Roman" w:hAnsi="Times New Roman" w:cs="Times New Roman"/>
          <w:sz w:val="24"/>
          <w:szCs w:val="24"/>
          <w:lang w:val="sr-Cyrl-RS"/>
        </w:rPr>
        <w:t xml:space="preserve"> има тренд опадања у последњих десет година, али је и даље</w:t>
      </w:r>
      <w:r w:rsidR="00FD6A76">
        <w:rPr>
          <w:rFonts w:ascii="Times New Roman" w:hAnsi="Times New Roman" w:cs="Times New Roman"/>
          <w:sz w:val="24"/>
          <w:szCs w:val="24"/>
          <w:lang w:val="sr-Cyrl-RS"/>
        </w:rPr>
        <w:t xml:space="preserve"> у 2021. години био</w:t>
      </w:r>
      <w:r>
        <w:rPr>
          <w:rFonts w:ascii="Times New Roman" w:hAnsi="Times New Roman" w:cs="Times New Roman"/>
          <w:sz w:val="24"/>
          <w:szCs w:val="24"/>
          <w:lang w:val="sr-Cyrl-RS"/>
        </w:rPr>
        <w:t xml:space="preserve"> на нивоу просека </w:t>
      </w:r>
      <w:proofErr w:type="spellStart"/>
      <w:r>
        <w:rPr>
          <w:rFonts w:ascii="Times New Roman" w:hAnsi="Times New Roman" w:cs="Times New Roman"/>
          <w:sz w:val="24"/>
          <w:szCs w:val="24"/>
          <w:lang w:val="sr-Cyrl-RS"/>
        </w:rPr>
        <w:t>Браничевског</w:t>
      </w:r>
      <w:proofErr w:type="spellEnd"/>
      <w:r>
        <w:rPr>
          <w:rFonts w:ascii="Times New Roman" w:hAnsi="Times New Roman" w:cs="Times New Roman"/>
          <w:sz w:val="24"/>
          <w:szCs w:val="24"/>
          <w:lang w:val="sr-Cyrl-RS"/>
        </w:rPr>
        <w:t xml:space="preserve"> округа (0,2%) и мањи од просека Републике (0,4%).</w:t>
      </w:r>
    </w:p>
    <w:p w14:paraId="0790005B" w14:textId="08A2BF6A" w:rsidR="00516BF3" w:rsidRPr="00516BF3" w:rsidRDefault="00516BF3" w:rsidP="00516BF3">
      <w:pPr>
        <w:spacing w:before="120" w:after="120" w:line="240" w:lineRule="auto"/>
        <w:jc w:val="both"/>
        <w:rPr>
          <w:rFonts w:ascii="Times New Roman" w:hAnsi="Times New Roman" w:cs="Times New Roman"/>
          <w:i/>
          <w:iCs/>
          <w:sz w:val="24"/>
          <w:szCs w:val="24"/>
          <w:lang w:val="sr-Cyrl-RS"/>
        </w:rPr>
      </w:pPr>
      <w:r w:rsidRPr="00516BF3">
        <w:rPr>
          <w:rFonts w:ascii="Times New Roman" w:hAnsi="Times New Roman" w:cs="Times New Roman"/>
          <w:i/>
          <w:iCs/>
          <w:sz w:val="24"/>
          <w:szCs w:val="24"/>
          <w:lang w:val="sr-Cyrl-RS"/>
        </w:rPr>
        <w:t xml:space="preserve">Табела </w:t>
      </w:r>
      <w:r w:rsidR="00B5087A">
        <w:rPr>
          <w:rFonts w:ascii="Times New Roman" w:hAnsi="Times New Roman" w:cs="Times New Roman"/>
          <w:i/>
          <w:iCs/>
          <w:sz w:val="24"/>
          <w:szCs w:val="24"/>
          <w:lang w:val="sr-Cyrl-RS"/>
        </w:rPr>
        <w:t>16.</w:t>
      </w:r>
      <w:r w:rsidRPr="00516BF3">
        <w:rPr>
          <w:rFonts w:ascii="Times New Roman" w:hAnsi="Times New Roman" w:cs="Times New Roman"/>
          <w:i/>
          <w:iCs/>
          <w:sz w:val="24"/>
          <w:szCs w:val="24"/>
          <w:lang w:val="sr-Cyrl-RS"/>
        </w:rPr>
        <w:t xml:space="preserve"> Хранитељске породице и броје деце у хранитељским породицама, 2011-2021</w:t>
      </w:r>
    </w:p>
    <w:tbl>
      <w:tblPr>
        <w:tblW w:w="5000" w:type="pct"/>
        <w:tblBorders>
          <w:top w:val="single" w:sz="12" w:space="0" w:color="auto"/>
          <w:left w:val="single" w:sz="12" w:space="0" w:color="auto"/>
          <w:bottom w:val="single" w:sz="12" w:space="0" w:color="auto"/>
          <w:right w:val="single" w:sz="12" w:space="0" w:color="auto"/>
          <w:insideV w:val="single" w:sz="2" w:space="0" w:color="auto"/>
        </w:tblBorders>
        <w:tblLook w:val="04A0" w:firstRow="1" w:lastRow="0" w:firstColumn="1" w:lastColumn="0" w:noHBand="0" w:noVBand="1"/>
      </w:tblPr>
      <w:tblGrid>
        <w:gridCol w:w="1384"/>
        <w:gridCol w:w="1080"/>
        <w:gridCol w:w="596"/>
        <w:gridCol w:w="596"/>
        <w:gridCol w:w="594"/>
        <w:gridCol w:w="594"/>
        <w:gridCol w:w="594"/>
        <w:gridCol w:w="594"/>
        <w:gridCol w:w="594"/>
        <w:gridCol w:w="594"/>
        <w:gridCol w:w="594"/>
        <w:gridCol w:w="594"/>
        <w:gridCol w:w="588"/>
      </w:tblGrid>
      <w:tr w:rsidR="003E5C64" w:rsidRPr="00B5087A" w14:paraId="4540FCD7" w14:textId="77777777" w:rsidTr="005F4CA1">
        <w:trPr>
          <w:trHeight w:val="510"/>
        </w:trPr>
        <w:tc>
          <w:tcPr>
            <w:tcW w:w="769" w:type="pct"/>
            <w:shd w:val="clear" w:color="auto" w:fill="auto"/>
            <w:vAlign w:val="center"/>
          </w:tcPr>
          <w:p w14:paraId="4547CF06" w14:textId="77777777" w:rsidR="003E5C64" w:rsidRPr="003E5C64" w:rsidRDefault="003E5C64" w:rsidP="003E5C64">
            <w:pPr>
              <w:spacing w:after="0" w:line="240" w:lineRule="auto"/>
              <w:rPr>
                <w:rFonts w:ascii="Times New Roman" w:eastAsia="Times New Roman" w:hAnsi="Times New Roman" w:cs="Times New Roman"/>
                <w:noProof/>
                <w:color w:val="000000"/>
                <w:sz w:val="18"/>
                <w:szCs w:val="18"/>
                <w:lang w:val="sr-Cyrl-RS" w:eastAsia="en-GB"/>
              </w:rPr>
            </w:pPr>
          </w:p>
        </w:tc>
        <w:tc>
          <w:tcPr>
            <w:tcW w:w="600" w:type="pct"/>
            <w:shd w:val="clear" w:color="auto" w:fill="auto"/>
            <w:vAlign w:val="center"/>
          </w:tcPr>
          <w:p w14:paraId="6EDDE23B" w14:textId="77777777" w:rsidR="003E5C64" w:rsidRPr="003E5C64" w:rsidRDefault="003E5C64" w:rsidP="003E5C64">
            <w:pPr>
              <w:spacing w:after="0" w:line="240" w:lineRule="auto"/>
              <w:jc w:val="center"/>
              <w:rPr>
                <w:rFonts w:ascii="Times New Roman" w:eastAsia="Times New Roman" w:hAnsi="Times New Roman" w:cs="Times New Roman"/>
                <w:noProof/>
                <w:color w:val="000000"/>
                <w:sz w:val="18"/>
                <w:szCs w:val="18"/>
                <w:lang w:val="sr-Cyrl-RS" w:eastAsia="en-GB"/>
              </w:rPr>
            </w:pPr>
          </w:p>
        </w:tc>
        <w:tc>
          <w:tcPr>
            <w:tcW w:w="331" w:type="pct"/>
            <w:shd w:val="clear" w:color="auto" w:fill="auto"/>
            <w:vAlign w:val="center"/>
          </w:tcPr>
          <w:p w14:paraId="513CF575" w14:textId="0E2F5BAC" w:rsidR="003E5C64" w:rsidRPr="003E5C64" w:rsidRDefault="003E5C64" w:rsidP="003E5C64">
            <w:pPr>
              <w:spacing w:after="0" w:line="240" w:lineRule="auto"/>
              <w:jc w:val="right"/>
              <w:rPr>
                <w:rFonts w:ascii="Times New Roman" w:eastAsia="Times New Roman" w:hAnsi="Times New Roman" w:cs="Times New Roman"/>
                <w:b/>
                <w:bCs/>
                <w:noProof/>
                <w:color w:val="000000"/>
                <w:sz w:val="18"/>
                <w:szCs w:val="18"/>
                <w:lang w:val="sr-Cyrl-RS" w:eastAsia="en-GB"/>
              </w:rPr>
            </w:pPr>
            <w:r w:rsidRPr="003E5C64">
              <w:rPr>
                <w:rFonts w:ascii="Times New Roman" w:eastAsia="Times New Roman" w:hAnsi="Times New Roman" w:cs="Times New Roman"/>
                <w:b/>
                <w:bCs/>
                <w:noProof/>
                <w:color w:val="000000"/>
                <w:sz w:val="18"/>
                <w:szCs w:val="18"/>
                <w:lang w:val="sr-Cyrl-RS" w:eastAsia="en-GB"/>
              </w:rPr>
              <w:t>2011</w:t>
            </w:r>
          </w:p>
        </w:tc>
        <w:tc>
          <w:tcPr>
            <w:tcW w:w="331" w:type="pct"/>
            <w:shd w:val="clear" w:color="auto" w:fill="auto"/>
            <w:vAlign w:val="center"/>
          </w:tcPr>
          <w:p w14:paraId="2AA16571" w14:textId="2ACA4356" w:rsidR="003E5C64" w:rsidRPr="003E5C64" w:rsidRDefault="003E5C64" w:rsidP="003E5C64">
            <w:pPr>
              <w:spacing w:after="0" w:line="240" w:lineRule="auto"/>
              <w:jc w:val="right"/>
              <w:rPr>
                <w:rFonts w:ascii="Times New Roman" w:eastAsia="Times New Roman" w:hAnsi="Times New Roman" w:cs="Times New Roman"/>
                <w:b/>
                <w:bCs/>
                <w:noProof/>
                <w:color w:val="000000"/>
                <w:sz w:val="18"/>
                <w:szCs w:val="18"/>
                <w:lang w:val="sr-Cyrl-RS" w:eastAsia="en-GB"/>
              </w:rPr>
            </w:pPr>
            <w:r w:rsidRPr="003E5C64">
              <w:rPr>
                <w:rFonts w:ascii="Times New Roman" w:eastAsia="Times New Roman" w:hAnsi="Times New Roman" w:cs="Times New Roman"/>
                <w:b/>
                <w:bCs/>
                <w:noProof/>
                <w:color w:val="000000"/>
                <w:sz w:val="18"/>
                <w:szCs w:val="18"/>
                <w:lang w:val="sr-Cyrl-RS" w:eastAsia="en-GB"/>
              </w:rPr>
              <w:t>2012</w:t>
            </w:r>
          </w:p>
        </w:tc>
        <w:tc>
          <w:tcPr>
            <w:tcW w:w="330" w:type="pct"/>
            <w:shd w:val="clear" w:color="auto" w:fill="auto"/>
            <w:vAlign w:val="center"/>
          </w:tcPr>
          <w:p w14:paraId="0CBD7506" w14:textId="03C37083" w:rsidR="003E5C64" w:rsidRPr="003E5C64" w:rsidRDefault="003E5C64" w:rsidP="003E5C64">
            <w:pPr>
              <w:spacing w:after="0" w:line="240" w:lineRule="auto"/>
              <w:jc w:val="right"/>
              <w:rPr>
                <w:rFonts w:ascii="Times New Roman" w:eastAsia="Times New Roman" w:hAnsi="Times New Roman" w:cs="Times New Roman"/>
                <w:b/>
                <w:bCs/>
                <w:noProof/>
                <w:color w:val="000000"/>
                <w:sz w:val="18"/>
                <w:szCs w:val="18"/>
                <w:lang w:val="sr-Cyrl-RS" w:eastAsia="en-GB"/>
              </w:rPr>
            </w:pPr>
            <w:r w:rsidRPr="003E5C64">
              <w:rPr>
                <w:rFonts w:ascii="Times New Roman" w:eastAsia="Times New Roman" w:hAnsi="Times New Roman" w:cs="Times New Roman"/>
                <w:b/>
                <w:bCs/>
                <w:noProof/>
                <w:color w:val="000000"/>
                <w:sz w:val="18"/>
                <w:szCs w:val="18"/>
                <w:lang w:val="sr-Cyrl-RS" w:eastAsia="en-GB"/>
              </w:rPr>
              <w:t>2013</w:t>
            </w:r>
          </w:p>
        </w:tc>
        <w:tc>
          <w:tcPr>
            <w:tcW w:w="330" w:type="pct"/>
            <w:shd w:val="clear" w:color="auto" w:fill="auto"/>
            <w:vAlign w:val="center"/>
          </w:tcPr>
          <w:p w14:paraId="5B3F19E8" w14:textId="6F612FD7" w:rsidR="003E5C64" w:rsidRPr="003E5C64" w:rsidRDefault="003E5C64" w:rsidP="003E5C64">
            <w:pPr>
              <w:spacing w:after="0" w:line="240" w:lineRule="auto"/>
              <w:jc w:val="right"/>
              <w:rPr>
                <w:rFonts w:ascii="Times New Roman" w:eastAsia="Times New Roman" w:hAnsi="Times New Roman" w:cs="Times New Roman"/>
                <w:b/>
                <w:bCs/>
                <w:noProof/>
                <w:color w:val="000000"/>
                <w:sz w:val="18"/>
                <w:szCs w:val="18"/>
                <w:lang w:val="sr-Cyrl-RS" w:eastAsia="en-GB"/>
              </w:rPr>
            </w:pPr>
            <w:r w:rsidRPr="003E5C64">
              <w:rPr>
                <w:rFonts w:ascii="Times New Roman" w:eastAsia="Times New Roman" w:hAnsi="Times New Roman" w:cs="Times New Roman"/>
                <w:b/>
                <w:bCs/>
                <w:noProof/>
                <w:color w:val="000000"/>
                <w:sz w:val="18"/>
                <w:szCs w:val="18"/>
                <w:lang w:val="sr-Cyrl-RS" w:eastAsia="en-GB"/>
              </w:rPr>
              <w:t>2014</w:t>
            </w:r>
          </w:p>
        </w:tc>
        <w:tc>
          <w:tcPr>
            <w:tcW w:w="330" w:type="pct"/>
            <w:shd w:val="clear" w:color="auto" w:fill="auto"/>
            <w:vAlign w:val="center"/>
          </w:tcPr>
          <w:p w14:paraId="1ED1B200" w14:textId="205B8564" w:rsidR="003E5C64" w:rsidRPr="003E5C64" w:rsidRDefault="003E5C64" w:rsidP="003E5C64">
            <w:pPr>
              <w:spacing w:after="0" w:line="240" w:lineRule="auto"/>
              <w:jc w:val="right"/>
              <w:rPr>
                <w:rFonts w:ascii="Times New Roman" w:eastAsia="Times New Roman" w:hAnsi="Times New Roman" w:cs="Times New Roman"/>
                <w:b/>
                <w:bCs/>
                <w:noProof/>
                <w:color w:val="000000"/>
                <w:sz w:val="18"/>
                <w:szCs w:val="18"/>
                <w:lang w:val="sr-Cyrl-RS" w:eastAsia="en-GB"/>
              </w:rPr>
            </w:pPr>
            <w:r w:rsidRPr="003E5C64">
              <w:rPr>
                <w:rFonts w:ascii="Times New Roman" w:eastAsia="Times New Roman" w:hAnsi="Times New Roman" w:cs="Times New Roman"/>
                <w:b/>
                <w:bCs/>
                <w:noProof/>
                <w:color w:val="000000"/>
                <w:sz w:val="18"/>
                <w:szCs w:val="18"/>
                <w:lang w:val="sr-Cyrl-RS" w:eastAsia="en-GB"/>
              </w:rPr>
              <w:t>2015</w:t>
            </w:r>
          </w:p>
        </w:tc>
        <w:tc>
          <w:tcPr>
            <w:tcW w:w="330" w:type="pct"/>
            <w:shd w:val="clear" w:color="auto" w:fill="auto"/>
            <w:vAlign w:val="center"/>
          </w:tcPr>
          <w:p w14:paraId="6DA65FDF" w14:textId="4D12CC58" w:rsidR="003E5C64" w:rsidRPr="003E5C64" w:rsidRDefault="003E5C64" w:rsidP="003E5C64">
            <w:pPr>
              <w:spacing w:after="0" w:line="240" w:lineRule="auto"/>
              <w:jc w:val="right"/>
              <w:rPr>
                <w:rFonts w:ascii="Times New Roman" w:eastAsia="Times New Roman" w:hAnsi="Times New Roman" w:cs="Times New Roman"/>
                <w:b/>
                <w:bCs/>
                <w:noProof/>
                <w:color w:val="000000"/>
                <w:sz w:val="18"/>
                <w:szCs w:val="18"/>
                <w:lang w:val="sr-Cyrl-RS" w:eastAsia="en-GB"/>
              </w:rPr>
            </w:pPr>
            <w:r w:rsidRPr="003E5C64">
              <w:rPr>
                <w:rFonts w:ascii="Times New Roman" w:eastAsia="Times New Roman" w:hAnsi="Times New Roman" w:cs="Times New Roman"/>
                <w:b/>
                <w:bCs/>
                <w:noProof/>
                <w:color w:val="000000"/>
                <w:sz w:val="18"/>
                <w:szCs w:val="18"/>
                <w:lang w:val="sr-Cyrl-RS" w:eastAsia="en-GB"/>
              </w:rPr>
              <w:t>2016</w:t>
            </w:r>
          </w:p>
        </w:tc>
        <w:tc>
          <w:tcPr>
            <w:tcW w:w="330" w:type="pct"/>
            <w:shd w:val="clear" w:color="auto" w:fill="auto"/>
            <w:vAlign w:val="center"/>
          </w:tcPr>
          <w:p w14:paraId="22B8DEDB" w14:textId="3AD81511" w:rsidR="003E5C64" w:rsidRPr="003E5C64" w:rsidRDefault="003E5C64" w:rsidP="003E5C64">
            <w:pPr>
              <w:spacing w:after="0" w:line="240" w:lineRule="auto"/>
              <w:jc w:val="right"/>
              <w:rPr>
                <w:rFonts w:ascii="Times New Roman" w:eastAsia="Times New Roman" w:hAnsi="Times New Roman" w:cs="Times New Roman"/>
                <w:b/>
                <w:bCs/>
                <w:noProof/>
                <w:color w:val="000000"/>
                <w:sz w:val="18"/>
                <w:szCs w:val="18"/>
                <w:lang w:val="sr-Cyrl-RS" w:eastAsia="en-GB"/>
              </w:rPr>
            </w:pPr>
            <w:r w:rsidRPr="003E5C64">
              <w:rPr>
                <w:rFonts w:ascii="Times New Roman" w:eastAsia="Times New Roman" w:hAnsi="Times New Roman" w:cs="Times New Roman"/>
                <w:b/>
                <w:bCs/>
                <w:noProof/>
                <w:color w:val="000000"/>
                <w:sz w:val="18"/>
                <w:szCs w:val="18"/>
                <w:lang w:val="sr-Cyrl-RS" w:eastAsia="en-GB"/>
              </w:rPr>
              <w:t>2017</w:t>
            </w:r>
          </w:p>
        </w:tc>
        <w:tc>
          <w:tcPr>
            <w:tcW w:w="330" w:type="pct"/>
            <w:shd w:val="clear" w:color="auto" w:fill="auto"/>
            <w:vAlign w:val="center"/>
          </w:tcPr>
          <w:p w14:paraId="294A4051" w14:textId="0B384AD9" w:rsidR="003E5C64" w:rsidRPr="003E5C64" w:rsidRDefault="003E5C64" w:rsidP="003E5C64">
            <w:pPr>
              <w:spacing w:after="0" w:line="240" w:lineRule="auto"/>
              <w:jc w:val="right"/>
              <w:rPr>
                <w:rFonts w:ascii="Times New Roman" w:eastAsia="Times New Roman" w:hAnsi="Times New Roman" w:cs="Times New Roman"/>
                <w:b/>
                <w:bCs/>
                <w:noProof/>
                <w:color w:val="000000"/>
                <w:sz w:val="18"/>
                <w:szCs w:val="18"/>
                <w:lang w:val="sr-Cyrl-RS" w:eastAsia="en-GB"/>
              </w:rPr>
            </w:pPr>
            <w:r w:rsidRPr="003E5C64">
              <w:rPr>
                <w:rFonts w:ascii="Times New Roman" w:eastAsia="Times New Roman" w:hAnsi="Times New Roman" w:cs="Times New Roman"/>
                <w:b/>
                <w:bCs/>
                <w:noProof/>
                <w:color w:val="000000"/>
                <w:sz w:val="18"/>
                <w:szCs w:val="18"/>
                <w:lang w:val="sr-Cyrl-RS" w:eastAsia="en-GB"/>
              </w:rPr>
              <w:t>2018</w:t>
            </w:r>
          </w:p>
        </w:tc>
        <w:tc>
          <w:tcPr>
            <w:tcW w:w="330" w:type="pct"/>
            <w:shd w:val="clear" w:color="auto" w:fill="auto"/>
            <w:vAlign w:val="center"/>
          </w:tcPr>
          <w:p w14:paraId="20922537" w14:textId="30F8841F" w:rsidR="003E5C64" w:rsidRPr="003E5C64" w:rsidRDefault="003E5C64" w:rsidP="003E5C64">
            <w:pPr>
              <w:spacing w:after="0" w:line="240" w:lineRule="auto"/>
              <w:jc w:val="right"/>
              <w:rPr>
                <w:rFonts w:ascii="Times New Roman" w:eastAsia="Times New Roman" w:hAnsi="Times New Roman" w:cs="Times New Roman"/>
                <w:b/>
                <w:bCs/>
                <w:noProof/>
                <w:color w:val="000000"/>
                <w:sz w:val="18"/>
                <w:szCs w:val="18"/>
                <w:lang w:val="sr-Cyrl-RS" w:eastAsia="en-GB"/>
              </w:rPr>
            </w:pPr>
            <w:r w:rsidRPr="003E5C64">
              <w:rPr>
                <w:rFonts w:ascii="Times New Roman" w:eastAsia="Times New Roman" w:hAnsi="Times New Roman" w:cs="Times New Roman"/>
                <w:b/>
                <w:bCs/>
                <w:noProof/>
                <w:color w:val="000000"/>
                <w:sz w:val="18"/>
                <w:szCs w:val="18"/>
                <w:lang w:val="sr-Cyrl-RS" w:eastAsia="en-GB"/>
              </w:rPr>
              <w:t>2019</w:t>
            </w:r>
          </w:p>
        </w:tc>
        <w:tc>
          <w:tcPr>
            <w:tcW w:w="330" w:type="pct"/>
            <w:shd w:val="clear" w:color="auto" w:fill="auto"/>
            <w:vAlign w:val="center"/>
          </w:tcPr>
          <w:p w14:paraId="21AA74E4" w14:textId="6247F20A" w:rsidR="003E5C64" w:rsidRPr="003E5C64" w:rsidRDefault="003E5C64" w:rsidP="003E5C64">
            <w:pPr>
              <w:spacing w:after="0" w:line="240" w:lineRule="auto"/>
              <w:jc w:val="right"/>
              <w:rPr>
                <w:rFonts w:ascii="Times New Roman" w:eastAsia="Times New Roman" w:hAnsi="Times New Roman" w:cs="Times New Roman"/>
                <w:b/>
                <w:bCs/>
                <w:noProof/>
                <w:color w:val="000000"/>
                <w:sz w:val="18"/>
                <w:szCs w:val="18"/>
                <w:lang w:val="sr-Cyrl-RS" w:eastAsia="en-GB"/>
              </w:rPr>
            </w:pPr>
            <w:r w:rsidRPr="003E5C64">
              <w:rPr>
                <w:rFonts w:ascii="Times New Roman" w:eastAsia="Times New Roman" w:hAnsi="Times New Roman" w:cs="Times New Roman"/>
                <w:b/>
                <w:bCs/>
                <w:noProof/>
                <w:color w:val="000000"/>
                <w:sz w:val="18"/>
                <w:szCs w:val="18"/>
                <w:lang w:val="sr-Cyrl-RS" w:eastAsia="en-GB"/>
              </w:rPr>
              <w:t>2020</w:t>
            </w:r>
          </w:p>
        </w:tc>
        <w:tc>
          <w:tcPr>
            <w:tcW w:w="327" w:type="pct"/>
            <w:shd w:val="clear" w:color="auto" w:fill="auto"/>
            <w:vAlign w:val="center"/>
          </w:tcPr>
          <w:p w14:paraId="2353145D" w14:textId="3A4F9950" w:rsidR="003E5C64" w:rsidRPr="003E5C64" w:rsidRDefault="003E5C64" w:rsidP="003E5C64">
            <w:pPr>
              <w:spacing w:after="0" w:line="240" w:lineRule="auto"/>
              <w:jc w:val="right"/>
              <w:rPr>
                <w:rFonts w:ascii="Times New Roman" w:eastAsia="Times New Roman" w:hAnsi="Times New Roman" w:cs="Times New Roman"/>
                <w:b/>
                <w:bCs/>
                <w:noProof/>
                <w:color w:val="000000"/>
                <w:sz w:val="18"/>
                <w:szCs w:val="18"/>
                <w:lang w:val="sr-Cyrl-RS" w:eastAsia="en-GB"/>
              </w:rPr>
            </w:pPr>
            <w:r w:rsidRPr="003E5C64">
              <w:rPr>
                <w:rFonts w:ascii="Times New Roman" w:eastAsia="Times New Roman" w:hAnsi="Times New Roman" w:cs="Times New Roman"/>
                <w:b/>
                <w:bCs/>
                <w:noProof/>
                <w:color w:val="000000"/>
                <w:sz w:val="18"/>
                <w:szCs w:val="18"/>
                <w:lang w:val="sr-Cyrl-RS" w:eastAsia="en-GB"/>
              </w:rPr>
              <w:t>2021</w:t>
            </w:r>
          </w:p>
        </w:tc>
      </w:tr>
      <w:tr w:rsidR="00516BF3" w:rsidRPr="00B5087A" w14:paraId="43A64CD5" w14:textId="77777777" w:rsidTr="005F4CA1">
        <w:trPr>
          <w:trHeight w:val="510"/>
        </w:trPr>
        <w:tc>
          <w:tcPr>
            <w:tcW w:w="769" w:type="pct"/>
            <w:shd w:val="clear" w:color="auto" w:fill="auto"/>
            <w:vAlign w:val="center"/>
            <w:hideMark/>
          </w:tcPr>
          <w:p w14:paraId="72A4C9AF" w14:textId="15178B99" w:rsidR="003E5C64" w:rsidRPr="003E5C64" w:rsidRDefault="003E5C64" w:rsidP="003E5C64">
            <w:pPr>
              <w:spacing w:after="0" w:line="240" w:lineRule="auto"/>
              <w:rPr>
                <w:rFonts w:ascii="Times New Roman" w:eastAsia="Times New Roman" w:hAnsi="Times New Roman" w:cs="Times New Roman"/>
                <w:noProof/>
                <w:color w:val="000000"/>
                <w:sz w:val="18"/>
                <w:szCs w:val="18"/>
                <w:lang w:val="sr-Cyrl-RS" w:eastAsia="en-GB"/>
              </w:rPr>
            </w:pPr>
            <w:r w:rsidRPr="003E5C64">
              <w:rPr>
                <w:rFonts w:ascii="Times New Roman" w:eastAsia="Times New Roman" w:hAnsi="Times New Roman" w:cs="Times New Roman"/>
                <w:noProof/>
                <w:color w:val="000000"/>
                <w:sz w:val="18"/>
                <w:szCs w:val="18"/>
                <w:lang w:val="sr-Cyrl-RS" w:eastAsia="en-GB"/>
              </w:rPr>
              <w:t>Хранитељске породице</w:t>
            </w:r>
          </w:p>
        </w:tc>
        <w:tc>
          <w:tcPr>
            <w:tcW w:w="600" w:type="pct"/>
            <w:shd w:val="clear" w:color="auto" w:fill="auto"/>
            <w:vAlign w:val="center"/>
            <w:hideMark/>
          </w:tcPr>
          <w:p w14:paraId="36DA3017" w14:textId="77777777" w:rsidR="003E5C64" w:rsidRPr="003E5C64" w:rsidRDefault="003E5C64" w:rsidP="003E5C64">
            <w:pPr>
              <w:spacing w:after="0" w:line="240" w:lineRule="auto"/>
              <w:jc w:val="center"/>
              <w:rPr>
                <w:rFonts w:ascii="Times New Roman" w:eastAsia="Times New Roman" w:hAnsi="Times New Roman" w:cs="Times New Roman"/>
                <w:noProof/>
                <w:color w:val="000000"/>
                <w:sz w:val="18"/>
                <w:szCs w:val="18"/>
                <w:lang w:val="sr-Cyrl-RS" w:eastAsia="en-GB"/>
              </w:rPr>
            </w:pPr>
            <w:r w:rsidRPr="003E5C64">
              <w:rPr>
                <w:rFonts w:ascii="Times New Roman" w:eastAsia="Times New Roman" w:hAnsi="Times New Roman" w:cs="Times New Roman"/>
                <w:noProof/>
                <w:color w:val="000000"/>
                <w:sz w:val="18"/>
                <w:szCs w:val="18"/>
                <w:lang w:val="sr-Cyrl-RS" w:eastAsia="en-GB"/>
              </w:rPr>
              <w:t xml:space="preserve">Број </w:t>
            </w:r>
          </w:p>
        </w:tc>
        <w:tc>
          <w:tcPr>
            <w:tcW w:w="331" w:type="pct"/>
            <w:shd w:val="clear" w:color="auto" w:fill="auto"/>
            <w:vAlign w:val="center"/>
            <w:hideMark/>
          </w:tcPr>
          <w:p w14:paraId="0C50CBC9" w14:textId="77777777" w:rsidR="003E5C64" w:rsidRPr="003E5C64" w:rsidRDefault="003E5C64" w:rsidP="003E5C64">
            <w:pPr>
              <w:spacing w:after="0" w:line="240" w:lineRule="auto"/>
              <w:jc w:val="right"/>
              <w:rPr>
                <w:rFonts w:ascii="Times New Roman" w:eastAsia="Times New Roman" w:hAnsi="Times New Roman" w:cs="Times New Roman"/>
                <w:noProof/>
                <w:color w:val="000000"/>
                <w:sz w:val="18"/>
                <w:szCs w:val="18"/>
                <w:lang w:val="sr-Cyrl-RS" w:eastAsia="en-GB"/>
              </w:rPr>
            </w:pPr>
            <w:r w:rsidRPr="003E5C64">
              <w:rPr>
                <w:rFonts w:ascii="Times New Roman" w:eastAsia="Times New Roman" w:hAnsi="Times New Roman" w:cs="Times New Roman"/>
                <w:noProof/>
                <w:color w:val="000000"/>
                <w:sz w:val="18"/>
                <w:szCs w:val="18"/>
                <w:lang w:val="sr-Cyrl-RS" w:eastAsia="en-GB"/>
              </w:rPr>
              <w:t> </w:t>
            </w:r>
          </w:p>
        </w:tc>
        <w:tc>
          <w:tcPr>
            <w:tcW w:w="331" w:type="pct"/>
            <w:shd w:val="clear" w:color="auto" w:fill="auto"/>
            <w:vAlign w:val="center"/>
            <w:hideMark/>
          </w:tcPr>
          <w:p w14:paraId="12A6A8BA" w14:textId="77777777" w:rsidR="003E5C64" w:rsidRPr="003E5C64" w:rsidRDefault="003E5C64" w:rsidP="003E5C64">
            <w:pPr>
              <w:spacing w:after="0" w:line="240" w:lineRule="auto"/>
              <w:jc w:val="right"/>
              <w:rPr>
                <w:rFonts w:ascii="Times New Roman" w:eastAsia="Times New Roman" w:hAnsi="Times New Roman" w:cs="Times New Roman"/>
                <w:noProof/>
                <w:color w:val="000000"/>
                <w:sz w:val="18"/>
                <w:szCs w:val="18"/>
                <w:lang w:val="sr-Cyrl-RS" w:eastAsia="en-GB"/>
              </w:rPr>
            </w:pPr>
            <w:r w:rsidRPr="003E5C64">
              <w:rPr>
                <w:rFonts w:ascii="Times New Roman" w:eastAsia="Times New Roman" w:hAnsi="Times New Roman" w:cs="Times New Roman"/>
                <w:noProof/>
                <w:color w:val="000000"/>
                <w:sz w:val="18"/>
                <w:szCs w:val="18"/>
                <w:lang w:val="sr-Cyrl-RS" w:eastAsia="en-GB"/>
              </w:rPr>
              <w:t>11</w:t>
            </w:r>
          </w:p>
        </w:tc>
        <w:tc>
          <w:tcPr>
            <w:tcW w:w="330" w:type="pct"/>
            <w:shd w:val="clear" w:color="auto" w:fill="auto"/>
            <w:vAlign w:val="center"/>
            <w:hideMark/>
          </w:tcPr>
          <w:p w14:paraId="1EA39EB8" w14:textId="77777777" w:rsidR="003E5C64" w:rsidRPr="003E5C64" w:rsidRDefault="003E5C64" w:rsidP="003E5C64">
            <w:pPr>
              <w:spacing w:after="0" w:line="240" w:lineRule="auto"/>
              <w:jc w:val="right"/>
              <w:rPr>
                <w:rFonts w:ascii="Times New Roman" w:eastAsia="Times New Roman" w:hAnsi="Times New Roman" w:cs="Times New Roman"/>
                <w:noProof/>
                <w:color w:val="000000"/>
                <w:sz w:val="18"/>
                <w:szCs w:val="18"/>
                <w:lang w:val="sr-Cyrl-RS" w:eastAsia="en-GB"/>
              </w:rPr>
            </w:pPr>
            <w:r w:rsidRPr="003E5C64">
              <w:rPr>
                <w:rFonts w:ascii="Times New Roman" w:eastAsia="Times New Roman" w:hAnsi="Times New Roman" w:cs="Times New Roman"/>
                <w:noProof/>
                <w:color w:val="000000"/>
                <w:sz w:val="18"/>
                <w:szCs w:val="18"/>
                <w:lang w:val="sr-Cyrl-RS" w:eastAsia="en-GB"/>
              </w:rPr>
              <w:t>10</w:t>
            </w:r>
          </w:p>
        </w:tc>
        <w:tc>
          <w:tcPr>
            <w:tcW w:w="330" w:type="pct"/>
            <w:shd w:val="clear" w:color="auto" w:fill="auto"/>
            <w:vAlign w:val="center"/>
            <w:hideMark/>
          </w:tcPr>
          <w:p w14:paraId="060CC6B3" w14:textId="77777777" w:rsidR="003E5C64" w:rsidRPr="003E5C64" w:rsidRDefault="003E5C64" w:rsidP="003E5C64">
            <w:pPr>
              <w:spacing w:after="0" w:line="240" w:lineRule="auto"/>
              <w:jc w:val="right"/>
              <w:rPr>
                <w:rFonts w:ascii="Times New Roman" w:eastAsia="Times New Roman" w:hAnsi="Times New Roman" w:cs="Times New Roman"/>
                <w:noProof/>
                <w:color w:val="000000"/>
                <w:sz w:val="18"/>
                <w:szCs w:val="18"/>
                <w:lang w:val="sr-Cyrl-RS" w:eastAsia="en-GB"/>
              </w:rPr>
            </w:pPr>
            <w:r w:rsidRPr="003E5C64">
              <w:rPr>
                <w:rFonts w:ascii="Times New Roman" w:eastAsia="Times New Roman" w:hAnsi="Times New Roman" w:cs="Times New Roman"/>
                <w:noProof/>
                <w:color w:val="000000"/>
                <w:sz w:val="18"/>
                <w:szCs w:val="18"/>
                <w:lang w:val="sr-Cyrl-RS" w:eastAsia="en-GB"/>
              </w:rPr>
              <w:t>12</w:t>
            </w:r>
          </w:p>
        </w:tc>
        <w:tc>
          <w:tcPr>
            <w:tcW w:w="330" w:type="pct"/>
            <w:shd w:val="clear" w:color="auto" w:fill="auto"/>
            <w:vAlign w:val="center"/>
            <w:hideMark/>
          </w:tcPr>
          <w:p w14:paraId="332F69F0" w14:textId="77777777" w:rsidR="003E5C64" w:rsidRPr="003E5C64" w:rsidRDefault="003E5C64" w:rsidP="003E5C64">
            <w:pPr>
              <w:spacing w:after="0" w:line="240" w:lineRule="auto"/>
              <w:jc w:val="right"/>
              <w:rPr>
                <w:rFonts w:ascii="Times New Roman" w:eastAsia="Times New Roman" w:hAnsi="Times New Roman" w:cs="Times New Roman"/>
                <w:noProof/>
                <w:color w:val="000000"/>
                <w:sz w:val="18"/>
                <w:szCs w:val="18"/>
                <w:lang w:val="sr-Cyrl-RS" w:eastAsia="en-GB"/>
              </w:rPr>
            </w:pPr>
            <w:r w:rsidRPr="003E5C64">
              <w:rPr>
                <w:rFonts w:ascii="Times New Roman" w:eastAsia="Times New Roman" w:hAnsi="Times New Roman" w:cs="Times New Roman"/>
                <w:noProof/>
                <w:color w:val="000000"/>
                <w:sz w:val="18"/>
                <w:szCs w:val="18"/>
                <w:lang w:val="sr-Cyrl-RS" w:eastAsia="en-GB"/>
              </w:rPr>
              <w:t>12</w:t>
            </w:r>
          </w:p>
        </w:tc>
        <w:tc>
          <w:tcPr>
            <w:tcW w:w="330" w:type="pct"/>
            <w:shd w:val="clear" w:color="auto" w:fill="auto"/>
            <w:vAlign w:val="center"/>
            <w:hideMark/>
          </w:tcPr>
          <w:p w14:paraId="3CFFFCC5" w14:textId="77777777" w:rsidR="003E5C64" w:rsidRPr="003E5C64" w:rsidRDefault="003E5C64" w:rsidP="003E5C64">
            <w:pPr>
              <w:spacing w:after="0" w:line="240" w:lineRule="auto"/>
              <w:jc w:val="right"/>
              <w:rPr>
                <w:rFonts w:ascii="Times New Roman" w:eastAsia="Times New Roman" w:hAnsi="Times New Roman" w:cs="Times New Roman"/>
                <w:noProof/>
                <w:color w:val="000000"/>
                <w:sz w:val="18"/>
                <w:szCs w:val="18"/>
                <w:lang w:val="sr-Cyrl-RS" w:eastAsia="en-GB"/>
              </w:rPr>
            </w:pPr>
            <w:r w:rsidRPr="003E5C64">
              <w:rPr>
                <w:rFonts w:ascii="Times New Roman" w:eastAsia="Times New Roman" w:hAnsi="Times New Roman" w:cs="Times New Roman"/>
                <w:noProof/>
                <w:color w:val="000000"/>
                <w:sz w:val="18"/>
                <w:szCs w:val="18"/>
                <w:lang w:val="sr-Cyrl-RS" w:eastAsia="en-GB"/>
              </w:rPr>
              <w:t>12</w:t>
            </w:r>
          </w:p>
        </w:tc>
        <w:tc>
          <w:tcPr>
            <w:tcW w:w="330" w:type="pct"/>
            <w:shd w:val="clear" w:color="auto" w:fill="auto"/>
            <w:vAlign w:val="center"/>
            <w:hideMark/>
          </w:tcPr>
          <w:p w14:paraId="4390F093" w14:textId="77777777" w:rsidR="003E5C64" w:rsidRPr="003E5C64" w:rsidRDefault="003E5C64" w:rsidP="003E5C64">
            <w:pPr>
              <w:spacing w:after="0" w:line="240" w:lineRule="auto"/>
              <w:jc w:val="right"/>
              <w:rPr>
                <w:rFonts w:ascii="Times New Roman" w:eastAsia="Times New Roman" w:hAnsi="Times New Roman" w:cs="Times New Roman"/>
                <w:noProof/>
                <w:color w:val="000000"/>
                <w:sz w:val="18"/>
                <w:szCs w:val="18"/>
                <w:lang w:val="sr-Cyrl-RS" w:eastAsia="en-GB"/>
              </w:rPr>
            </w:pPr>
            <w:r w:rsidRPr="003E5C64">
              <w:rPr>
                <w:rFonts w:ascii="Times New Roman" w:eastAsia="Times New Roman" w:hAnsi="Times New Roman" w:cs="Times New Roman"/>
                <w:noProof/>
                <w:color w:val="000000"/>
                <w:sz w:val="18"/>
                <w:szCs w:val="18"/>
                <w:lang w:val="sr-Cyrl-RS" w:eastAsia="en-GB"/>
              </w:rPr>
              <w:t>12</w:t>
            </w:r>
          </w:p>
        </w:tc>
        <w:tc>
          <w:tcPr>
            <w:tcW w:w="330" w:type="pct"/>
            <w:shd w:val="clear" w:color="auto" w:fill="auto"/>
            <w:vAlign w:val="center"/>
            <w:hideMark/>
          </w:tcPr>
          <w:p w14:paraId="2A6A1D88" w14:textId="77777777" w:rsidR="003E5C64" w:rsidRPr="003E5C64" w:rsidRDefault="003E5C64" w:rsidP="003E5C64">
            <w:pPr>
              <w:spacing w:after="0" w:line="240" w:lineRule="auto"/>
              <w:jc w:val="right"/>
              <w:rPr>
                <w:rFonts w:ascii="Times New Roman" w:eastAsia="Times New Roman" w:hAnsi="Times New Roman" w:cs="Times New Roman"/>
                <w:noProof/>
                <w:color w:val="000000"/>
                <w:sz w:val="18"/>
                <w:szCs w:val="18"/>
                <w:lang w:val="sr-Cyrl-RS" w:eastAsia="en-GB"/>
              </w:rPr>
            </w:pPr>
            <w:r w:rsidRPr="003E5C64">
              <w:rPr>
                <w:rFonts w:ascii="Times New Roman" w:eastAsia="Times New Roman" w:hAnsi="Times New Roman" w:cs="Times New Roman"/>
                <w:noProof/>
                <w:color w:val="000000"/>
                <w:sz w:val="18"/>
                <w:szCs w:val="18"/>
                <w:lang w:val="sr-Cyrl-RS" w:eastAsia="en-GB"/>
              </w:rPr>
              <w:t>12</w:t>
            </w:r>
          </w:p>
        </w:tc>
        <w:tc>
          <w:tcPr>
            <w:tcW w:w="330" w:type="pct"/>
            <w:shd w:val="clear" w:color="auto" w:fill="auto"/>
            <w:vAlign w:val="center"/>
            <w:hideMark/>
          </w:tcPr>
          <w:p w14:paraId="43FBB3FC" w14:textId="77777777" w:rsidR="003E5C64" w:rsidRPr="003E5C64" w:rsidRDefault="003E5C64" w:rsidP="003E5C64">
            <w:pPr>
              <w:spacing w:after="0" w:line="240" w:lineRule="auto"/>
              <w:jc w:val="right"/>
              <w:rPr>
                <w:rFonts w:ascii="Times New Roman" w:eastAsia="Times New Roman" w:hAnsi="Times New Roman" w:cs="Times New Roman"/>
                <w:noProof/>
                <w:color w:val="000000"/>
                <w:sz w:val="18"/>
                <w:szCs w:val="18"/>
                <w:lang w:val="sr-Cyrl-RS" w:eastAsia="en-GB"/>
              </w:rPr>
            </w:pPr>
            <w:r w:rsidRPr="003E5C64">
              <w:rPr>
                <w:rFonts w:ascii="Times New Roman" w:eastAsia="Times New Roman" w:hAnsi="Times New Roman" w:cs="Times New Roman"/>
                <w:noProof/>
                <w:color w:val="000000"/>
                <w:sz w:val="18"/>
                <w:szCs w:val="18"/>
                <w:lang w:val="sr-Cyrl-RS" w:eastAsia="en-GB"/>
              </w:rPr>
              <w:t>13</w:t>
            </w:r>
          </w:p>
        </w:tc>
        <w:tc>
          <w:tcPr>
            <w:tcW w:w="330" w:type="pct"/>
            <w:shd w:val="clear" w:color="auto" w:fill="auto"/>
            <w:vAlign w:val="center"/>
            <w:hideMark/>
          </w:tcPr>
          <w:p w14:paraId="2A34B2A0" w14:textId="77777777" w:rsidR="003E5C64" w:rsidRPr="003E5C64" w:rsidRDefault="003E5C64" w:rsidP="003E5C64">
            <w:pPr>
              <w:spacing w:after="0" w:line="240" w:lineRule="auto"/>
              <w:jc w:val="right"/>
              <w:rPr>
                <w:rFonts w:ascii="Times New Roman" w:eastAsia="Times New Roman" w:hAnsi="Times New Roman" w:cs="Times New Roman"/>
                <w:noProof/>
                <w:color w:val="000000"/>
                <w:sz w:val="18"/>
                <w:szCs w:val="18"/>
                <w:lang w:val="sr-Cyrl-RS" w:eastAsia="en-GB"/>
              </w:rPr>
            </w:pPr>
            <w:r w:rsidRPr="003E5C64">
              <w:rPr>
                <w:rFonts w:ascii="Times New Roman" w:eastAsia="Times New Roman" w:hAnsi="Times New Roman" w:cs="Times New Roman"/>
                <w:noProof/>
                <w:color w:val="000000"/>
                <w:sz w:val="18"/>
                <w:szCs w:val="18"/>
                <w:lang w:val="sr-Cyrl-RS" w:eastAsia="en-GB"/>
              </w:rPr>
              <w:t>13</w:t>
            </w:r>
          </w:p>
        </w:tc>
        <w:tc>
          <w:tcPr>
            <w:tcW w:w="327" w:type="pct"/>
            <w:shd w:val="clear" w:color="auto" w:fill="auto"/>
            <w:vAlign w:val="center"/>
            <w:hideMark/>
          </w:tcPr>
          <w:p w14:paraId="42B56311" w14:textId="77777777" w:rsidR="003E5C64" w:rsidRPr="003E5C64" w:rsidRDefault="003E5C64" w:rsidP="003E5C64">
            <w:pPr>
              <w:spacing w:after="0" w:line="240" w:lineRule="auto"/>
              <w:jc w:val="right"/>
              <w:rPr>
                <w:rFonts w:ascii="Times New Roman" w:eastAsia="Times New Roman" w:hAnsi="Times New Roman" w:cs="Times New Roman"/>
                <w:noProof/>
                <w:color w:val="000000"/>
                <w:sz w:val="18"/>
                <w:szCs w:val="18"/>
                <w:lang w:val="sr-Cyrl-RS" w:eastAsia="en-GB"/>
              </w:rPr>
            </w:pPr>
            <w:r w:rsidRPr="003E5C64">
              <w:rPr>
                <w:rFonts w:ascii="Times New Roman" w:eastAsia="Times New Roman" w:hAnsi="Times New Roman" w:cs="Times New Roman"/>
                <w:noProof/>
                <w:color w:val="000000"/>
                <w:sz w:val="18"/>
                <w:szCs w:val="18"/>
                <w:lang w:val="sr-Cyrl-RS" w:eastAsia="en-GB"/>
              </w:rPr>
              <w:t>12</w:t>
            </w:r>
          </w:p>
        </w:tc>
      </w:tr>
      <w:tr w:rsidR="00516BF3" w:rsidRPr="003E5C64" w14:paraId="1C5B7673" w14:textId="77777777" w:rsidTr="005F4CA1">
        <w:trPr>
          <w:trHeight w:val="510"/>
        </w:trPr>
        <w:tc>
          <w:tcPr>
            <w:tcW w:w="769" w:type="pct"/>
            <w:shd w:val="clear" w:color="auto" w:fill="auto"/>
            <w:vAlign w:val="center"/>
            <w:hideMark/>
          </w:tcPr>
          <w:p w14:paraId="5DDE500F" w14:textId="550B4447" w:rsidR="003E5C64" w:rsidRPr="003E5C64" w:rsidRDefault="003E5C64" w:rsidP="003E5C64">
            <w:pPr>
              <w:spacing w:after="0" w:line="240" w:lineRule="auto"/>
              <w:rPr>
                <w:rFonts w:ascii="Times New Roman" w:eastAsia="Times New Roman" w:hAnsi="Times New Roman" w:cs="Times New Roman"/>
                <w:noProof/>
                <w:color w:val="000000"/>
                <w:sz w:val="18"/>
                <w:szCs w:val="18"/>
                <w:lang w:val="sr-Cyrl-RS" w:eastAsia="en-GB"/>
              </w:rPr>
            </w:pPr>
            <w:r w:rsidRPr="003E5C64">
              <w:rPr>
                <w:rFonts w:ascii="Times New Roman" w:eastAsia="Times New Roman" w:hAnsi="Times New Roman" w:cs="Times New Roman"/>
                <w:noProof/>
                <w:color w:val="000000"/>
                <w:sz w:val="18"/>
                <w:szCs w:val="18"/>
                <w:lang w:val="sr-Cyrl-RS" w:eastAsia="en-GB"/>
              </w:rPr>
              <w:t>Број деце у хранитељским породицама</w:t>
            </w:r>
          </w:p>
        </w:tc>
        <w:tc>
          <w:tcPr>
            <w:tcW w:w="600" w:type="pct"/>
            <w:shd w:val="clear" w:color="auto" w:fill="auto"/>
            <w:vAlign w:val="center"/>
            <w:hideMark/>
          </w:tcPr>
          <w:p w14:paraId="34B230A2" w14:textId="77777777" w:rsidR="003E5C64" w:rsidRPr="003E5C64" w:rsidRDefault="003E5C64" w:rsidP="003E5C64">
            <w:pPr>
              <w:spacing w:after="0" w:line="240" w:lineRule="auto"/>
              <w:jc w:val="center"/>
              <w:rPr>
                <w:rFonts w:ascii="Times New Roman" w:eastAsia="Times New Roman" w:hAnsi="Times New Roman" w:cs="Times New Roman"/>
                <w:noProof/>
                <w:color w:val="000000"/>
                <w:sz w:val="18"/>
                <w:szCs w:val="18"/>
                <w:lang w:val="sr-Cyrl-RS" w:eastAsia="en-GB"/>
              </w:rPr>
            </w:pPr>
            <w:r w:rsidRPr="003E5C64">
              <w:rPr>
                <w:rFonts w:ascii="Times New Roman" w:eastAsia="Times New Roman" w:hAnsi="Times New Roman" w:cs="Times New Roman"/>
                <w:noProof/>
                <w:color w:val="000000"/>
                <w:sz w:val="18"/>
                <w:szCs w:val="18"/>
                <w:lang w:val="sr-Cyrl-RS" w:eastAsia="en-GB"/>
              </w:rPr>
              <w:t xml:space="preserve">Број </w:t>
            </w:r>
          </w:p>
        </w:tc>
        <w:tc>
          <w:tcPr>
            <w:tcW w:w="331" w:type="pct"/>
            <w:shd w:val="clear" w:color="auto" w:fill="auto"/>
            <w:vAlign w:val="center"/>
            <w:hideMark/>
          </w:tcPr>
          <w:p w14:paraId="1C373C47" w14:textId="77777777" w:rsidR="003E5C64" w:rsidRPr="003E5C64" w:rsidRDefault="003E5C64" w:rsidP="003E5C64">
            <w:pPr>
              <w:spacing w:after="0" w:line="240" w:lineRule="auto"/>
              <w:jc w:val="right"/>
              <w:rPr>
                <w:rFonts w:ascii="Times New Roman" w:eastAsia="Times New Roman" w:hAnsi="Times New Roman" w:cs="Times New Roman"/>
                <w:noProof/>
                <w:color w:val="000000"/>
                <w:sz w:val="18"/>
                <w:szCs w:val="18"/>
                <w:lang w:val="sr-Cyrl-RS" w:eastAsia="en-GB"/>
              </w:rPr>
            </w:pPr>
            <w:r w:rsidRPr="003E5C64">
              <w:rPr>
                <w:rFonts w:ascii="Times New Roman" w:eastAsia="Times New Roman" w:hAnsi="Times New Roman" w:cs="Times New Roman"/>
                <w:noProof/>
                <w:color w:val="000000"/>
                <w:sz w:val="18"/>
                <w:szCs w:val="18"/>
                <w:lang w:val="sr-Cyrl-RS" w:eastAsia="en-GB"/>
              </w:rPr>
              <w:t>12</w:t>
            </w:r>
          </w:p>
        </w:tc>
        <w:tc>
          <w:tcPr>
            <w:tcW w:w="331" w:type="pct"/>
            <w:shd w:val="clear" w:color="auto" w:fill="auto"/>
            <w:vAlign w:val="center"/>
            <w:hideMark/>
          </w:tcPr>
          <w:p w14:paraId="0E102359" w14:textId="77777777" w:rsidR="003E5C64" w:rsidRPr="003E5C64" w:rsidRDefault="003E5C64" w:rsidP="003E5C64">
            <w:pPr>
              <w:spacing w:after="0" w:line="240" w:lineRule="auto"/>
              <w:jc w:val="right"/>
              <w:rPr>
                <w:rFonts w:ascii="Times New Roman" w:eastAsia="Times New Roman" w:hAnsi="Times New Roman" w:cs="Times New Roman"/>
                <w:noProof/>
                <w:color w:val="000000"/>
                <w:sz w:val="18"/>
                <w:szCs w:val="18"/>
                <w:lang w:val="sr-Cyrl-RS" w:eastAsia="en-GB"/>
              </w:rPr>
            </w:pPr>
            <w:r w:rsidRPr="003E5C64">
              <w:rPr>
                <w:rFonts w:ascii="Times New Roman" w:eastAsia="Times New Roman" w:hAnsi="Times New Roman" w:cs="Times New Roman"/>
                <w:noProof/>
                <w:color w:val="000000"/>
                <w:sz w:val="18"/>
                <w:szCs w:val="18"/>
                <w:lang w:val="sr-Cyrl-RS" w:eastAsia="en-GB"/>
              </w:rPr>
              <w:t>9</w:t>
            </w:r>
          </w:p>
        </w:tc>
        <w:tc>
          <w:tcPr>
            <w:tcW w:w="330" w:type="pct"/>
            <w:shd w:val="clear" w:color="auto" w:fill="auto"/>
            <w:vAlign w:val="center"/>
            <w:hideMark/>
          </w:tcPr>
          <w:p w14:paraId="1C28BF9D" w14:textId="77777777" w:rsidR="003E5C64" w:rsidRPr="003E5C64" w:rsidRDefault="003E5C64" w:rsidP="003E5C64">
            <w:pPr>
              <w:spacing w:after="0" w:line="240" w:lineRule="auto"/>
              <w:jc w:val="right"/>
              <w:rPr>
                <w:rFonts w:ascii="Times New Roman" w:eastAsia="Times New Roman" w:hAnsi="Times New Roman" w:cs="Times New Roman"/>
                <w:noProof/>
                <w:color w:val="000000"/>
                <w:sz w:val="18"/>
                <w:szCs w:val="18"/>
                <w:lang w:val="sr-Cyrl-RS" w:eastAsia="en-GB"/>
              </w:rPr>
            </w:pPr>
            <w:r w:rsidRPr="003E5C64">
              <w:rPr>
                <w:rFonts w:ascii="Times New Roman" w:eastAsia="Times New Roman" w:hAnsi="Times New Roman" w:cs="Times New Roman"/>
                <w:noProof/>
                <w:color w:val="000000"/>
                <w:sz w:val="18"/>
                <w:szCs w:val="18"/>
                <w:lang w:val="sr-Cyrl-RS" w:eastAsia="en-GB"/>
              </w:rPr>
              <w:t>7</w:t>
            </w:r>
          </w:p>
        </w:tc>
        <w:tc>
          <w:tcPr>
            <w:tcW w:w="330" w:type="pct"/>
            <w:shd w:val="clear" w:color="auto" w:fill="auto"/>
            <w:vAlign w:val="center"/>
            <w:hideMark/>
          </w:tcPr>
          <w:p w14:paraId="624B98F0" w14:textId="77777777" w:rsidR="003E5C64" w:rsidRPr="003E5C64" w:rsidRDefault="003E5C64" w:rsidP="003E5C64">
            <w:pPr>
              <w:spacing w:after="0" w:line="240" w:lineRule="auto"/>
              <w:jc w:val="right"/>
              <w:rPr>
                <w:rFonts w:ascii="Times New Roman" w:eastAsia="Times New Roman" w:hAnsi="Times New Roman" w:cs="Times New Roman"/>
                <w:noProof/>
                <w:color w:val="000000"/>
                <w:sz w:val="18"/>
                <w:szCs w:val="18"/>
                <w:lang w:val="sr-Cyrl-RS" w:eastAsia="en-GB"/>
              </w:rPr>
            </w:pPr>
            <w:r w:rsidRPr="003E5C64">
              <w:rPr>
                <w:rFonts w:ascii="Times New Roman" w:eastAsia="Times New Roman" w:hAnsi="Times New Roman" w:cs="Times New Roman"/>
                <w:noProof/>
                <w:color w:val="000000"/>
                <w:sz w:val="18"/>
                <w:szCs w:val="18"/>
                <w:lang w:val="sr-Cyrl-RS" w:eastAsia="en-GB"/>
              </w:rPr>
              <w:t>5</w:t>
            </w:r>
          </w:p>
        </w:tc>
        <w:tc>
          <w:tcPr>
            <w:tcW w:w="330" w:type="pct"/>
            <w:shd w:val="clear" w:color="auto" w:fill="auto"/>
            <w:vAlign w:val="center"/>
            <w:hideMark/>
          </w:tcPr>
          <w:p w14:paraId="09372427" w14:textId="77777777" w:rsidR="003E5C64" w:rsidRPr="003E5C64" w:rsidRDefault="003E5C64" w:rsidP="003E5C64">
            <w:pPr>
              <w:spacing w:after="0" w:line="240" w:lineRule="auto"/>
              <w:jc w:val="right"/>
              <w:rPr>
                <w:rFonts w:ascii="Times New Roman" w:eastAsia="Times New Roman" w:hAnsi="Times New Roman" w:cs="Times New Roman"/>
                <w:noProof/>
                <w:color w:val="000000"/>
                <w:sz w:val="18"/>
                <w:szCs w:val="18"/>
                <w:lang w:val="sr-Cyrl-RS" w:eastAsia="en-GB"/>
              </w:rPr>
            </w:pPr>
            <w:r w:rsidRPr="003E5C64">
              <w:rPr>
                <w:rFonts w:ascii="Times New Roman" w:eastAsia="Times New Roman" w:hAnsi="Times New Roman" w:cs="Times New Roman"/>
                <w:noProof/>
                <w:color w:val="000000"/>
                <w:sz w:val="18"/>
                <w:szCs w:val="18"/>
                <w:lang w:val="sr-Cyrl-RS" w:eastAsia="en-GB"/>
              </w:rPr>
              <w:t>6</w:t>
            </w:r>
          </w:p>
        </w:tc>
        <w:tc>
          <w:tcPr>
            <w:tcW w:w="330" w:type="pct"/>
            <w:shd w:val="clear" w:color="auto" w:fill="auto"/>
            <w:vAlign w:val="center"/>
            <w:hideMark/>
          </w:tcPr>
          <w:p w14:paraId="2372B467" w14:textId="77777777" w:rsidR="003E5C64" w:rsidRPr="003E5C64" w:rsidRDefault="003E5C64" w:rsidP="003E5C64">
            <w:pPr>
              <w:spacing w:after="0" w:line="240" w:lineRule="auto"/>
              <w:jc w:val="right"/>
              <w:rPr>
                <w:rFonts w:ascii="Times New Roman" w:eastAsia="Times New Roman" w:hAnsi="Times New Roman" w:cs="Times New Roman"/>
                <w:noProof/>
                <w:color w:val="000000"/>
                <w:sz w:val="18"/>
                <w:szCs w:val="18"/>
                <w:lang w:val="sr-Cyrl-RS" w:eastAsia="en-GB"/>
              </w:rPr>
            </w:pPr>
            <w:r w:rsidRPr="003E5C64">
              <w:rPr>
                <w:rFonts w:ascii="Times New Roman" w:eastAsia="Times New Roman" w:hAnsi="Times New Roman" w:cs="Times New Roman"/>
                <w:noProof/>
                <w:color w:val="000000"/>
                <w:sz w:val="18"/>
                <w:szCs w:val="18"/>
                <w:lang w:val="sr-Cyrl-RS" w:eastAsia="en-GB"/>
              </w:rPr>
              <w:t>8</w:t>
            </w:r>
          </w:p>
        </w:tc>
        <w:tc>
          <w:tcPr>
            <w:tcW w:w="330" w:type="pct"/>
            <w:shd w:val="clear" w:color="auto" w:fill="auto"/>
            <w:vAlign w:val="center"/>
            <w:hideMark/>
          </w:tcPr>
          <w:p w14:paraId="027F8ACB" w14:textId="77777777" w:rsidR="003E5C64" w:rsidRPr="003E5C64" w:rsidRDefault="003E5C64" w:rsidP="003E5C64">
            <w:pPr>
              <w:spacing w:after="0" w:line="240" w:lineRule="auto"/>
              <w:jc w:val="right"/>
              <w:rPr>
                <w:rFonts w:ascii="Times New Roman" w:eastAsia="Times New Roman" w:hAnsi="Times New Roman" w:cs="Times New Roman"/>
                <w:noProof/>
                <w:color w:val="000000"/>
                <w:sz w:val="18"/>
                <w:szCs w:val="18"/>
                <w:lang w:val="sr-Cyrl-RS" w:eastAsia="en-GB"/>
              </w:rPr>
            </w:pPr>
            <w:r w:rsidRPr="003E5C64">
              <w:rPr>
                <w:rFonts w:ascii="Times New Roman" w:eastAsia="Times New Roman" w:hAnsi="Times New Roman" w:cs="Times New Roman"/>
                <w:noProof/>
                <w:color w:val="000000"/>
                <w:sz w:val="18"/>
                <w:szCs w:val="18"/>
                <w:lang w:val="sr-Cyrl-RS" w:eastAsia="en-GB"/>
              </w:rPr>
              <w:t>7</w:t>
            </w:r>
          </w:p>
        </w:tc>
        <w:tc>
          <w:tcPr>
            <w:tcW w:w="330" w:type="pct"/>
            <w:shd w:val="clear" w:color="auto" w:fill="auto"/>
            <w:vAlign w:val="center"/>
            <w:hideMark/>
          </w:tcPr>
          <w:p w14:paraId="71FC4A23" w14:textId="77777777" w:rsidR="003E5C64" w:rsidRPr="003E5C64" w:rsidRDefault="003E5C64" w:rsidP="003E5C64">
            <w:pPr>
              <w:spacing w:after="0" w:line="240" w:lineRule="auto"/>
              <w:jc w:val="right"/>
              <w:rPr>
                <w:rFonts w:ascii="Times New Roman" w:eastAsia="Times New Roman" w:hAnsi="Times New Roman" w:cs="Times New Roman"/>
                <w:noProof/>
                <w:color w:val="000000"/>
                <w:sz w:val="18"/>
                <w:szCs w:val="18"/>
                <w:lang w:val="sr-Cyrl-RS" w:eastAsia="en-GB"/>
              </w:rPr>
            </w:pPr>
            <w:r w:rsidRPr="003E5C64">
              <w:rPr>
                <w:rFonts w:ascii="Times New Roman" w:eastAsia="Times New Roman" w:hAnsi="Times New Roman" w:cs="Times New Roman"/>
                <w:noProof/>
                <w:color w:val="000000"/>
                <w:sz w:val="18"/>
                <w:szCs w:val="18"/>
                <w:lang w:val="sr-Cyrl-RS" w:eastAsia="en-GB"/>
              </w:rPr>
              <w:t>8</w:t>
            </w:r>
          </w:p>
        </w:tc>
        <w:tc>
          <w:tcPr>
            <w:tcW w:w="330" w:type="pct"/>
            <w:shd w:val="clear" w:color="auto" w:fill="auto"/>
            <w:vAlign w:val="center"/>
            <w:hideMark/>
          </w:tcPr>
          <w:p w14:paraId="76B509FD" w14:textId="77777777" w:rsidR="003E5C64" w:rsidRPr="003E5C64" w:rsidRDefault="003E5C64" w:rsidP="003E5C64">
            <w:pPr>
              <w:spacing w:after="0" w:line="240" w:lineRule="auto"/>
              <w:jc w:val="right"/>
              <w:rPr>
                <w:rFonts w:ascii="Times New Roman" w:eastAsia="Times New Roman" w:hAnsi="Times New Roman" w:cs="Times New Roman"/>
                <w:noProof/>
                <w:color w:val="000000"/>
                <w:sz w:val="18"/>
                <w:szCs w:val="18"/>
                <w:lang w:val="sr-Cyrl-RS" w:eastAsia="en-GB"/>
              </w:rPr>
            </w:pPr>
            <w:r w:rsidRPr="003E5C64">
              <w:rPr>
                <w:rFonts w:ascii="Times New Roman" w:eastAsia="Times New Roman" w:hAnsi="Times New Roman" w:cs="Times New Roman"/>
                <w:noProof/>
                <w:color w:val="000000"/>
                <w:sz w:val="18"/>
                <w:szCs w:val="18"/>
                <w:lang w:val="sr-Cyrl-RS" w:eastAsia="en-GB"/>
              </w:rPr>
              <w:t>8</w:t>
            </w:r>
          </w:p>
        </w:tc>
        <w:tc>
          <w:tcPr>
            <w:tcW w:w="330" w:type="pct"/>
            <w:shd w:val="clear" w:color="auto" w:fill="auto"/>
            <w:vAlign w:val="center"/>
            <w:hideMark/>
          </w:tcPr>
          <w:p w14:paraId="1A4D279F" w14:textId="77777777" w:rsidR="003E5C64" w:rsidRPr="003E5C64" w:rsidRDefault="003E5C64" w:rsidP="003E5C64">
            <w:pPr>
              <w:spacing w:after="0" w:line="240" w:lineRule="auto"/>
              <w:jc w:val="right"/>
              <w:rPr>
                <w:rFonts w:ascii="Times New Roman" w:eastAsia="Times New Roman" w:hAnsi="Times New Roman" w:cs="Times New Roman"/>
                <w:noProof/>
                <w:color w:val="000000"/>
                <w:sz w:val="18"/>
                <w:szCs w:val="18"/>
                <w:lang w:val="sr-Cyrl-RS" w:eastAsia="en-GB"/>
              </w:rPr>
            </w:pPr>
            <w:r w:rsidRPr="003E5C64">
              <w:rPr>
                <w:rFonts w:ascii="Times New Roman" w:eastAsia="Times New Roman" w:hAnsi="Times New Roman" w:cs="Times New Roman"/>
                <w:noProof/>
                <w:color w:val="000000"/>
                <w:sz w:val="18"/>
                <w:szCs w:val="18"/>
                <w:lang w:val="sr-Cyrl-RS" w:eastAsia="en-GB"/>
              </w:rPr>
              <w:t>8</w:t>
            </w:r>
          </w:p>
        </w:tc>
        <w:tc>
          <w:tcPr>
            <w:tcW w:w="327" w:type="pct"/>
            <w:shd w:val="clear" w:color="auto" w:fill="auto"/>
            <w:vAlign w:val="center"/>
            <w:hideMark/>
          </w:tcPr>
          <w:p w14:paraId="1CF5CA38" w14:textId="77777777" w:rsidR="003E5C64" w:rsidRPr="003E5C64" w:rsidRDefault="003E5C64" w:rsidP="003E5C64">
            <w:pPr>
              <w:spacing w:after="0" w:line="240" w:lineRule="auto"/>
              <w:jc w:val="right"/>
              <w:rPr>
                <w:rFonts w:ascii="Times New Roman" w:eastAsia="Times New Roman" w:hAnsi="Times New Roman" w:cs="Times New Roman"/>
                <w:noProof/>
                <w:color w:val="000000"/>
                <w:sz w:val="18"/>
                <w:szCs w:val="18"/>
                <w:lang w:val="sr-Cyrl-RS" w:eastAsia="en-GB"/>
              </w:rPr>
            </w:pPr>
            <w:r w:rsidRPr="003E5C64">
              <w:rPr>
                <w:rFonts w:ascii="Times New Roman" w:eastAsia="Times New Roman" w:hAnsi="Times New Roman" w:cs="Times New Roman"/>
                <w:noProof/>
                <w:color w:val="000000"/>
                <w:sz w:val="18"/>
                <w:szCs w:val="18"/>
                <w:lang w:val="sr-Cyrl-RS" w:eastAsia="en-GB"/>
              </w:rPr>
              <w:t>6</w:t>
            </w:r>
          </w:p>
        </w:tc>
      </w:tr>
      <w:tr w:rsidR="00516BF3" w:rsidRPr="003E5C64" w14:paraId="1665B8CB" w14:textId="77777777" w:rsidTr="005F4CA1">
        <w:trPr>
          <w:trHeight w:val="510"/>
        </w:trPr>
        <w:tc>
          <w:tcPr>
            <w:tcW w:w="769" w:type="pct"/>
            <w:shd w:val="clear" w:color="auto" w:fill="auto"/>
            <w:vAlign w:val="center"/>
            <w:hideMark/>
          </w:tcPr>
          <w:p w14:paraId="4A5A0F69" w14:textId="4F2CB666" w:rsidR="003E5C64" w:rsidRPr="003E5C64" w:rsidRDefault="003E5C64" w:rsidP="003E5C64">
            <w:pPr>
              <w:spacing w:after="0" w:line="240" w:lineRule="auto"/>
              <w:rPr>
                <w:rFonts w:ascii="Times New Roman" w:eastAsia="Times New Roman" w:hAnsi="Times New Roman" w:cs="Times New Roman"/>
                <w:noProof/>
                <w:color w:val="000000"/>
                <w:sz w:val="18"/>
                <w:szCs w:val="18"/>
                <w:lang w:val="sr-Cyrl-RS" w:eastAsia="en-GB"/>
              </w:rPr>
            </w:pPr>
            <w:r w:rsidRPr="003E5C64">
              <w:rPr>
                <w:rFonts w:ascii="Times New Roman" w:eastAsia="Times New Roman" w:hAnsi="Times New Roman" w:cs="Times New Roman"/>
                <w:noProof/>
                <w:color w:val="000000"/>
                <w:sz w:val="18"/>
                <w:szCs w:val="18"/>
                <w:lang w:val="sr-Cyrl-RS" w:eastAsia="en-GB"/>
              </w:rPr>
              <w:t>Стопа деце у хранитељским породицама</w:t>
            </w:r>
          </w:p>
        </w:tc>
        <w:tc>
          <w:tcPr>
            <w:tcW w:w="600" w:type="pct"/>
            <w:shd w:val="clear" w:color="auto" w:fill="auto"/>
            <w:vAlign w:val="center"/>
            <w:hideMark/>
          </w:tcPr>
          <w:p w14:paraId="7C0E0D7A" w14:textId="77777777" w:rsidR="003E5C64" w:rsidRPr="003E5C64" w:rsidRDefault="003E5C64" w:rsidP="003E5C64">
            <w:pPr>
              <w:spacing w:after="0" w:line="240" w:lineRule="auto"/>
              <w:jc w:val="center"/>
              <w:rPr>
                <w:rFonts w:ascii="Times New Roman" w:eastAsia="Times New Roman" w:hAnsi="Times New Roman" w:cs="Times New Roman"/>
                <w:noProof/>
                <w:color w:val="000000"/>
                <w:sz w:val="18"/>
                <w:szCs w:val="18"/>
                <w:lang w:val="sr-Cyrl-RS" w:eastAsia="en-GB"/>
              </w:rPr>
            </w:pPr>
            <w:r w:rsidRPr="003E5C64">
              <w:rPr>
                <w:rFonts w:ascii="Times New Roman" w:eastAsia="Times New Roman" w:hAnsi="Times New Roman" w:cs="Times New Roman"/>
                <w:noProof/>
                <w:color w:val="000000"/>
                <w:sz w:val="18"/>
                <w:szCs w:val="18"/>
                <w:lang w:val="sr-Cyrl-RS" w:eastAsia="en-GB"/>
              </w:rPr>
              <w:t xml:space="preserve">Промил </w:t>
            </w:r>
          </w:p>
        </w:tc>
        <w:tc>
          <w:tcPr>
            <w:tcW w:w="331" w:type="pct"/>
            <w:shd w:val="clear" w:color="auto" w:fill="auto"/>
            <w:vAlign w:val="center"/>
            <w:hideMark/>
          </w:tcPr>
          <w:p w14:paraId="3526565B" w14:textId="77777777" w:rsidR="003E5C64" w:rsidRPr="003E5C64" w:rsidRDefault="003E5C64" w:rsidP="003E5C64">
            <w:pPr>
              <w:spacing w:after="0" w:line="240" w:lineRule="auto"/>
              <w:jc w:val="right"/>
              <w:rPr>
                <w:rFonts w:ascii="Times New Roman" w:eastAsia="Times New Roman" w:hAnsi="Times New Roman" w:cs="Times New Roman"/>
                <w:noProof/>
                <w:color w:val="000000"/>
                <w:sz w:val="18"/>
                <w:szCs w:val="18"/>
                <w:lang w:val="sr-Cyrl-RS" w:eastAsia="en-GB"/>
              </w:rPr>
            </w:pPr>
            <w:r w:rsidRPr="003E5C64">
              <w:rPr>
                <w:rFonts w:ascii="Times New Roman" w:eastAsia="Times New Roman" w:hAnsi="Times New Roman" w:cs="Times New Roman"/>
                <w:noProof/>
                <w:color w:val="000000"/>
                <w:sz w:val="18"/>
                <w:szCs w:val="18"/>
                <w:lang w:val="sr-Cyrl-RS" w:eastAsia="en-GB"/>
              </w:rPr>
              <w:t>6.71</w:t>
            </w:r>
          </w:p>
        </w:tc>
        <w:tc>
          <w:tcPr>
            <w:tcW w:w="331" w:type="pct"/>
            <w:shd w:val="clear" w:color="auto" w:fill="auto"/>
            <w:vAlign w:val="center"/>
            <w:hideMark/>
          </w:tcPr>
          <w:p w14:paraId="1ACBA519" w14:textId="77777777" w:rsidR="003E5C64" w:rsidRPr="003E5C64" w:rsidRDefault="003E5C64" w:rsidP="003E5C64">
            <w:pPr>
              <w:spacing w:after="0" w:line="240" w:lineRule="auto"/>
              <w:jc w:val="right"/>
              <w:rPr>
                <w:rFonts w:ascii="Times New Roman" w:eastAsia="Times New Roman" w:hAnsi="Times New Roman" w:cs="Times New Roman"/>
                <w:noProof/>
                <w:color w:val="000000"/>
                <w:sz w:val="18"/>
                <w:szCs w:val="18"/>
                <w:lang w:val="sr-Cyrl-RS" w:eastAsia="en-GB"/>
              </w:rPr>
            </w:pPr>
            <w:r w:rsidRPr="003E5C64">
              <w:rPr>
                <w:rFonts w:ascii="Times New Roman" w:eastAsia="Times New Roman" w:hAnsi="Times New Roman" w:cs="Times New Roman"/>
                <w:noProof/>
                <w:color w:val="000000"/>
                <w:sz w:val="18"/>
                <w:szCs w:val="18"/>
                <w:lang w:val="sr-Cyrl-RS" w:eastAsia="en-GB"/>
              </w:rPr>
              <w:t>5.22</w:t>
            </w:r>
          </w:p>
        </w:tc>
        <w:tc>
          <w:tcPr>
            <w:tcW w:w="330" w:type="pct"/>
            <w:shd w:val="clear" w:color="auto" w:fill="auto"/>
            <w:vAlign w:val="center"/>
            <w:hideMark/>
          </w:tcPr>
          <w:p w14:paraId="118960DD" w14:textId="77777777" w:rsidR="003E5C64" w:rsidRPr="003E5C64" w:rsidRDefault="003E5C64" w:rsidP="003E5C64">
            <w:pPr>
              <w:spacing w:after="0" w:line="240" w:lineRule="auto"/>
              <w:jc w:val="right"/>
              <w:rPr>
                <w:rFonts w:ascii="Times New Roman" w:eastAsia="Times New Roman" w:hAnsi="Times New Roman" w:cs="Times New Roman"/>
                <w:noProof/>
                <w:color w:val="000000"/>
                <w:sz w:val="18"/>
                <w:szCs w:val="18"/>
                <w:lang w:val="sr-Cyrl-RS" w:eastAsia="en-GB"/>
              </w:rPr>
            </w:pPr>
            <w:r w:rsidRPr="003E5C64">
              <w:rPr>
                <w:rFonts w:ascii="Times New Roman" w:eastAsia="Times New Roman" w:hAnsi="Times New Roman" w:cs="Times New Roman"/>
                <w:noProof/>
                <w:color w:val="000000"/>
                <w:sz w:val="18"/>
                <w:szCs w:val="18"/>
                <w:lang w:val="sr-Cyrl-RS" w:eastAsia="en-GB"/>
              </w:rPr>
              <w:t>4.2</w:t>
            </w:r>
          </w:p>
        </w:tc>
        <w:tc>
          <w:tcPr>
            <w:tcW w:w="330" w:type="pct"/>
            <w:shd w:val="clear" w:color="auto" w:fill="auto"/>
            <w:vAlign w:val="center"/>
            <w:hideMark/>
          </w:tcPr>
          <w:p w14:paraId="5E55BB46" w14:textId="77777777" w:rsidR="003E5C64" w:rsidRPr="003E5C64" w:rsidRDefault="003E5C64" w:rsidP="003E5C64">
            <w:pPr>
              <w:spacing w:after="0" w:line="240" w:lineRule="auto"/>
              <w:jc w:val="right"/>
              <w:rPr>
                <w:rFonts w:ascii="Times New Roman" w:eastAsia="Times New Roman" w:hAnsi="Times New Roman" w:cs="Times New Roman"/>
                <w:noProof/>
                <w:color w:val="000000"/>
                <w:sz w:val="18"/>
                <w:szCs w:val="18"/>
                <w:lang w:val="sr-Cyrl-RS" w:eastAsia="en-GB"/>
              </w:rPr>
            </w:pPr>
            <w:r w:rsidRPr="003E5C64">
              <w:rPr>
                <w:rFonts w:ascii="Times New Roman" w:eastAsia="Times New Roman" w:hAnsi="Times New Roman" w:cs="Times New Roman"/>
                <w:noProof/>
                <w:color w:val="000000"/>
                <w:sz w:val="18"/>
                <w:szCs w:val="18"/>
                <w:lang w:val="sr-Cyrl-RS" w:eastAsia="en-GB"/>
              </w:rPr>
              <w:t>3.13</w:t>
            </w:r>
          </w:p>
        </w:tc>
        <w:tc>
          <w:tcPr>
            <w:tcW w:w="330" w:type="pct"/>
            <w:shd w:val="clear" w:color="auto" w:fill="auto"/>
            <w:vAlign w:val="center"/>
            <w:hideMark/>
          </w:tcPr>
          <w:p w14:paraId="19FE6717" w14:textId="77777777" w:rsidR="003E5C64" w:rsidRPr="003E5C64" w:rsidRDefault="003E5C64" w:rsidP="003E5C64">
            <w:pPr>
              <w:spacing w:after="0" w:line="240" w:lineRule="auto"/>
              <w:jc w:val="right"/>
              <w:rPr>
                <w:rFonts w:ascii="Times New Roman" w:eastAsia="Times New Roman" w:hAnsi="Times New Roman" w:cs="Times New Roman"/>
                <w:noProof/>
                <w:color w:val="000000"/>
                <w:sz w:val="18"/>
                <w:szCs w:val="18"/>
                <w:lang w:val="sr-Cyrl-RS" w:eastAsia="en-GB"/>
              </w:rPr>
            </w:pPr>
            <w:r w:rsidRPr="003E5C64">
              <w:rPr>
                <w:rFonts w:ascii="Times New Roman" w:eastAsia="Times New Roman" w:hAnsi="Times New Roman" w:cs="Times New Roman"/>
                <w:noProof/>
                <w:color w:val="000000"/>
                <w:sz w:val="18"/>
                <w:szCs w:val="18"/>
                <w:lang w:val="sr-Cyrl-RS" w:eastAsia="en-GB"/>
              </w:rPr>
              <w:t>3.91</w:t>
            </w:r>
          </w:p>
        </w:tc>
        <w:tc>
          <w:tcPr>
            <w:tcW w:w="330" w:type="pct"/>
            <w:shd w:val="clear" w:color="auto" w:fill="auto"/>
            <w:vAlign w:val="center"/>
            <w:hideMark/>
          </w:tcPr>
          <w:p w14:paraId="4FC59E18" w14:textId="77777777" w:rsidR="003E5C64" w:rsidRPr="003E5C64" w:rsidRDefault="003E5C64" w:rsidP="003E5C64">
            <w:pPr>
              <w:spacing w:after="0" w:line="240" w:lineRule="auto"/>
              <w:jc w:val="right"/>
              <w:rPr>
                <w:rFonts w:ascii="Times New Roman" w:eastAsia="Times New Roman" w:hAnsi="Times New Roman" w:cs="Times New Roman"/>
                <w:noProof/>
                <w:color w:val="000000"/>
                <w:sz w:val="18"/>
                <w:szCs w:val="18"/>
                <w:lang w:val="sr-Cyrl-RS" w:eastAsia="en-GB"/>
              </w:rPr>
            </w:pPr>
            <w:r w:rsidRPr="003E5C64">
              <w:rPr>
                <w:rFonts w:ascii="Times New Roman" w:eastAsia="Times New Roman" w:hAnsi="Times New Roman" w:cs="Times New Roman"/>
                <w:noProof/>
                <w:color w:val="000000"/>
                <w:sz w:val="18"/>
                <w:szCs w:val="18"/>
                <w:lang w:val="sr-Cyrl-RS" w:eastAsia="en-GB"/>
              </w:rPr>
              <w:t>5.43</w:t>
            </w:r>
          </w:p>
        </w:tc>
        <w:tc>
          <w:tcPr>
            <w:tcW w:w="330" w:type="pct"/>
            <w:shd w:val="clear" w:color="auto" w:fill="auto"/>
            <w:vAlign w:val="center"/>
            <w:hideMark/>
          </w:tcPr>
          <w:p w14:paraId="6B4ED628" w14:textId="77777777" w:rsidR="003E5C64" w:rsidRPr="003E5C64" w:rsidRDefault="003E5C64" w:rsidP="003E5C64">
            <w:pPr>
              <w:spacing w:after="0" w:line="240" w:lineRule="auto"/>
              <w:jc w:val="right"/>
              <w:rPr>
                <w:rFonts w:ascii="Times New Roman" w:eastAsia="Times New Roman" w:hAnsi="Times New Roman" w:cs="Times New Roman"/>
                <w:noProof/>
                <w:color w:val="000000"/>
                <w:sz w:val="18"/>
                <w:szCs w:val="18"/>
                <w:lang w:val="sr-Cyrl-RS" w:eastAsia="en-GB"/>
              </w:rPr>
            </w:pPr>
            <w:r w:rsidRPr="003E5C64">
              <w:rPr>
                <w:rFonts w:ascii="Times New Roman" w:eastAsia="Times New Roman" w:hAnsi="Times New Roman" w:cs="Times New Roman"/>
                <w:noProof/>
                <w:color w:val="000000"/>
                <w:sz w:val="18"/>
                <w:szCs w:val="18"/>
                <w:lang w:val="sr-Cyrl-RS" w:eastAsia="en-GB"/>
              </w:rPr>
              <w:t>4.96</w:t>
            </w:r>
          </w:p>
        </w:tc>
        <w:tc>
          <w:tcPr>
            <w:tcW w:w="330" w:type="pct"/>
            <w:shd w:val="clear" w:color="auto" w:fill="auto"/>
            <w:vAlign w:val="center"/>
            <w:hideMark/>
          </w:tcPr>
          <w:p w14:paraId="4A7ABBC2" w14:textId="77777777" w:rsidR="003E5C64" w:rsidRPr="003E5C64" w:rsidRDefault="003E5C64" w:rsidP="003E5C64">
            <w:pPr>
              <w:spacing w:after="0" w:line="240" w:lineRule="auto"/>
              <w:jc w:val="right"/>
              <w:rPr>
                <w:rFonts w:ascii="Times New Roman" w:eastAsia="Times New Roman" w:hAnsi="Times New Roman" w:cs="Times New Roman"/>
                <w:noProof/>
                <w:color w:val="000000"/>
                <w:sz w:val="18"/>
                <w:szCs w:val="18"/>
                <w:lang w:val="sr-Cyrl-RS" w:eastAsia="en-GB"/>
              </w:rPr>
            </w:pPr>
            <w:r w:rsidRPr="003E5C64">
              <w:rPr>
                <w:rFonts w:ascii="Times New Roman" w:eastAsia="Times New Roman" w:hAnsi="Times New Roman" w:cs="Times New Roman"/>
                <w:noProof/>
                <w:color w:val="000000"/>
                <w:sz w:val="18"/>
                <w:szCs w:val="18"/>
                <w:lang w:val="sr-Cyrl-RS" w:eastAsia="en-GB"/>
              </w:rPr>
              <w:t>5.87</w:t>
            </w:r>
          </w:p>
        </w:tc>
        <w:tc>
          <w:tcPr>
            <w:tcW w:w="330" w:type="pct"/>
            <w:shd w:val="clear" w:color="auto" w:fill="auto"/>
            <w:vAlign w:val="center"/>
            <w:hideMark/>
          </w:tcPr>
          <w:p w14:paraId="6181EBCC" w14:textId="77777777" w:rsidR="003E5C64" w:rsidRPr="003E5C64" w:rsidRDefault="003E5C64" w:rsidP="003E5C64">
            <w:pPr>
              <w:spacing w:after="0" w:line="240" w:lineRule="auto"/>
              <w:jc w:val="right"/>
              <w:rPr>
                <w:rFonts w:ascii="Times New Roman" w:eastAsia="Times New Roman" w:hAnsi="Times New Roman" w:cs="Times New Roman"/>
                <w:noProof/>
                <w:color w:val="000000"/>
                <w:sz w:val="18"/>
                <w:szCs w:val="18"/>
                <w:lang w:val="sr-Cyrl-RS" w:eastAsia="en-GB"/>
              </w:rPr>
            </w:pPr>
            <w:r w:rsidRPr="003E5C64">
              <w:rPr>
                <w:rFonts w:ascii="Times New Roman" w:eastAsia="Times New Roman" w:hAnsi="Times New Roman" w:cs="Times New Roman"/>
                <w:noProof/>
                <w:color w:val="000000"/>
                <w:sz w:val="18"/>
                <w:szCs w:val="18"/>
                <w:lang w:val="sr-Cyrl-RS" w:eastAsia="en-GB"/>
              </w:rPr>
              <w:t>6.07</w:t>
            </w:r>
          </w:p>
        </w:tc>
        <w:tc>
          <w:tcPr>
            <w:tcW w:w="330" w:type="pct"/>
            <w:shd w:val="clear" w:color="auto" w:fill="auto"/>
            <w:vAlign w:val="center"/>
            <w:hideMark/>
          </w:tcPr>
          <w:p w14:paraId="503FE7A5" w14:textId="77777777" w:rsidR="003E5C64" w:rsidRPr="003E5C64" w:rsidRDefault="003E5C64" w:rsidP="003E5C64">
            <w:pPr>
              <w:spacing w:after="0" w:line="240" w:lineRule="auto"/>
              <w:jc w:val="right"/>
              <w:rPr>
                <w:rFonts w:ascii="Times New Roman" w:eastAsia="Times New Roman" w:hAnsi="Times New Roman" w:cs="Times New Roman"/>
                <w:noProof/>
                <w:color w:val="000000"/>
                <w:sz w:val="18"/>
                <w:szCs w:val="18"/>
                <w:lang w:val="sr-Cyrl-RS" w:eastAsia="en-GB"/>
              </w:rPr>
            </w:pPr>
            <w:r w:rsidRPr="003E5C64">
              <w:rPr>
                <w:rFonts w:ascii="Times New Roman" w:eastAsia="Times New Roman" w:hAnsi="Times New Roman" w:cs="Times New Roman"/>
                <w:noProof/>
                <w:color w:val="000000"/>
                <w:sz w:val="18"/>
                <w:szCs w:val="18"/>
                <w:lang w:val="sr-Cyrl-RS" w:eastAsia="en-GB"/>
              </w:rPr>
              <w:t>6.31</w:t>
            </w:r>
          </w:p>
        </w:tc>
        <w:tc>
          <w:tcPr>
            <w:tcW w:w="327" w:type="pct"/>
            <w:shd w:val="clear" w:color="auto" w:fill="auto"/>
            <w:vAlign w:val="center"/>
            <w:hideMark/>
          </w:tcPr>
          <w:p w14:paraId="3EA68C6B" w14:textId="77777777" w:rsidR="003E5C64" w:rsidRPr="003E5C64" w:rsidRDefault="003E5C64" w:rsidP="003E5C64">
            <w:pPr>
              <w:spacing w:after="0" w:line="240" w:lineRule="auto"/>
              <w:jc w:val="right"/>
              <w:rPr>
                <w:rFonts w:ascii="Times New Roman" w:eastAsia="Times New Roman" w:hAnsi="Times New Roman" w:cs="Times New Roman"/>
                <w:noProof/>
                <w:color w:val="000000"/>
                <w:sz w:val="18"/>
                <w:szCs w:val="18"/>
                <w:lang w:val="sr-Cyrl-RS" w:eastAsia="en-GB"/>
              </w:rPr>
            </w:pPr>
            <w:r w:rsidRPr="003E5C64">
              <w:rPr>
                <w:rFonts w:ascii="Times New Roman" w:eastAsia="Times New Roman" w:hAnsi="Times New Roman" w:cs="Times New Roman"/>
                <w:noProof/>
                <w:color w:val="000000"/>
                <w:sz w:val="18"/>
                <w:szCs w:val="18"/>
                <w:lang w:val="sr-Cyrl-RS" w:eastAsia="en-GB"/>
              </w:rPr>
              <w:t>4.9</w:t>
            </w:r>
          </w:p>
        </w:tc>
      </w:tr>
      <w:tr w:rsidR="00987F86" w:rsidRPr="003E5C64" w14:paraId="5B25759E" w14:textId="77777777" w:rsidTr="005F4CA1">
        <w:trPr>
          <w:trHeight w:val="510"/>
        </w:trPr>
        <w:tc>
          <w:tcPr>
            <w:tcW w:w="769" w:type="pct"/>
            <w:shd w:val="clear" w:color="auto" w:fill="auto"/>
            <w:vAlign w:val="center"/>
          </w:tcPr>
          <w:p w14:paraId="2343C58D" w14:textId="5E8A5D01" w:rsidR="00987F86" w:rsidRPr="003E5C64" w:rsidRDefault="00987F86" w:rsidP="00987F86">
            <w:pPr>
              <w:spacing w:after="0" w:line="240" w:lineRule="auto"/>
              <w:rPr>
                <w:rFonts w:ascii="Times New Roman" w:eastAsia="Times New Roman" w:hAnsi="Times New Roman" w:cs="Times New Roman"/>
                <w:noProof/>
                <w:color w:val="000000"/>
                <w:sz w:val="18"/>
                <w:szCs w:val="18"/>
                <w:lang w:val="sr-Cyrl-RS" w:eastAsia="en-GB"/>
              </w:rPr>
            </w:pPr>
            <w:r w:rsidRPr="00987F86">
              <w:rPr>
                <w:rFonts w:ascii="Times New Roman" w:eastAsia="Times New Roman" w:hAnsi="Times New Roman" w:cs="Times New Roman"/>
                <w:noProof/>
                <w:color w:val="000000"/>
                <w:sz w:val="18"/>
                <w:szCs w:val="18"/>
                <w:lang w:val="sr-Cyrl-RS" w:eastAsia="en-GB"/>
              </w:rPr>
              <w:t>Стопа деце која користе услуге смештаја (0-17 година)</w:t>
            </w:r>
          </w:p>
        </w:tc>
        <w:tc>
          <w:tcPr>
            <w:tcW w:w="600" w:type="pct"/>
            <w:shd w:val="clear" w:color="auto" w:fill="auto"/>
            <w:vAlign w:val="center"/>
          </w:tcPr>
          <w:p w14:paraId="79FE7FB2" w14:textId="6F43FE75" w:rsidR="00987F86" w:rsidRPr="003E5C64" w:rsidRDefault="00987F86" w:rsidP="00987F86">
            <w:pPr>
              <w:spacing w:after="0" w:line="240" w:lineRule="auto"/>
              <w:jc w:val="center"/>
              <w:rPr>
                <w:rFonts w:ascii="Times New Roman" w:eastAsia="Times New Roman" w:hAnsi="Times New Roman" w:cs="Times New Roman"/>
                <w:noProof/>
                <w:color w:val="000000"/>
                <w:sz w:val="18"/>
                <w:szCs w:val="18"/>
                <w:lang w:val="sr-Cyrl-RS" w:eastAsia="en-GB"/>
              </w:rPr>
            </w:pPr>
            <w:r>
              <w:rPr>
                <w:rFonts w:ascii="Times New Roman" w:eastAsia="Times New Roman" w:hAnsi="Times New Roman" w:cs="Times New Roman"/>
                <w:noProof/>
                <w:color w:val="000000"/>
                <w:sz w:val="18"/>
                <w:szCs w:val="18"/>
                <w:lang w:val="sr-Cyrl-RS" w:eastAsia="en-GB"/>
              </w:rPr>
              <w:t>Промил</w:t>
            </w:r>
          </w:p>
        </w:tc>
        <w:tc>
          <w:tcPr>
            <w:tcW w:w="331" w:type="pct"/>
            <w:shd w:val="clear" w:color="auto" w:fill="auto"/>
            <w:vAlign w:val="center"/>
          </w:tcPr>
          <w:p w14:paraId="3375C8D3" w14:textId="0930C99B" w:rsidR="00987F86" w:rsidRPr="003E5C64" w:rsidRDefault="00987F86" w:rsidP="00987F86">
            <w:pPr>
              <w:spacing w:after="0" w:line="240" w:lineRule="auto"/>
              <w:jc w:val="right"/>
              <w:rPr>
                <w:rFonts w:ascii="Times New Roman" w:eastAsia="Times New Roman" w:hAnsi="Times New Roman" w:cs="Times New Roman"/>
                <w:noProof/>
                <w:color w:val="000000"/>
                <w:sz w:val="18"/>
                <w:szCs w:val="18"/>
                <w:lang w:val="sr-Cyrl-RS" w:eastAsia="en-GB"/>
              </w:rPr>
            </w:pPr>
            <w:r w:rsidRPr="00987F86">
              <w:rPr>
                <w:rFonts w:ascii="Times New Roman" w:eastAsia="Times New Roman" w:hAnsi="Times New Roman" w:cs="Times New Roman"/>
                <w:noProof/>
                <w:color w:val="000000"/>
                <w:sz w:val="18"/>
                <w:szCs w:val="18"/>
                <w:lang w:val="sr-Cyrl-RS" w:eastAsia="en-GB"/>
              </w:rPr>
              <w:t>6.71</w:t>
            </w:r>
          </w:p>
        </w:tc>
        <w:tc>
          <w:tcPr>
            <w:tcW w:w="331" w:type="pct"/>
            <w:shd w:val="clear" w:color="auto" w:fill="auto"/>
            <w:vAlign w:val="center"/>
          </w:tcPr>
          <w:p w14:paraId="48A6158D" w14:textId="2FB2E3CD" w:rsidR="00987F86" w:rsidRPr="003E5C64" w:rsidRDefault="00987F86" w:rsidP="00987F86">
            <w:pPr>
              <w:spacing w:after="0" w:line="240" w:lineRule="auto"/>
              <w:jc w:val="right"/>
              <w:rPr>
                <w:rFonts w:ascii="Times New Roman" w:eastAsia="Times New Roman" w:hAnsi="Times New Roman" w:cs="Times New Roman"/>
                <w:noProof/>
                <w:color w:val="000000"/>
                <w:sz w:val="18"/>
                <w:szCs w:val="18"/>
                <w:lang w:val="sr-Cyrl-RS" w:eastAsia="en-GB"/>
              </w:rPr>
            </w:pPr>
            <w:r w:rsidRPr="00987F86">
              <w:rPr>
                <w:rFonts w:ascii="Times New Roman" w:eastAsia="Times New Roman" w:hAnsi="Times New Roman" w:cs="Times New Roman"/>
                <w:noProof/>
                <w:color w:val="000000"/>
                <w:sz w:val="18"/>
                <w:szCs w:val="18"/>
                <w:lang w:val="sr-Cyrl-RS" w:eastAsia="en-GB"/>
              </w:rPr>
              <w:t>5.22</w:t>
            </w:r>
          </w:p>
        </w:tc>
        <w:tc>
          <w:tcPr>
            <w:tcW w:w="330" w:type="pct"/>
            <w:shd w:val="clear" w:color="auto" w:fill="auto"/>
            <w:vAlign w:val="center"/>
          </w:tcPr>
          <w:p w14:paraId="2695A654" w14:textId="7CD9F48E" w:rsidR="00987F86" w:rsidRPr="003E5C64" w:rsidRDefault="00987F86" w:rsidP="00987F86">
            <w:pPr>
              <w:spacing w:after="0" w:line="240" w:lineRule="auto"/>
              <w:jc w:val="right"/>
              <w:rPr>
                <w:rFonts w:ascii="Times New Roman" w:eastAsia="Times New Roman" w:hAnsi="Times New Roman" w:cs="Times New Roman"/>
                <w:noProof/>
                <w:color w:val="000000"/>
                <w:sz w:val="18"/>
                <w:szCs w:val="18"/>
                <w:lang w:val="sr-Cyrl-RS" w:eastAsia="en-GB"/>
              </w:rPr>
            </w:pPr>
            <w:r w:rsidRPr="00987F86">
              <w:rPr>
                <w:rFonts w:ascii="Times New Roman" w:eastAsia="Times New Roman" w:hAnsi="Times New Roman" w:cs="Times New Roman"/>
                <w:noProof/>
                <w:color w:val="000000"/>
                <w:sz w:val="18"/>
                <w:szCs w:val="18"/>
                <w:lang w:val="sr-Cyrl-RS" w:eastAsia="en-GB"/>
              </w:rPr>
              <w:t>4.2</w:t>
            </w:r>
          </w:p>
        </w:tc>
        <w:tc>
          <w:tcPr>
            <w:tcW w:w="330" w:type="pct"/>
            <w:shd w:val="clear" w:color="auto" w:fill="auto"/>
            <w:vAlign w:val="center"/>
          </w:tcPr>
          <w:p w14:paraId="561AB1C4" w14:textId="5087D78F" w:rsidR="00987F86" w:rsidRPr="003E5C64" w:rsidRDefault="00987F86" w:rsidP="00987F86">
            <w:pPr>
              <w:spacing w:after="0" w:line="240" w:lineRule="auto"/>
              <w:jc w:val="right"/>
              <w:rPr>
                <w:rFonts w:ascii="Times New Roman" w:eastAsia="Times New Roman" w:hAnsi="Times New Roman" w:cs="Times New Roman"/>
                <w:noProof/>
                <w:color w:val="000000"/>
                <w:sz w:val="18"/>
                <w:szCs w:val="18"/>
                <w:lang w:val="sr-Cyrl-RS" w:eastAsia="en-GB"/>
              </w:rPr>
            </w:pPr>
            <w:r w:rsidRPr="00987F86">
              <w:rPr>
                <w:rFonts w:ascii="Times New Roman" w:eastAsia="Times New Roman" w:hAnsi="Times New Roman" w:cs="Times New Roman"/>
                <w:noProof/>
                <w:color w:val="000000"/>
                <w:sz w:val="18"/>
                <w:szCs w:val="18"/>
                <w:lang w:val="sr-Cyrl-RS" w:eastAsia="en-GB"/>
              </w:rPr>
              <w:t>3.13</w:t>
            </w:r>
          </w:p>
        </w:tc>
        <w:tc>
          <w:tcPr>
            <w:tcW w:w="330" w:type="pct"/>
            <w:shd w:val="clear" w:color="auto" w:fill="auto"/>
            <w:vAlign w:val="center"/>
          </w:tcPr>
          <w:p w14:paraId="59229075" w14:textId="0665590D" w:rsidR="00987F86" w:rsidRPr="003E5C64" w:rsidRDefault="00987F86" w:rsidP="00987F86">
            <w:pPr>
              <w:spacing w:after="0" w:line="240" w:lineRule="auto"/>
              <w:jc w:val="right"/>
              <w:rPr>
                <w:rFonts w:ascii="Times New Roman" w:eastAsia="Times New Roman" w:hAnsi="Times New Roman" w:cs="Times New Roman"/>
                <w:noProof/>
                <w:color w:val="000000"/>
                <w:sz w:val="18"/>
                <w:szCs w:val="18"/>
                <w:lang w:val="sr-Cyrl-RS" w:eastAsia="en-GB"/>
              </w:rPr>
            </w:pPr>
            <w:r w:rsidRPr="00987F86">
              <w:rPr>
                <w:rFonts w:ascii="Times New Roman" w:eastAsia="Times New Roman" w:hAnsi="Times New Roman" w:cs="Times New Roman"/>
                <w:noProof/>
                <w:color w:val="000000"/>
                <w:sz w:val="18"/>
                <w:szCs w:val="18"/>
                <w:lang w:val="sr-Cyrl-RS" w:eastAsia="en-GB"/>
              </w:rPr>
              <w:t>3.91</w:t>
            </w:r>
          </w:p>
        </w:tc>
        <w:tc>
          <w:tcPr>
            <w:tcW w:w="330" w:type="pct"/>
            <w:shd w:val="clear" w:color="auto" w:fill="auto"/>
            <w:vAlign w:val="center"/>
          </w:tcPr>
          <w:p w14:paraId="1E0CB3B2" w14:textId="791601DD" w:rsidR="00987F86" w:rsidRPr="003E5C64" w:rsidRDefault="00987F86" w:rsidP="00987F86">
            <w:pPr>
              <w:spacing w:after="0" w:line="240" w:lineRule="auto"/>
              <w:jc w:val="right"/>
              <w:rPr>
                <w:rFonts w:ascii="Times New Roman" w:eastAsia="Times New Roman" w:hAnsi="Times New Roman" w:cs="Times New Roman"/>
                <w:noProof/>
                <w:color w:val="000000"/>
                <w:sz w:val="18"/>
                <w:szCs w:val="18"/>
                <w:lang w:val="sr-Cyrl-RS" w:eastAsia="en-GB"/>
              </w:rPr>
            </w:pPr>
            <w:r w:rsidRPr="00987F86">
              <w:rPr>
                <w:rFonts w:ascii="Times New Roman" w:eastAsia="Times New Roman" w:hAnsi="Times New Roman" w:cs="Times New Roman"/>
                <w:noProof/>
                <w:color w:val="000000"/>
                <w:sz w:val="18"/>
                <w:szCs w:val="18"/>
                <w:lang w:val="sr-Cyrl-RS" w:eastAsia="en-GB"/>
              </w:rPr>
              <w:t>5.43</w:t>
            </w:r>
          </w:p>
        </w:tc>
        <w:tc>
          <w:tcPr>
            <w:tcW w:w="330" w:type="pct"/>
            <w:shd w:val="clear" w:color="auto" w:fill="auto"/>
            <w:vAlign w:val="center"/>
          </w:tcPr>
          <w:p w14:paraId="68566950" w14:textId="5C5279B0" w:rsidR="00987F86" w:rsidRPr="003E5C64" w:rsidRDefault="00987F86" w:rsidP="00987F86">
            <w:pPr>
              <w:spacing w:after="0" w:line="240" w:lineRule="auto"/>
              <w:jc w:val="right"/>
              <w:rPr>
                <w:rFonts w:ascii="Times New Roman" w:eastAsia="Times New Roman" w:hAnsi="Times New Roman" w:cs="Times New Roman"/>
                <w:noProof/>
                <w:color w:val="000000"/>
                <w:sz w:val="18"/>
                <w:szCs w:val="18"/>
                <w:lang w:val="sr-Cyrl-RS" w:eastAsia="en-GB"/>
              </w:rPr>
            </w:pPr>
            <w:r w:rsidRPr="00987F86">
              <w:rPr>
                <w:rFonts w:ascii="Times New Roman" w:eastAsia="Times New Roman" w:hAnsi="Times New Roman" w:cs="Times New Roman"/>
                <w:noProof/>
                <w:color w:val="000000"/>
                <w:sz w:val="18"/>
                <w:szCs w:val="18"/>
                <w:lang w:val="sr-Cyrl-RS" w:eastAsia="en-GB"/>
              </w:rPr>
              <w:t>4.96</w:t>
            </w:r>
          </w:p>
        </w:tc>
        <w:tc>
          <w:tcPr>
            <w:tcW w:w="330" w:type="pct"/>
            <w:shd w:val="clear" w:color="auto" w:fill="auto"/>
            <w:vAlign w:val="center"/>
          </w:tcPr>
          <w:p w14:paraId="5612FE00" w14:textId="63133F42" w:rsidR="00987F86" w:rsidRPr="003E5C64" w:rsidRDefault="00987F86" w:rsidP="00987F86">
            <w:pPr>
              <w:spacing w:after="0" w:line="240" w:lineRule="auto"/>
              <w:jc w:val="right"/>
              <w:rPr>
                <w:rFonts w:ascii="Times New Roman" w:eastAsia="Times New Roman" w:hAnsi="Times New Roman" w:cs="Times New Roman"/>
                <w:noProof/>
                <w:color w:val="000000"/>
                <w:sz w:val="18"/>
                <w:szCs w:val="18"/>
                <w:lang w:val="sr-Cyrl-RS" w:eastAsia="en-GB"/>
              </w:rPr>
            </w:pPr>
            <w:r w:rsidRPr="00987F86">
              <w:rPr>
                <w:rFonts w:ascii="Times New Roman" w:eastAsia="Times New Roman" w:hAnsi="Times New Roman" w:cs="Times New Roman"/>
                <w:noProof/>
                <w:color w:val="000000"/>
                <w:sz w:val="18"/>
                <w:szCs w:val="18"/>
                <w:lang w:val="sr-Cyrl-RS" w:eastAsia="en-GB"/>
              </w:rPr>
              <w:t>5.87</w:t>
            </w:r>
          </w:p>
        </w:tc>
        <w:tc>
          <w:tcPr>
            <w:tcW w:w="330" w:type="pct"/>
            <w:shd w:val="clear" w:color="auto" w:fill="auto"/>
            <w:vAlign w:val="center"/>
          </w:tcPr>
          <w:p w14:paraId="31A71AF8" w14:textId="746EBD83" w:rsidR="00987F86" w:rsidRPr="003E5C64" w:rsidRDefault="00987F86" w:rsidP="00987F86">
            <w:pPr>
              <w:spacing w:after="0" w:line="240" w:lineRule="auto"/>
              <w:jc w:val="right"/>
              <w:rPr>
                <w:rFonts w:ascii="Times New Roman" w:eastAsia="Times New Roman" w:hAnsi="Times New Roman" w:cs="Times New Roman"/>
                <w:noProof/>
                <w:color w:val="000000"/>
                <w:sz w:val="18"/>
                <w:szCs w:val="18"/>
                <w:lang w:val="sr-Cyrl-RS" w:eastAsia="en-GB"/>
              </w:rPr>
            </w:pPr>
            <w:r w:rsidRPr="00987F86">
              <w:rPr>
                <w:rFonts w:ascii="Times New Roman" w:eastAsia="Times New Roman" w:hAnsi="Times New Roman" w:cs="Times New Roman"/>
                <w:noProof/>
                <w:color w:val="000000"/>
                <w:sz w:val="18"/>
                <w:szCs w:val="18"/>
                <w:lang w:val="sr-Cyrl-RS" w:eastAsia="en-GB"/>
              </w:rPr>
              <w:t>6.07</w:t>
            </w:r>
          </w:p>
        </w:tc>
        <w:tc>
          <w:tcPr>
            <w:tcW w:w="330" w:type="pct"/>
            <w:shd w:val="clear" w:color="auto" w:fill="auto"/>
            <w:vAlign w:val="center"/>
          </w:tcPr>
          <w:p w14:paraId="72C2752E" w14:textId="57693211" w:rsidR="00987F86" w:rsidRPr="003E5C64" w:rsidRDefault="00987F86" w:rsidP="00987F86">
            <w:pPr>
              <w:spacing w:after="0" w:line="240" w:lineRule="auto"/>
              <w:jc w:val="right"/>
              <w:rPr>
                <w:rFonts w:ascii="Times New Roman" w:eastAsia="Times New Roman" w:hAnsi="Times New Roman" w:cs="Times New Roman"/>
                <w:noProof/>
                <w:color w:val="000000"/>
                <w:sz w:val="18"/>
                <w:szCs w:val="18"/>
                <w:lang w:val="sr-Cyrl-RS" w:eastAsia="en-GB"/>
              </w:rPr>
            </w:pPr>
            <w:r w:rsidRPr="00987F86">
              <w:rPr>
                <w:rFonts w:ascii="Times New Roman" w:eastAsia="Times New Roman" w:hAnsi="Times New Roman" w:cs="Times New Roman"/>
                <w:noProof/>
                <w:color w:val="000000"/>
                <w:sz w:val="18"/>
                <w:szCs w:val="18"/>
                <w:lang w:val="sr-Cyrl-RS" w:eastAsia="en-GB"/>
              </w:rPr>
              <w:t>6.31</w:t>
            </w:r>
          </w:p>
        </w:tc>
        <w:tc>
          <w:tcPr>
            <w:tcW w:w="327" w:type="pct"/>
            <w:shd w:val="clear" w:color="auto" w:fill="auto"/>
            <w:vAlign w:val="center"/>
          </w:tcPr>
          <w:p w14:paraId="291664CB" w14:textId="79B28A2B" w:rsidR="00987F86" w:rsidRPr="003E5C64" w:rsidRDefault="00987F86" w:rsidP="00987F86">
            <w:pPr>
              <w:spacing w:after="0" w:line="240" w:lineRule="auto"/>
              <w:jc w:val="right"/>
              <w:rPr>
                <w:rFonts w:ascii="Times New Roman" w:eastAsia="Times New Roman" w:hAnsi="Times New Roman" w:cs="Times New Roman"/>
                <w:noProof/>
                <w:color w:val="000000"/>
                <w:sz w:val="18"/>
                <w:szCs w:val="18"/>
                <w:lang w:val="sr-Cyrl-RS" w:eastAsia="en-GB"/>
              </w:rPr>
            </w:pPr>
            <w:r w:rsidRPr="00987F86">
              <w:rPr>
                <w:rFonts w:ascii="Times New Roman" w:eastAsia="Times New Roman" w:hAnsi="Times New Roman" w:cs="Times New Roman"/>
                <w:noProof/>
                <w:color w:val="000000"/>
                <w:sz w:val="18"/>
                <w:szCs w:val="18"/>
                <w:lang w:val="sr-Cyrl-RS" w:eastAsia="en-GB"/>
              </w:rPr>
              <w:t>4.9</w:t>
            </w:r>
          </w:p>
        </w:tc>
      </w:tr>
      <w:tr w:rsidR="005F4CA1" w:rsidRPr="003E5C64" w14:paraId="3BB011B8" w14:textId="77777777" w:rsidTr="005F4CA1">
        <w:trPr>
          <w:trHeight w:val="510"/>
        </w:trPr>
        <w:tc>
          <w:tcPr>
            <w:tcW w:w="769" w:type="pct"/>
            <w:shd w:val="clear" w:color="auto" w:fill="auto"/>
          </w:tcPr>
          <w:p w14:paraId="279C3B75" w14:textId="6C9FEE69" w:rsidR="005F4CA1" w:rsidRPr="005F4CA1" w:rsidRDefault="005F4CA1" w:rsidP="005F4CA1">
            <w:pPr>
              <w:spacing w:after="0" w:line="240" w:lineRule="auto"/>
              <w:rPr>
                <w:rFonts w:ascii="Times New Roman" w:eastAsia="Times New Roman" w:hAnsi="Times New Roman" w:cs="Times New Roman"/>
                <w:noProof/>
                <w:color w:val="000000"/>
                <w:sz w:val="18"/>
                <w:szCs w:val="18"/>
                <w:lang w:val="sr-Cyrl-RS" w:eastAsia="en-GB"/>
              </w:rPr>
            </w:pPr>
            <w:r w:rsidRPr="005F4CA1">
              <w:rPr>
                <w:rFonts w:ascii="Times New Roman" w:eastAsia="Times New Roman" w:hAnsi="Times New Roman" w:cs="Times New Roman"/>
                <w:noProof/>
                <w:color w:val="000000"/>
                <w:sz w:val="18"/>
                <w:szCs w:val="18"/>
                <w:lang w:val="sr-Cyrl-RS" w:eastAsia="en-GB"/>
              </w:rPr>
              <w:t>Број корисника државних домова за смештај старих  (65 + година)</w:t>
            </w:r>
          </w:p>
        </w:tc>
        <w:tc>
          <w:tcPr>
            <w:tcW w:w="600" w:type="pct"/>
            <w:shd w:val="clear" w:color="auto" w:fill="auto"/>
            <w:vAlign w:val="center"/>
          </w:tcPr>
          <w:p w14:paraId="2FA1BAF1" w14:textId="45DBFD54" w:rsidR="005F4CA1" w:rsidRDefault="005F4CA1" w:rsidP="005F4CA1">
            <w:pPr>
              <w:spacing w:after="0" w:line="240" w:lineRule="auto"/>
              <w:jc w:val="center"/>
              <w:rPr>
                <w:rFonts w:ascii="Times New Roman" w:eastAsia="Times New Roman" w:hAnsi="Times New Roman" w:cs="Times New Roman"/>
                <w:noProof/>
                <w:color w:val="000000"/>
                <w:sz w:val="18"/>
                <w:szCs w:val="18"/>
                <w:lang w:val="sr-Cyrl-RS" w:eastAsia="en-GB"/>
              </w:rPr>
            </w:pPr>
            <w:r>
              <w:rPr>
                <w:rFonts w:ascii="Times New Roman" w:eastAsia="Times New Roman" w:hAnsi="Times New Roman" w:cs="Times New Roman"/>
                <w:noProof/>
                <w:color w:val="000000"/>
                <w:sz w:val="18"/>
                <w:szCs w:val="18"/>
                <w:lang w:val="sr-Cyrl-RS" w:eastAsia="en-GB"/>
              </w:rPr>
              <w:t>Број</w:t>
            </w:r>
          </w:p>
        </w:tc>
        <w:tc>
          <w:tcPr>
            <w:tcW w:w="331" w:type="pct"/>
            <w:shd w:val="clear" w:color="auto" w:fill="auto"/>
            <w:vAlign w:val="center"/>
          </w:tcPr>
          <w:p w14:paraId="6A8D754F" w14:textId="2EB26A53" w:rsidR="005F4CA1" w:rsidRPr="00987F86" w:rsidRDefault="005F4CA1" w:rsidP="005F4CA1">
            <w:pPr>
              <w:spacing w:after="0" w:line="240" w:lineRule="auto"/>
              <w:jc w:val="right"/>
              <w:rPr>
                <w:rFonts w:ascii="Times New Roman" w:eastAsia="Times New Roman" w:hAnsi="Times New Roman" w:cs="Times New Roman"/>
                <w:noProof/>
                <w:color w:val="000000"/>
                <w:sz w:val="18"/>
                <w:szCs w:val="18"/>
                <w:lang w:val="sr-Cyrl-RS" w:eastAsia="en-GB"/>
              </w:rPr>
            </w:pPr>
            <w:r w:rsidRPr="005F4CA1">
              <w:rPr>
                <w:rFonts w:ascii="Times New Roman" w:eastAsia="Times New Roman" w:hAnsi="Times New Roman" w:cs="Times New Roman"/>
                <w:noProof/>
                <w:color w:val="000000"/>
                <w:sz w:val="18"/>
                <w:szCs w:val="18"/>
                <w:lang w:val="sr-Cyrl-RS" w:eastAsia="en-GB"/>
              </w:rPr>
              <w:t>5</w:t>
            </w:r>
          </w:p>
        </w:tc>
        <w:tc>
          <w:tcPr>
            <w:tcW w:w="331" w:type="pct"/>
            <w:shd w:val="clear" w:color="auto" w:fill="auto"/>
            <w:vAlign w:val="center"/>
          </w:tcPr>
          <w:p w14:paraId="4FDA35A9" w14:textId="0DA5CF11" w:rsidR="005F4CA1" w:rsidRPr="00987F86" w:rsidRDefault="005F4CA1" w:rsidP="005F4CA1">
            <w:pPr>
              <w:spacing w:after="0" w:line="240" w:lineRule="auto"/>
              <w:jc w:val="right"/>
              <w:rPr>
                <w:rFonts w:ascii="Times New Roman" w:eastAsia="Times New Roman" w:hAnsi="Times New Roman" w:cs="Times New Roman"/>
                <w:noProof/>
                <w:color w:val="000000"/>
                <w:sz w:val="18"/>
                <w:szCs w:val="18"/>
                <w:lang w:val="sr-Cyrl-RS" w:eastAsia="en-GB"/>
              </w:rPr>
            </w:pPr>
            <w:r w:rsidRPr="005F4CA1">
              <w:rPr>
                <w:rFonts w:ascii="Times New Roman" w:eastAsia="Times New Roman" w:hAnsi="Times New Roman" w:cs="Times New Roman"/>
                <w:noProof/>
                <w:color w:val="000000"/>
                <w:sz w:val="18"/>
                <w:szCs w:val="18"/>
                <w:lang w:val="sr-Cyrl-RS" w:eastAsia="en-GB"/>
              </w:rPr>
              <w:t>13</w:t>
            </w:r>
          </w:p>
        </w:tc>
        <w:tc>
          <w:tcPr>
            <w:tcW w:w="330" w:type="pct"/>
            <w:shd w:val="clear" w:color="auto" w:fill="auto"/>
            <w:vAlign w:val="center"/>
          </w:tcPr>
          <w:p w14:paraId="014965B2" w14:textId="2D057BA5" w:rsidR="005F4CA1" w:rsidRPr="00987F86" w:rsidRDefault="005F4CA1" w:rsidP="005F4CA1">
            <w:pPr>
              <w:spacing w:after="0" w:line="240" w:lineRule="auto"/>
              <w:jc w:val="right"/>
              <w:rPr>
                <w:rFonts w:ascii="Times New Roman" w:eastAsia="Times New Roman" w:hAnsi="Times New Roman" w:cs="Times New Roman"/>
                <w:noProof/>
                <w:color w:val="000000"/>
                <w:sz w:val="18"/>
                <w:szCs w:val="18"/>
                <w:lang w:val="sr-Cyrl-RS" w:eastAsia="en-GB"/>
              </w:rPr>
            </w:pPr>
            <w:r w:rsidRPr="005F4CA1">
              <w:rPr>
                <w:rFonts w:ascii="Times New Roman" w:eastAsia="Times New Roman" w:hAnsi="Times New Roman" w:cs="Times New Roman"/>
                <w:noProof/>
                <w:color w:val="000000"/>
                <w:sz w:val="18"/>
                <w:szCs w:val="18"/>
                <w:lang w:val="sr-Cyrl-RS" w:eastAsia="en-GB"/>
              </w:rPr>
              <w:t>10</w:t>
            </w:r>
          </w:p>
        </w:tc>
        <w:tc>
          <w:tcPr>
            <w:tcW w:w="330" w:type="pct"/>
            <w:shd w:val="clear" w:color="auto" w:fill="auto"/>
            <w:vAlign w:val="center"/>
          </w:tcPr>
          <w:p w14:paraId="77CF1435" w14:textId="466532D2" w:rsidR="005F4CA1" w:rsidRPr="00987F86" w:rsidRDefault="005F4CA1" w:rsidP="005F4CA1">
            <w:pPr>
              <w:spacing w:after="0" w:line="240" w:lineRule="auto"/>
              <w:jc w:val="right"/>
              <w:rPr>
                <w:rFonts w:ascii="Times New Roman" w:eastAsia="Times New Roman" w:hAnsi="Times New Roman" w:cs="Times New Roman"/>
                <w:noProof/>
                <w:color w:val="000000"/>
                <w:sz w:val="18"/>
                <w:szCs w:val="18"/>
                <w:lang w:val="sr-Cyrl-RS" w:eastAsia="en-GB"/>
              </w:rPr>
            </w:pPr>
            <w:r w:rsidRPr="005F4CA1">
              <w:rPr>
                <w:rFonts w:ascii="Times New Roman" w:eastAsia="Times New Roman" w:hAnsi="Times New Roman" w:cs="Times New Roman"/>
                <w:noProof/>
                <w:color w:val="000000"/>
                <w:sz w:val="18"/>
                <w:szCs w:val="18"/>
                <w:lang w:val="sr-Cyrl-RS" w:eastAsia="en-GB"/>
              </w:rPr>
              <w:t>12</w:t>
            </w:r>
          </w:p>
        </w:tc>
        <w:tc>
          <w:tcPr>
            <w:tcW w:w="330" w:type="pct"/>
            <w:shd w:val="clear" w:color="auto" w:fill="auto"/>
            <w:vAlign w:val="center"/>
          </w:tcPr>
          <w:p w14:paraId="5E473E72" w14:textId="335B7FE0" w:rsidR="005F4CA1" w:rsidRPr="00987F86" w:rsidRDefault="005F4CA1" w:rsidP="005F4CA1">
            <w:pPr>
              <w:spacing w:after="0" w:line="240" w:lineRule="auto"/>
              <w:jc w:val="right"/>
              <w:rPr>
                <w:rFonts w:ascii="Times New Roman" w:eastAsia="Times New Roman" w:hAnsi="Times New Roman" w:cs="Times New Roman"/>
                <w:noProof/>
                <w:color w:val="000000"/>
                <w:sz w:val="18"/>
                <w:szCs w:val="18"/>
                <w:lang w:val="sr-Cyrl-RS" w:eastAsia="en-GB"/>
              </w:rPr>
            </w:pPr>
            <w:r w:rsidRPr="005F4CA1">
              <w:rPr>
                <w:rFonts w:ascii="Times New Roman" w:eastAsia="Times New Roman" w:hAnsi="Times New Roman" w:cs="Times New Roman"/>
                <w:noProof/>
                <w:color w:val="000000"/>
                <w:sz w:val="18"/>
                <w:szCs w:val="18"/>
                <w:lang w:val="sr-Cyrl-RS" w:eastAsia="en-GB"/>
              </w:rPr>
              <w:t>11</w:t>
            </w:r>
          </w:p>
        </w:tc>
        <w:tc>
          <w:tcPr>
            <w:tcW w:w="330" w:type="pct"/>
            <w:shd w:val="clear" w:color="auto" w:fill="auto"/>
            <w:vAlign w:val="center"/>
          </w:tcPr>
          <w:p w14:paraId="6E339745" w14:textId="58458931" w:rsidR="005F4CA1" w:rsidRPr="00987F86" w:rsidRDefault="005F4CA1" w:rsidP="005F4CA1">
            <w:pPr>
              <w:spacing w:after="0" w:line="240" w:lineRule="auto"/>
              <w:jc w:val="right"/>
              <w:rPr>
                <w:rFonts w:ascii="Times New Roman" w:eastAsia="Times New Roman" w:hAnsi="Times New Roman" w:cs="Times New Roman"/>
                <w:noProof/>
                <w:color w:val="000000"/>
                <w:sz w:val="18"/>
                <w:szCs w:val="18"/>
                <w:lang w:val="sr-Cyrl-RS" w:eastAsia="en-GB"/>
              </w:rPr>
            </w:pPr>
            <w:r w:rsidRPr="005F4CA1">
              <w:rPr>
                <w:rFonts w:ascii="Times New Roman" w:eastAsia="Times New Roman" w:hAnsi="Times New Roman" w:cs="Times New Roman"/>
                <w:noProof/>
                <w:color w:val="000000"/>
                <w:sz w:val="18"/>
                <w:szCs w:val="18"/>
                <w:lang w:val="sr-Cyrl-RS" w:eastAsia="en-GB"/>
              </w:rPr>
              <w:t>9</w:t>
            </w:r>
          </w:p>
        </w:tc>
        <w:tc>
          <w:tcPr>
            <w:tcW w:w="330" w:type="pct"/>
            <w:shd w:val="clear" w:color="auto" w:fill="auto"/>
            <w:vAlign w:val="center"/>
          </w:tcPr>
          <w:p w14:paraId="4C3F1592" w14:textId="7EAD0E50" w:rsidR="005F4CA1" w:rsidRPr="00987F86" w:rsidRDefault="005F4CA1" w:rsidP="005F4CA1">
            <w:pPr>
              <w:spacing w:after="0" w:line="240" w:lineRule="auto"/>
              <w:jc w:val="right"/>
              <w:rPr>
                <w:rFonts w:ascii="Times New Roman" w:eastAsia="Times New Roman" w:hAnsi="Times New Roman" w:cs="Times New Roman"/>
                <w:noProof/>
                <w:color w:val="000000"/>
                <w:sz w:val="18"/>
                <w:szCs w:val="18"/>
                <w:lang w:val="sr-Cyrl-RS" w:eastAsia="en-GB"/>
              </w:rPr>
            </w:pPr>
            <w:r w:rsidRPr="005F4CA1">
              <w:rPr>
                <w:rFonts w:ascii="Times New Roman" w:eastAsia="Times New Roman" w:hAnsi="Times New Roman" w:cs="Times New Roman"/>
                <w:noProof/>
                <w:color w:val="000000"/>
                <w:sz w:val="18"/>
                <w:szCs w:val="18"/>
                <w:lang w:val="sr-Cyrl-RS" w:eastAsia="en-GB"/>
              </w:rPr>
              <w:t>8</w:t>
            </w:r>
          </w:p>
        </w:tc>
        <w:tc>
          <w:tcPr>
            <w:tcW w:w="330" w:type="pct"/>
            <w:shd w:val="clear" w:color="auto" w:fill="auto"/>
            <w:vAlign w:val="center"/>
          </w:tcPr>
          <w:p w14:paraId="2B2B6446" w14:textId="500B1A62" w:rsidR="005F4CA1" w:rsidRPr="00987F86" w:rsidRDefault="005F4CA1" w:rsidP="005F4CA1">
            <w:pPr>
              <w:spacing w:after="0" w:line="240" w:lineRule="auto"/>
              <w:jc w:val="right"/>
              <w:rPr>
                <w:rFonts w:ascii="Times New Roman" w:eastAsia="Times New Roman" w:hAnsi="Times New Roman" w:cs="Times New Roman"/>
                <w:noProof/>
                <w:color w:val="000000"/>
                <w:sz w:val="18"/>
                <w:szCs w:val="18"/>
                <w:lang w:val="sr-Cyrl-RS" w:eastAsia="en-GB"/>
              </w:rPr>
            </w:pPr>
            <w:r w:rsidRPr="005F4CA1">
              <w:rPr>
                <w:rFonts w:ascii="Times New Roman" w:eastAsia="Times New Roman" w:hAnsi="Times New Roman" w:cs="Times New Roman"/>
                <w:noProof/>
                <w:color w:val="000000"/>
                <w:sz w:val="18"/>
                <w:szCs w:val="18"/>
                <w:lang w:val="sr-Cyrl-RS" w:eastAsia="en-GB"/>
              </w:rPr>
              <w:t>8</w:t>
            </w:r>
          </w:p>
        </w:tc>
        <w:tc>
          <w:tcPr>
            <w:tcW w:w="330" w:type="pct"/>
            <w:shd w:val="clear" w:color="auto" w:fill="auto"/>
            <w:vAlign w:val="center"/>
          </w:tcPr>
          <w:p w14:paraId="3AB289ED" w14:textId="54FFFD3D" w:rsidR="005F4CA1" w:rsidRPr="00987F86" w:rsidRDefault="005F4CA1" w:rsidP="005F4CA1">
            <w:pPr>
              <w:spacing w:after="0" w:line="240" w:lineRule="auto"/>
              <w:jc w:val="right"/>
              <w:rPr>
                <w:rFonts w:ascii="Times New Roman" w:eastAsia="Times New Roman" w:hAnsi="Times New Roman" w:cs="Times New Roman"/>
                <w:noProof/>
                <w:color w:val="000000"/>
                <w:sz w:val="18"/>
                <w:szCs w:val="18"/>
                <w:lang w:val="sr-Cyrl-RS" w:eastAsia="en-GB"/>
              </w:rPr>
            </w:pPr>
            <w:r w:rsidRPr="005F4CA1">
              <w:rPr>
                <w:rFonts w:ascii="Times New Roman" w:eastAsia="Times New Roman" w:hAnsi="Times New Roman" w:cs="Times New Roman"/>
                <w:noProof/>
                <w:color w:val="000000"/>
                <w:sz w:val="18"/>
                <w:szCs w:val="18"/>
                <w:lang w:val="sr-Cyrl-RS" w:eastAsia="en-GB"/>
              </w:rPr>
              <w:t>9</w:t>
            </w:r>
          </w:p>
        </w:tc>
        <w:tc>
          <w:tcPr>
            <w:tcW w:w="330" w:type="pct"/>
            <w:shd w:val="clear" w:color="auto" w:fill="auto"/>
            <w:vAlign w:val="center"/>
          </w:tcPr>
          <w:p w14:paraId="6E622149" w14:textId="7BA2EC9E" w:rsidR="005F4CA1" w:rsidRPr="00987F86" w:rsidRDefault="005F4CA1" w:rsidP="005F4CA1">
            <w:pPr>
              <w:spacing w:after="0" w:line="240" w:lineRule="auto"/>
              <w:jc w:val="right"/>
              <w:rPr>
                <w:rFonts w:ascii="Times New Roman" w:eastAsia="Times New Roman" w:hAnsi="Times New Roman" w:cs="Times New Roman"/>
                <w:noProof/>
                <w:color w:val="000000"/>
                <w:sz w:val="18"/>
                <w:szCs w:val="18"/>
                <w:lang w:val="sr-Cyrl-RS" w:eastAsia="en-GB"/>
              </w:rPr>
            </w:pPr>
            <w:r w:rsidRPr="005F4CA1">
              <w:rPr>
                <w:rFonts w:ascii="Times New Roman" w:eastAsia="Times New Roman" w:hAnsi="Times New Roman" w:cs="Times New Roman"/>
                <w:noProof/>
                <w:color w:val="000000"/>
                <w:sz w:val="18"/>
                <w:szCs w:val="18"/>
                <w:lang w:val="sr-Cyrl-RS" w:eastAsia="en-GB"/>
              </w:rPr>
              <w:t>6</w:t>
            </w:r>
          </w:p>
        </w:tc>
        <w:tc>
          <w:tcPr>
            <w:tcW w:w="327" w:type="pct"/>
            <w:shd w:val="clear" w:color="auto" w:fill="auto"/>
            <w:vAlign w:val="center"/>
          </w:tcPr>
          <w:p w14:paraId="45A3E5B4" w14:textId="345C52F9" w:rsidR="005F4CA1" w:rsidRPr="00987F86" w:rsidRDefault="005F4CA1" w:rsidP="005F4CA1">
            <w:pPr>
              <w:spacing w:after="0" w:line="240" w:lineRule="auto"/>
              <w:jc w:val="right"/>
              <w:rPr>
                <w:rFonts w:ascii="Times New Roman" w:eastAsia="Times New Roman" w:hAnsi="Times New Roman" w:cs="Times New Roman"/>
                <w:noProof/>
                <w:color w:val="000000"/>
                <w:sz w:val="18"/>
                <w:szCs w:val="18"/>
                <w:lang w:val="sr-Cyrl-RS" w:eastAsia="en-GB"/>
              </w:rPr>
            </w:pPr>
            <w:r w:rsidRPr="005F4CA1">
              <w:rPr>
                <w:rFonts w:ascii="Times New Roman" w:eastAsia="Times New Roman" w:hAnsi="Times New Roman" w:cs="Times New Roman"/>
                <w:noProof/>
                <w:color w:val="000000"/>
                <w:sz w:val="18"/>
                <w:szCs w:val="18"/>
                <w:lang w:val="sr-Cyrl-RS" w:eastAsia="en-GB"/>
              </w:rPr>
              <w:t>4</w:t>
            </w:r>
          </w:p>
        </w:tc>
      </w:tr>
      <w:tr w:rsidR="005F4CA1" w:rsidRPr="003E5C64" w14:paraId="4987BDB5" w14:textId="77777777" w:rsidTr="005F4CA1">
        <w:trPr>
          <w:trHeight w:val="510"/>
        </w:trPr>
        <w:tc>
          <w:tcPr>
            <w:tcW w:w="769" w:type="pct"/>
            <w:shd w:val="clear" w:color="auto" w:fill="auto"/>
          </w:tcPr>
          <w:p w14:paraId="55F9E554" w14:textId="79471A97" w:rsidR="005F4CA1" w:rsidRPr="005F4CA1" w:rsidRDefault="005F4CA1" w:rsidP="005F4CA1">
            <w:pPr>
              <w:spacing w:after="0" w:line="240" w:lineRule="auto"/>
              <w:rPr>
                <w:rFonts w:ascii="Times New Roman" w:eastAsia="Times New Roman" w:hAnsi="Times New Roman" w:cs="Times New Roman"/>
                <w:noProof/>
                <w:color w:val="000000"/>
                <w:sz w:val="18"/>
                <w:szCs w:val="18"/>
                <w:lang w:val="sr-Cyrl-RS" w:eastAsia="en-GB"/>
              </w:rPr>
            </w:pPr>
            <w:r w:rsidRPr="005F4CA1">
              <w:rPr>
                <w:rFonts w:ascii="Times New Roman" w:eastAsia="Times New Roman" w:hAnsi="Times New Roman" w:cs="Times New Roman"/>
                <w:noProof/>
                <w:color w:val="000000"/>
                <w:sz w:val="18"/>
                <w:szCs w:val="18"/>
                <w:lang w:val="sr-Cyrl-RS" w:eastAsia="en-GB"/>
              </w:rPr>
              <w:t>Број корисника државних домова за смештај старих  (65 + година), као % броја становника 65 + година</w:t>
            </w:r>
          </w:p>
        </w:tc>
        <w:tc>
          <w:tcPr>
            <w:tcW w:w="600" w:type="pct"/>
            <w:shd w:val="clear" w:color="auto" w:fill="auto"/>
            <w:vAlign w:val="center"/>
          </w:tcPr>
          <w:p w14:paraId="6EDFB595" w14:textId="3DFF7F06" w:rsidR="005F4CA1" w:rsidRDefault="005F4CA1" w:rsidP="005F4CA1">
            <w:pPr>
              <w:spacing w:after="0" w:line="240" w:lineRule="auto"/>
              <w:jc w:val="center"/>
              <w:rPr>
                <w:rFonts w:ascii="Times New Roman" w:eastAsia="Times New Roman" w:hAnsi="Times New Roman" w:cs="Times New Roman"/>
                <w:noProof/>
                <w:color w:val="000000"/>
                <w:sz w:val="18"/>
                <w:szCs w:val="18"/>
                <w:lang w:val="sr-Cyrl-RS" w:eastAsia="en-GB"/>
              </w:rPr>
            </w:pPr>
            <w:r>
              <w:rPr>
                <w:rFonts w:ascii="Times New Roman" w:eastAsia="Times New Roman" w:hAnsi="Times New Roman" w:cs="Times New Roman"/>
                <w:noProof/>
                <w:color w:val="000000"/>
                <w:sz w:val="18"/>
                <w:szCs w:val="18"/>
                <w:lang w:val="sr-Cyrl-RS" w:eastAsia="en-GB"/>
              </w:rPr>
              <w:t>Проценат</w:t>
            </w:r>
          </w:p>
        </w:tc>
        <w:tc>
          <w:tcPr>
            <w:tcW w:w="331" w:type="pct"/>
            <w:shd w:val="clear" w:color="auto" w:fill="auto"/>
            <w:vAlign w:val="center"/>
          </w:tcPr>
          <w:p w14:paraId="17460ED1" w14:textId="54E7F1BF" w:rsidR="005F4CA1" w:rsidRPr="00987F86" w:rsidRDefault="005F4CA1" w:rsidP="005F4CA1">
            <w:pPr>
              <w:spacing w:after="0" w:line="240" w:lineRule="auto"/>
              <w:jc w:val="right"/>
              <w:rPr>
                <w:rFonts w:ascii="Times New Roman" w:eastAsia="Times New Roman" w:hAnsi="Times New Roman" w:cs="Times New Roman"/>
                <w:noProof/>
                <w:color w:val="000000"/>
                <w:sz w:val="18"/>
                <w:szCs w:val="18"/>
                <w:lang w:val="sr-Cyrl-RS" w:eastAsia="en-GB"/>
              </w:rPr>
            </w:pPr>
            <w:r w:rsidRPr="005F4CA1">
              <w:rPr>
                <w:rFonts w:ascii="Times New Roman" w:eastAsia="Times New Roman" w:hAnsi="Times New Roman" w:cs="Times New Roman"/>
                <w:noProof/>
                <w:color w:val="000000"/>
                <w:sz w:val="18"/>
                <w:szCs w:val="18"/>
                <w:lang w:val="sr-Cyrl-RS" w:eastAsia="en-GB"/>
              </w:rPr>
              <w:t>0.17</w:t>
            </w:r>
          </w:p>
        </w:tc>
        <w:tc>
          <w:tcPr>
            <w:tcW w:w="331" w:type="pct"/>
            <w:shd w:val="clear" w:color="auto" w:fill="auto"/>
            <w:vAlign w:val="center"/>
          </w:tcPr>
          <w:p w14:paraId="75B31ACD" w14:textId="61321DAD" w:rsidR="005F4CA1" w:rsidRPr="00987F86" w:rsidRDefault="005F4CA1" w:rsidP="005F4CA1">
            <w:pPr>
              <w:spacing w:after="0" w:line="240" w:lineRule="auto"/>
              <w:jc w:val="right"/>
              <w:rPr>
                <w:rFonts w:ascii="Times New Roman" w:eastAsia="Times New Roman" w:hAnsi="Times New Roman" w:cs="Times New Roman"/>
                <w:noProof/>
                <w:color w:val="000000"/>
                <w:sz w:val="18"/>
                <w:szCs w:val="18"/>
                <w:lang w:val="sr-Cyrl-RS" w:eastAsia="en-GB"/>
              </w:rPr>
            </w:pPr>
            <w:r w:rsidRPr="005F4CA1">
              <w:rPr>
                <w:rFonts w:ascii="Times New Roman" w:eastAsia="Times New Roman" w:hAnsi="Times New Roman" w:cs="Times New Roman"/>
                <w:noProof/>
                <w:color w:val="000000"/>
                <w:sz w:val="18"/>
                <w:szCs w:val="18"/>
                <w:lang w:val="sr-Cyrl-RS" w:eastAsia="en-GB"/>
              </w:rPr>
              <w:t>0.46</w:t>
            </w:r>
          </w:p>
        </w:tc>
        <w:tc>
          <w:tcPr>
            <w:tcW w:w="330" w:type="pct"/>
            <w:shd w:val="clear" w:color="auto" w:fill="auto"/>
            <w:vAlign w:val="center"/>
          </w:tcPr>
          <w:p w14:paraId="7318111F" w14:textId="5AA96843" w:rsidR="005F4CA1" w:rsidRPr="00987F86" w:rsidRDefault="005F4CA1" w:rsidP="005F4CA1">
            <w:pPr>
              <w:spacing w:after="0" w:line="240" w:lineRule="auto"/>
              <w:jc w:val="right"/>
              <w:rPr>
                <w:rFonts w:ascii="Times New Roman" w:eastAsia="Times New Roman" w:hAnsi="Times New Roman" w:cs="Times New Roman"/>
                <w:noProof/>
                <w:color w:val="000000"/>
                <w:sz w:val="18"/>
                <w:szCs w:val="18"/>
                <w:lang w:val="sr-Cyrl-RS" w:eastAsia="en-GB"/>
              </w:rPr>
            </w:pPr>
            <w:r w:rsidRPr="005F4CA1">
              <w:rPr>
                <w:rFonts w:ascii="Times New Roman" w:eastAsia="Times New Roman" w:hAnsi="Times New Roman" w:cs="Times New Roman"/>
                <w:noProof/>
                <w:color w:val="000000"/>
                <w:sz w:val="18"/>
                <w:szCs w:val="18"/>
                <w:lang w:val="sr-Cyrl-RS" w:eastAsia="en-GB"/>
              </w:rPr>
              <w:t>0.37</w:t>
            </w:r>
          </w:p>
        </w:tc>
        <w:tc>
          <w:tcPr>
            <w:tcW w:w="330" w:type="pct"/>
            <w:shd w:val="clear" w:color="auto" w:fill="auto"/>
            <w:vAlign w:val="center"/>
          </w:tcPr>
          <w:p w14:paraId="7D55CCC4" w14:textId="3011BA31" w:rsidR="005F4CA1" w:rsidRPr="00987F86" w:rsidRDefault="005F4CA1" w:rsidP="005F4CA1">
            <w:pPr>
              <w:spacing w:after="0" w:line="240" w:lineRule="auto"/>
              <w:jc w:val="right"/>
              <w:rPr>
                <w:rFonts w:ascii="Times New Roman" w:eastAsia="Times New Roman" w:hAnsi="Times New Roman" w:cs="Times New Roman"/>
                <w:noProof/>
                <w:color w:val="000000"/>
                <w:sz w:val="18"/>
                <w:szCs w:val="18"/>
                <w:lang w:val="sr-Cyrl-RS" w:eastAsia="en-GB"/>
              </w:rPr>
            </w:pPr>
            <w:r w:rsidRPr="005F4CA1">
              <w:rPr>
                <w:rFonts w:ascii="Times New Roman" w:eastAsia="Times New Roman" w:hAnsi="Times New Roman" w:cs="Times New Roman"/>
                <w:noProof/>
                <w:color w:val="000000"/>
                <w:sz w:val="18"/>
                <w:szCs w:val="18"/>
                <w:lang w:val="sr-Cyrl-RS" w:eastAsia="en-GB"/>
              </w:rPr>
              <w:t>0.44</w:t>
            </w:r>
          </w:p>
        </w:tc>
        <w:tc>
          <w:tcPr>
            <w:tcW w:w="330" w:type="pct"/>
            <w:shd w:val="clear" w:color="auto" w:fill="auto"/>
            <w:vAlign w:val="center"/>
          </w:tcPr>
          <w:p w14:paraId="5F9D7ACE" w14:textId="3320BA33" w:rsidR="005F4CA1" w:rsidRPr="00987F86" w:rsidRDefault="005F4CA1" w:rsidP="005F4CA1">
            <w:pPr>
              <w:spacing w:after="0" w:line="240" w:lineRule="auto"/>
              <w:jc w:val="right"/>
              <w:rPr>
                <w:rFonts w:ascii="Times New Roman" w:eastAsia="Times New Roman" w:hAnsi="Times New Roman" w:cs="Times New Roman"/>
                <w:noProof/>
                <w:color w:val="000000"/>
                <w:sz w:val="18"/>
                <w:szCs w:val="18"/>
                <w:lang w:val="sr-Cyrl-RS" w:eastAsia="en-GB"/>
              </w:rPr>
            </w:pPr>
            <w:r w:rsidRPr="005F4CA1">
              <w:rPr>
                <w:rFonts w:ascii="Times New Roman" w:eastAsia="Times New Roman" w:hAnsi="Times New Roman" w:cs="Times New Roman"/>
                <w:noProof/>
                <w:color w:val="000000"/>
                <w:sz w:val="18"/>
                <w:szCs w:val="18"/>
                <w:lang w:val="sr-Cyrl-RS" w:eastAsia="en-GB"/>
              </w:rPr>
              <w:t>0.41</w:t>
            </w:r>
          </w:p>
        </w:tc>
        <w:tc>
          <w:tcPr>
            <w:tcW w:w="330" w:type="pct"/>
            <w:shd w:val="clear" w:color="auto" w:fill="auto"/>
            <w:vAlign w:val="center"/>
          </w:tcPr>
          <w:p w14:paraId="377D1790" w14:textId="09940C8C" w:rsidR="005F4CA1" w:rsidRPr="00987F86" w:rsidRDefault="005F4CA1" w:rsidP="005F4CA1">
            <w:pPr>
              <w:spacing w:after="0" w:line="240" w:lineRule="auto"/>
              <w:jc w:val="right"/>
              <w:rPr>
                <w:rFonts w:ascii="Times New Roman" w:eastAsia="Times New Roman" w:hAnsi="Times New Roman" w:cs="Times New Roman"/>
                <w:noProof/>
                <w:color w:val="000000"/>
                <w:sz w:val="18"/>
                <w:szCs w:val="18"/>
                <w:lang w:val="sr-Cyrl-RS" w:eastAsia="en-GB"/>
              </w:rPr>
            </w:pPr>
            <w:r w:rsidRPr="005F4CA1">
              <w:rPr>
                <w:rFonts w:ascii="Times New Roman" w:eastAsia="Times New Roman" w:hAnsi="Times New Roman" w:cs="Times New Roman"/>
                <w:noProof/>
                <w:color w:val="000000"/>
                <w:sz w:val="18"/>
                <w:szCs w:val="18"/>
                <w:lang w:val="sr-Cyrl-RS" w:eastAsia="en-GB"/>
              </w:rPr>
              <w:t>0.34</w:t>
            </w:r>
          </w:p>
        </w:tc>
        <w:tc>
          <w:tcPr>
            <w:tcW w:w="330" w:type="pct"/>
            <w:shd w:val="clear" w:color="auto" w:fill="auto"/>
            <w:vAlign w:val="center"/>
          </w:tcPr>
          <w:p w14:paraId="54FDCA46" w14:textId="0FB21E6B" w:rsidR="005F4CA1" w:rsidRPr="00987F86" w:rsidRDefault="005F4CA1" w:rsidP="005F4CA1">
            <w:pPr>
              <w:spacing w:after="0" w:line="240" w:lineRule="auto"/>
              <w:jc w:val="right"/>
              <w:rPr>
                <w:rFonts w:ascii="Times New Roman" w:eastAsia="Times New Roman" w:hAnsi="Times New Roman" w:cs="Times New Roman"/>
                <w:noProof/>
                <w:color w:val="000000"/>
                <w:sz w:val="18"/>
                <w:szCs w:val="18"/>
                <w:lang w:val="sr-Cyrl-RS" w:eastAsia="en-GB"/>
              </w:rPr>
            </w:pPr>
            <w:r w:rsidRPr="005F4CA1">
              <w:rPr>
                <w:rFonts w:ascii="Times New Roman" w:eastAsia="Times New Roman" w:hAnsi="Times New Roman" w:cs="Times New Roman"/>
                <w:noProof/>
                <w:color w:val="000000"/>
                <w:sz w:val="18"/>
                <w:szCs w:val="18"/>
                <w:lang w:val="sr-Cyrl-RS" w:eastAsia="en-GB"/>
              </w:rPr>
              <w:t>0.31</w:t>
            </w:r>
          </w:p>
        </w:tc>
        <w:tc>
          <w:tcPr>
            <w:tcW w:w="330" w:type="pct"/>
            <w:shd w:val="clear" w:color="auto" w:fill="auto"/>
            <w:vAlign w:val="center"/>
          </w:tcPr>
          <w:p w14:paraId="2745CCE7" w14:textId="3F45B441" w:rsidR="005F4CA1" w:rsidRPr="00987F86" w:rsidRDefault="005F4CA1" w:rsidP="005F4CA1">
            <w:pPr>
              <w:spacing w:after="0" w:line="240" w:lineRule="auto"/>
              <w:jc w:val="right"/>
              <w:rPr>
                <w:rFonts w:ascii="Times New Roman" w:eastAsia="Times New Roman" w:hAnsi="Times New Roman" w:cs="Times New Roman"/>
                <w:noProof/>
                <w:color w:val="000000"/>
                <w:sz w:val="18"/>
                <w:szCs w:val="18"/>
                <w:lang w:val="sr-Cyrl-RS" w:eastAsia="en-GB"/>
              </w:rPr>
            </w:pPr>
            <w:r w:rsidRPr="005F4CA1">
              <w:rPr>
                <w:rFonts w:ascii="Times New Roman" w:eastAsia="Times New Roman" w:hAnsi="Times New Roman" w:cs="Times New Roman"/>
                <w:noProof/>
                <w:color w:val="000000"/>
                <w:sz w:val="18"/>
                <w:szCs w:val="18"/>
                <w:lang w:val="sr-Cyrl-RS" w:eastAsia="en-GB"/>
              </w:rPr>
              <w:t>0.31</w:t>
            </w:r>
          </w:p>
        </w:tc>
        <w:tc>
          <w:tcPr>
            <w:tcW w:w="330" w:type="pct"/>
            <w:shd w:val="clear" w:color="auto" w:fill="auto"/>
            <w:vAlign w:val="center"/>
          </w:tcPr>
          <w:p w14:paraId="3BD27BDB" w14:textId="70210318" w:rsidR="005F4CA1" w:rsidRPr="00987F86" w:rsidRDefault="005F4CA1" w:rsidP="005F4CA1">
            <w:pPr>
              <w:spacing w:after="0" w:line="240" w:lineRule="auto"/>
              <w:jc w:val="right"/>
              <w:rPr>
                <w:rFonts w:ascii="Times New Roman" w:eastAsia="Times New Roman" w:hAnsi="Times New Roman" w:cs="Times New Roman"/>
                <w:noProof/>
                <w:color w:val="000000"/>
                <w:sz w:val="18"/>
                <w:szCs w:val="18"/>
                <w:lang w:val="sr-Cyrl-RS" w:eastAsia="en-GB"/>
              </w:rPr>
            </w:pPr>
            <w:r w:rsidRPr="005F4CA1">
              <w:rPr>
                <w:rFonts w:ascii="Times New Roman" w:eastAsia="Times New Roman" w:hAnsi="Times New Roman" w:cs="Times New Roman"/>
                <w:noProof/>
                <w:color w:val="000000"/>
                <w:sz w:val="18"/>
                <w:szCs w:val="18"/>
                <w:lang w:val="sr-Cyrl-RS" w:eastAsia="en-GB"/>
              </w:rPr>
              <w:t>0.35</w:t>
            </w:r>
          </w:p>
        </w:tc>
        <w:tc>
          <w:tcPr>
            <w:tcW w:w="330" w:type="pct"/>
            <w:shd w:val="clear" w:color="auto" w:fill="auto"/>
            <w:vAlign w:val="center"/>
          </w:tcPr>
          <w:p w14:paraId="14E65468" w14:textId="3D80959F" w:rsidR="005F4CA1" w:rsidRPr="00987F86" w:rsidRDefault="005F4CA1" w:rsidP="005F4CA1">
            <w:pPr>
              <w:spacing w:after="0" w:line="240" w:lineRule="auto"/>
              <w:jc w:val="right"/>
              <w:rPr>
                <w:rFonts w:ascii="Times New Roman" w:eastAsia="Times New Roman" w:hAnsi="Times New Roman" w:cs="Times New Roman"/>
                <w:noProof/>
                <w:color w:val="000000"/>
                <w:sz w:val="18"/>
                <w:szCs w:val="18"/>
                <w:lang w:val="sr-Cyrl-RS" w:eastAsia="en-GB"/>
              </w:rPr>
            </w:pPr>
            <w:r w:rsidRPr="005F4CA1">
              <w:rPr>
                <w:rFonts w:ascii="Times New Roman" w:eastAsia="Times New Roman" w:hAnsi="Times New Roman" w:cs="Times New Roman"/>
                <w:noProof/>
                <w:color w:val="000000"/>
                <w:sz w:val="18"/>
                <w:szCs w:val="18"/>
                <w:lang w:val="sr-Cyrl-RS" w:eastAsia="en-GB"/>
              </w:rPr>
              <w:t>0.24</w:t>
            </w:r>
          </w:p>
        </w:tc>
        <w:tc>
          <w:tcPr>
            <w:tcW w:w="327" w:type="pct"/>
            <w:shd w:val="clear" w:color="auto" w:fill="auto"/>
            <w:vAlign w:val="center"/>
          </w:tcPr>
          <w:p w14:paraId="6340D712" w14:textId="08F8CFCE" w:rsidR="005F4CA1" w:rsidRPr="00987F86" w:rsidRDefault="005F4CA1" w:rsidP="005F4CA1">
            <w:pPr>
              <w:spacing w:after="0" w:line="240" w:lineRule="auto"/>
              <w:jc w:val="right"/>
              <w:rPr>
                <w:rFonts w:ascii="Times New Roman" w:eastAsia="Times New Roman" w:hAnsi="Times New Roman" w:cs="Times New Roman"/>
                <w:noProof/>
                <w:color w:val="000000"/>
                <w:sz w:val="18"/>
                <w:szCs w:val="18"/>
                <w:lang w:val="sr-Cyrl-RS" w:eastAsia="en-GB"/>
              </w:rPr>
            </w:pPr>
            <w:r w:rsidRPr="005F4CA1">
              <w:rPr>
                <w:rFonts w:ascii="Times New Roman" w:eastAsia="Times New Roman" w:hAnsi="Times New Roman" w:cs="Times New Roman"/>
                <w:noProof/>
                <w:color w:val="000000"/>
                <w:sz w:val="18"/>
                <w:szCs w:val="18"/>
                <w:lang w:val="sr-Cyrl-RS" w:eastAsia="en-GB"/>
              </w:rPr>
              <w:t>0.16</w:t>
            </w:r>
          </w:p>
        </w:tc>
      </w:tr>
    </w:tbl>
    <w:p w14:paraId="1603E22C" w14:textId="77777777" w:rsidR="00516BF3" w:rsidRPr="004E3A75" w:rsidRDefault="00516BF3" w:rsidP="00516BF3">
      <w:pPr>
        <w:spacing w:after="120" w:line="240" w:lineRule="auto"/>
        <w:jc w:val="both"/>
        <w:rPr>
          <w:rFonts w:ascii="Times New Roman" w:hAnsi="Times New Roman" w:cs="Times New Roman"/>
          <w:i/>
          <w:iCs/>
          <w:sz w:val="24"/>
          <w:szCs w:val="24"/>
          <w:lang w:val="sr-Cyrl-RS"/>
        </w:rPr>
      </w:pPr>
      <w:r w:rsidRPr="004E3A75">
        <w:rPr>
          <w:rFonts w:ascii="Times New Roman" w:hAnsi="Times New Roman" w:cs="Times New Roman"/>
          <w:i/>
          <w:iCs/>
          <w:sz w:val="24"/>
          <w:szCs w:val="24"/>
          <w:lang w:val="sr-Cyrl-RS"/>
        </w:rPr>
        <w:t>Извор: Аналитички сервис ЈЛС, Републички секретаријат за јавне политике</w:t>
      </w:r>
    </w:p>
    <w:p w14:paraId="476B9D5E" w14:textId="1CFECF0B" w:rsidR="007F7282" w:rsidRPr="00FD6A76" w:rsidRDefault="00D851BE" w:rsidP="007F7282">
      <w:pPr>
        <w:rPr>
          <w:rFonts w:ascii="Times New Roman" w:hAnsi="Times New Roman" w:cs="Times New Roman"/>
          <w:i/>
          <w:iCs/>
          <w:sz w:val="24"/>
          <w:szCs w:val="24"/>
          <w:u w:val="single"/>
          <w:lang w:val="sr-Cyrl-RS"/>
        </w:rPr>
      </w:pPr>
      <w:r w:rsidRPr="00FD6A76">
        <w:rPr>
          <w:rFonts w:ascii="Times New Roman" w:hAnsi="Times New Roman" w:cs="Times New Roman"/>
          <w:i/>
          <w:iCs/>
          <w:sz w:val="24"/>
          <w:szCs w:val="24"/>
          <w:u w:val="single"/>
          <w:lang w:val="sr-Cyrl-RS"/>
        </w:rPr>
        <w:t xml:space="preserve">Услуге социјалне заштите и новчана давања у надлежности </w:t>
      </w:r>
      <w:proofErr w:type="spellStart"/>
      <w:r w:rsidRPr="00FD6A76">
        <w:rPr>
          <w:rFonts w:ascii="Times New Roman" w:hAnsi="Times New Roman" w:cs="Times New Roman"/>
          <w:i/>
          <w:iCs/>
          <w:sz w:val="24"/>
          <w:szCs w:val="24"/>
          <w:u w:val="single"/>
          <w:lang w:val="sr-Cyrl-RS"/>
        </w:rPr>
        <w:t>локлане</w:t>
      </w:r>
      <w:proofErr w:type="spellEnd"/>
      <w:r w:rsidRPr="00FD6A76">
        <w:rPr>
          <w:rFonts w:ascii="Times New Roman" w:hAnsi="Times New Roman" w:cs="Times New Roman"/>
          <w:i/>
          <w:iCs/>
          <w:sz w:val="24"/>
          <w:szCs w:val="24"/>
          <w:u w:val="single"/>
          <w:lang w:val="sr-Cyrl-RS"/>
        </w:rPr>
        <w:t xml:space="preserve"> самоуправе</w:t>
      </w:r>
    </w:p>
    <w:p w14:paraId="7DBD162B" w14:textId="77777777" w:rsidR="0086028D" w:rsidRDefault="0086028D" w:rsidP="00D851BE">
      <w:pPr>
        <w:spacing w:before="120" w:after="120" w:line="240" w:lineRule="auto"/>
        <w:jc w:val="both"/>
        <w:rPr>
          <w:rFonts w:ascii="Times New Roman" w:hAnsi="Times New Roman" w:cs="Times New Roman"/>
          <w:sz w:val="24"/>
          <w:szCs w:val="24"/>
          <w:lang w:val="sr-Cyrl-RS"/>
        </w:rPr>
      </w:pPr>
      <w:r w:rsidRPr="0086028D">
        <w:rPr>
          <w:rFonts w:ascii="Times New Roman" w:hAnsi="Times New Roman" w:cs="Times New Roman"/>
          <w:sz w:val="24"/>
          <w:szCs w:val="24"/>
          <w:lang w:val="sr-Cyrl-RS"/>
        </w:rPr>
        <w:t xml:space="preserve">Услед </w:t>
      </w:r>
      <w:r>
        <w:rPr>
          <w:rFonts w:ascii="Times New Roman" w:hAnsi="Times New Roman" w:cs="Times New Roman"/>
          <w:sz w:val="24"/>
          <w:szCs w:val="24"/>
          <w:lang w:val="sr-Cyrl-RS"/>
        </w:rPr>
        <w:t>континуираног повећања</w:t>
      </w:r>
      <w:r w:rsidRPr="0086028D">
        <w:rPr>
          <w:rFonts w:ascii="Times New Roman" w:hAnsi="Times New Roman" w:cs="Times New Roman"/>
          <w:sz w:val="24"/>
          <w:szCs w:val="24"/>
          <w:lang w:val="sr-Cyrl-RS"/>
        </w:rPr>
        <w:t xml:space="preserve"> </w:t>
      </w:r>
      <w:proofErr w:type="spellStart"/>
      <w:r w:rsidRPr="0086028D">
        <w:rPr>
          <w:rFonts w:ascii="Times New Roman" w:hAnsi="Times New Roman" w:cs="Times New Roman"/>
          <w:sz w:val="24"/>
          <w:szCs w:val="24"/>
          <w:lang w:val="sr-Cyrl-RS"/>
        </w:rPr>
        <w:t>контигента</w:t>
      </w:r>
      <w:proofErr w:type="spellEnd"/>
      <w:r w:rsidRPr="0086028D">
        <w:rPr>
          <w:rFonts w:ascii="Times New Roman" w:hAnsi="Times New Roman" w:cs="Times New Roman"/>
          <w:sz w:val="24"/>
          <w:szCs w:val="24"/>
          <w:lang w:val="sr-Cyrl-RS"/>
        </w:rPr>
        <w:t xml:space="preserve"> најстаријег становништва, проблеми социјалне заштите </w:t>
      </w:r>
      <w:r>
        <w:rPr>
          <w:rFonts w:ascii="Times New Roman" w:hAnsi="Times New Roman" w:cs="Times New Roman"/>
          <w:sz w:val="24"/>
          <w:szCs w:val="24"/>
          <w:lang w:val="sr-Cyrl-RS"/>
        </w:rPr>
        <w:t xml:space="preserve">у општини Жабари </w:t>
      </w:r>
      <w:r w:rsidRPr="0086028D">
        <w:rPr>
          <w:rFonts w:ascii="Times New Roman" w:hAnsi="Times New Roman" w:cs="Times New Roman"/>
          <w:sz w:val="24"/>
          <w:szCs w:val="24"/>
          <w:lang w:val="sr-Cyrl-RS"/>
        </w:rPr>
        <w:t xml:space="preserve">постају све израженији. </w:t>
      </w:r>
    </w:p>
    <w:p w14:paraId="173BBFC3" w14:textId="77777777" w:rsidR="008463E0" w:rsidRPr="008463E0" w:rsidRDefault="008463E0" w:rsidP="008463E0">
      <w:pPr>
        <w:spacing w:before="120" w:after="120" w:line="240" w:lineRule="auto"/>
        <w:jc w:val="both"/>
        <w:rPr>
          <w:rFonts w:ascii="Times New Roman" w:hAnsi="Times New Roman" w:cs="Times New Roman"/>
          <w:sz w:val="24"/>
          <w:szCs w:val="24"/>
          <w:lang w:val="sr-Cyrl-RS"/>
        </w:rPr>
      </w:pPr>
      <w:r w:rsidRPr="008463E0">
        <w:rPr>
          <w:rFonts w:ascii="Times New Roman" w:hAnsi="Times New Roman" w:cs="Times New Roman"/>
          <w:sz w:val="24"/>
          <w:szCs w:val="24"/>
          <w:lang w:val="sr-Cyrl-RS"/>
        </w:rPr>
        <w:t xml:space="preserve">Главни носилац и </w:t>
      </w:r>
      <w:proofErr w:type="spellStart"/>
      <w:r w:rsidRPr="008463E0">
        <w:rPr>
          <w:rFonts w:ascii="Times New Roman" w:hAnsi="Times New Roman" w:cs="Times New Roman"/>
          <w:sz w:val="24"/>
          <w:szCs w:val="24"/>
          <w:lang w:val="sr-Cyrl-RS"/>
        </w:rPr>
        <w:t>реализатор</w:t>
      </w:r>
      <w:proofErr w:type="spellEnd"/>
      <w:r w:rsidRPr="008463E0">
        <w:rPr>
          <w:rFonts w:ascii="Times New Roman" w:hAnsi="Times New Roman" w:cs="Times New Roman"/>
          <w:sz w:val="24"/>
          <w:szCs w:val="24"/>
          <w:lang w:val="sr-Cyrl-RS"/>
        </w:rPr>
        <w:t xml:space="preserve"> активности из делокруга социјалне заштите у општини Жабари је </w:t>
      </w:r>
      <w:r w:rsidRPr="008463E0">
        <w:rPr>
          <w:rFonts w:ascii="Times New Roman" w:hAnsi="Times New Roman" w:cs="Times New Roman"/>
          <w:i/>
          <w:iCs/>
          <w:sz w:val="24"/>
          <w:szCs w:val="24"/>
          <w:lang w:val="sr-Cyrl-RS"/>
        </w:rPr>
        <w:t>Центар за социјални рад Жабари</w:t>
      </w:r>
      <w:r w:rsidRPr="008463E0">
        <w:rPr>
          <w:rFonts w:ascii="Times New Roman" w:hAnsi="Times New Roman" w:cs="Times New Roman"/>
          <w:sz w:val="24"/>
          <w:szCs w:val="24"/>
          <w:lang w:val="sr-Cyrl-RS"/>
        </w:rPr>
        <w:t xml:space="preserve">, који је основан 1992. године. Рад ове </w:t>
      </w:r>
      <w:r w:rsidRPr="008463E0">
        <w:rPr>
          <w:rFonts w:ascii="Times New Roman" w:hAnsi="Times New Roman" w:cs="Times New Roman"/>
          <w:sz w:val="24"/>
          <w:szCs w:val="24"/>
          <w:lang w:val="sr-Cyrl-RS"/>
        </w:rPr>
        <w:lastRenderedPageBreak/>
        <w:t>установе се заснива на мултидисциплинарном тимском раду одговарајућих стручњака, применом различитих метода и облика социјалног, педагошког, психолошког и правног рада на непосредном остваривању социјалне заштите грађана и њихових породица. остваривању функције старатељства, праћењу и проучавању проблема социјалних потреба и проблема, превентивне делатности, планирању и програмирању социјалне заштите, координирању активности на спровођењу социјалне заштите и социјалном раду у Општини.</w:t>
      </w:r>
    </w:p>
    <w:p w14:paraId="6E632C9F" w14:textId="77777777" w:rsidR="008463E0" w:rsidRPr="008463E0" w:rsidRDefault="008463E0" w:rsidP="008463E0">
      <w:pPr>
        <w:spacing w:before="120" w:after="120" w:line="240" w:lineRule="auto"/>
        <w:jc w:val="both"/>
        <w:rPr>
          <w:rFonts w:ascii="Times New Roman" w:hAnsi="Times New Roman" w:cs="Times New Roman"/>
          <w:sz w:val="24"/>
          <w:szCs w:val="24"/>
          <w:lang w:val="sr-Cyrl-RS"/>
        </w:rPr>
      </w:pPr>
      <w:r w:rsidRPr="008463E0">
        <w:rPr>
          <w:rFonts w:ascii="Times New Roman" w:hAnsi="Times New Roman" w:cs="Times New Roman"/>
          <w:b/>
          <w:bCs/>
          <w:sz w:val="24"/>
          <w:szCs w:val="24"/>
          <w:lang w:val="sr-Cyrl-RS"/>
        </w:rPr>
        <w:t>Капацитети Центра за социјални рад општине Жабари</w:t>
      </w:r>
      <w:r w:rsidRPr="008463E0">
        <w:rPr>
          <w:rFonts w:ascii="Times New Roman" w:hAnsi="Times New Roman" w:cs="Times New Roman"/>
          <w:sz w:val="24"/>
          <w:szCs w:val="24"/>
          <w:lang w:val="sr-Cyrl-RS"/>
        </w:rPr>
        <w:t xml:space="preserve"> у циљу администрирања услуга социјалне заштите </w:t>
      </w:r>
      <w:r w:rsidRPr="008463E0">
        <w:rPr>
          <w:rFonts w:ascii="Times New Roman" w:hAnsi="Times New Roman" w:cs="Times New Roman"/>
          <w:b/>
          <w:bCs/>
          <w:sz w:val="24"/>
          <w:szCs w:val="24"/>
          <w:lang w:val="sr-Cyrl-RS"/>
        </w:rPr>
        <w:t>нису довољни</w:t>
      </w:r>
      <w:r w:rsidRPr="008463E0">
        <w:rPr>
          <w:rFonts w:ascii="Times New Roman" w:hAnsi="Times New Roman" w:cs="Times New Roman"/>
          <w:sz w:val="24"/>
          <w:szCs w:val="24"/>
          <w:lang w:val="sr-Cyrl-RS"/>
        </w:rPr>
        <w:t>. Центар за социјални рад има 2 стручна радника-водитеља случаја, 1-супервизор, 1 радник на управно-</w:t>
      </w:r>
      <w:proofErr w:type="spellStart"/>
      <w:r w:rsidRPr="008463E0">
        <w:rPr>
          <w:rFonts w:ascii="Times New Roman" w:hAnsi="Times New Roman" w:cs="Times New Roman"/>
          <w:sz w:val="24"/>
          <w:szCs w:val="24"/>
          <w:lang w:val="sr-Cyrl-RS"/>
        </w:rPr>
        <w:t>павним</w:t>
      </w:r>
      <w:proofErr w:type="spellEnd"/>
      <w:r w:rsidRPr="008463E0">
        <w:rPr>
          <w:rFonts w:ascii="Times New Roman" w:hAnsi="Times New Roman" w:cs="Times New Roman"/>
          <w:sz w:val="24"/>
          <w:szCs w:val="24"/>
          <w:lang w:val="sr-Cyrl-RS"/>
        </w:rPr>
        <w:t xml:space="preserve"> пословима и 1 шеф рачуноводства. Укупан капацитет Центра за Социјални рад је 585 лица  док је укупан број корисника социјалне заштите на евиденцији Центра за социјални рад 1.169 (од чега 617 жена) и тај се број сукцесивно повећавао у периоду 2011-2021. година. У посматраном периоду број жена корисница социјалне заштите је већи од броја мушкараца корисника.</w:t>
      </w:r>
    </w:p>
    <w:p w14:paraId="789284AD" w14:textId="02BB581F" w:rsidR="00A160CD" w:rsidRPr="00A160CD" w:rsidRDefault="00A160CD" w:rsidP="00F9660E">
      <w:pPr>
        <w:spacing w:before="120" w:after="120" w:line="240" w:lineRule="auto"/>
        <w:jc w:val="both"/>
        <w:rPr>
          <w:rFonts w:ascii="Times New Roman" w:hAnsi="Times New Roman" w:cs="Times New Roman"/>
          <w:i/>
          <w:iCs/>
          <w:sz w:val="24"/>
          <w:szCs w:val="24"/>
          <w:lang w:val="sr-Cyrl-RS"/>
        </w:rPr>
      </w:pPr>
      <w:proofErr w:type="spellStart"/>
      <w:r w:rsidRPr="00B5087A">
        <w:rPr>
          <w:rFonts w:ascii="Times New Roman" w:hAnsi="Times New Roman" w:cs="Times New Roman"/>
          <w:i/>
          <w:iCs/>
          <w:sz w:val="24"/>
          <w:szCs w:val="24"/>
          <w:lang w:val="sr-Cyrl-RS"/>
        </w:rPr>
        <w:t>График</w:t>
      </w:r>
      <w:proofErr w:type="spellEnd"/>
      <w:r w:rsidRPr="00B5087A">
        <w:rPr>
          <w:rFonts w:ascii="Times New Roman" w:hAnsi="Times New Roman" w:cs="Times New Roman"/>
          <w:i/>
          <w:iCs/>
          <w:sz w:val="24"/>
          <w:szCs w:val="24"/>
          <w:lang w:val="sr-Cyrl-RS"/>
        </w:rPr>
        <w:t xml:space="preserve"> </w:t>
      </w:r>
      <w:r w:rsidR="00B5087A">
        <w:rPr>
          <w:rFonts w:ascii="Times New Roman" w:hAnsi="Times New Roman" w:cs="Times New Roman"/>
          <w:i/>
          <w:iCs/>
          <w:sz w:val="24"/>
          <w:szCs w:val="24"/>
          <w:lang w:val="sr-Cyrl-RS"/>
        </w:rPr>
        <w:t>12.</w:t>
      </w:r>
      <w:r w:rsidRPr="00A160CD">
        <w:rPr>
          <w:rFonts w:ascii="Times New Roman" w:hAnsi="Times New Roman" w:cs="Times New Roman"/>
          <w:i/>
          <w:iCs/>
          <w:sz w:val="24"/>
          <w:szCs w:val="24"/>
          <w:lang w:val="sr-Cyrl-RS"/>
        </w:rPr>
        <w:t xml:space="preserve"> Укупан број корисника социјалне заштите на евиденцији Центра за социјални рад</w:t>
      </w:r>
    </w:p>
    <w:p w14:paraId="69199298" w14:textId="67B307CA" w:rsidR="00F9660E" w:rsidRDefault="00A160CD" w:rsidP="00A160CD">
      <w:pPr>
        <w:spacing w:after="0" w:line="240" w:lineRule="auto"/>
        <w:jc w:val="both"/>
        <w:rPr>
          <w:rFonts w:ascii="Times New Roman" w:hAnsi="Times New Roman" w:cs="Times New Roman"/>
          <w:sz w:val="24"/>
          <w:szCs w:val="24"/>
          <w:lang w:val="sr-Cyrl-RS"/>
        </w:rPr>
      </w:pPr>
      <w:r>
        <w:rPr>
          <w:noProof/>
          <w:lang w:val="en-US"/>
        </w:rPr>
        <w:drawing>
          <wp:inline distT="0" distB="0" distL="0" distR="0" wp14:anchorId="5A3EC14C" wp14:editId="0B715D58">
            <wp:extent cx="4572000" cy="2743200"/>
            <wp:effectExtent l="0" t="0" r="0" b="0"/>
            <wp:docPr id="14" name="Chart 14">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DB44676-E5BD-BCC5-9A7C-442FDE3CEF0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8DBD139" w14:textId="77777777" w:rsidR="00A160CD" w:rsidRPr="004E3A75" w:rsidRDefault="00A160CD" w:rsidP="00A160CD">
      <w:pPr>
        <w:spacing w:after="0" w:line="240" w:lineRule="auto"/>
        <w:jc w:val="both"/>
        <w:rPr>
          <w:rFonts w:ascii="Times New Roman" w:hAnsi="Times New Roman" w:cs="Times New Roman"/>
          <w:i/>
          <w:iCs/>
          <w:sz w:val="24"/>
          <w:szCs w:val="24"/>
          <w:lang w:val="sr-Cyrl-RS"/>
        </w:rPr>
      </w:pPr>
      <w:r w:rsidRPr="004E3A75">
        <w:rPr>
          <w:rFonts w:ascii="Times New Roman" w:hAnsi="Times New Roman" w:cs="Times New Roman"/>
          <w:i/>
          <w:iCs/>
          <w:sz w:val="24"/>
          <w:szCs w:val="24"/>
          <w:lang w:val="sr-Cyrl-RS"/>
        </w:rPr>
        <w:t>Извор: Аналитички сервис ЈЛС, Републички секретаријат за јавне политике</w:t>
      </w:r>
    </w:p>
    <w:p w14:paraId="5E164ED9" w14:textId="0D8042F1" w:rsidR="00A160CD" w:rsidRDefault="00A160CD" w:rsidP="00F9660E">
      <w:pPr>
        <w:spacing w:before="120" w:after="120" w:line="240" w:lineRule="auto"/>
        <w:jc w:val="both"/>
        <w:rPr>
          <w:rFonts w:ascii="Times New Roman" w:hAnsi="Times New Roman" w:cs="Times New Roman"/>
          <w:i/>
          <w:iCs/>
          <w:sz w:val="24"/>
          <w:szCs w:val="24"/>
          <w:lang w:val="sr-Cyrl-RS"/>
        </w:rPr>
      </w:pPr>
      <w:r>
        <w:rPr>
          <w:rFonts w:ascii="Times New Roman" w:hAnsi="Times New Roman" w:cs="Times New Roman"/>
          <w:sz w:val="24"/>
          <w:szCs w:val="24"/>
          <w:lang w:val="sr-Cyrl-RS"/>
        </w:rPr>
        <w:t>С</w:t>
      </w:r>
      <w:r w:rsidRPr="00A160CD">
        <w:rPr>
          <w:rFonts w:ascii="Times New Roman" w:hAnsi="Times New Roman" w:cs="Times New Roman"/>
          <w:sz w:val="24"/>
          <w:szCs w:val="24"/>
          <w:lang w:val="sr-Cyrl-RS"/>
        </w:rPr>
        <w:t xml:space="preserve">итуација је </w:t>
      </w:r>
      <w:r>
        <w:rPr>
          <w:rFonts w:ascii="Times New Roman" w:hAnsi="Times New Roman" w:cs="Times New Roman"/>
          <w:sz w:val="24"/>
          <w:szCs w:val="24"/>
          <w:lang w:val="sr-Cyrl-RS"/>
        </w:rPr>
        <w:t xml:space="preserve">неповољна </w:t>
      </w:r>
      <w:r w:rsidRPr="00A160CD">
        <w:rPr>
          <w:rFonts w:ascii="Times New Roman" w:hAnsi="Times New Roman" w:cs="Times New Roman"/>
          <w:sz w:val="24"/>
          <w:szCs w:val="24"/>
          <w:lang w:val="sr-Cyrl-RS"/>
        </w:rPr>
        <w:t xml:space="preserve">посматрајући </w:t>
      </w:r>
      <w:r>
        <w:rPr>
          <w:rFonts w:ascii="Times New Roman" w:hAnsi="Times New Roman" w:cs="Times New Roman"/>
          <w:sz w:val="24"/>
          <w:szCs w:val="24"/>
          <w:lang w:val="sr-Cyrl-RS"/>
        </w:rPr>
        <w:t xml:space="preserve">капацитете Центра за социјални рад у односу на </w:t>
      </w:r>
      <w:r w:rsidRPr="00A160CD">
        <w:rPr>
          <w:rFonts w:ascii="Times New Roman" w:hAnsi="Times New Roman" w:cs="Times New Roman"/>
          <w:sz w:val="24"/>
          <w:szCs w:val="24"/>
          <w:lang w:val="sr-Cyrl-RS"/>
        </w:rPr>
        <w:t>просек на нивоу округа и Републике, с обзиром на већи број корисника, односно становника у односу на број стручних радника ЦСР.</w:t>
      </w:r>
    </w:p>
    <w:p w14:paraId="1519B1F4" w14:textId="1C148355" w:rsidR="00F9660E" w:rsidRPr="0019370A" w:rsidRDefault="00F9660E" w:rsidP="00F9660E">
      <w:pPr>
        <w:spacing w:before="120" w:after="120" w:line="240" w:lineRule="auto"/>
        <w:jc w:val="both"/>
        <w:rPr>
          <w:rFonts w:ascii="Times New Roman" w:hAnsi="Times New Roman" w:cs="Times New Roman"/>
          <w:i/>
          <w:iCs/>
          <w:sz w:val="24"/>
          <w:szCs w:val="24"/>
          <w:lang w:val="sr-Cyrl-RS"/>
        </w:rPr>
      </w:pPr>
      <w:proofErr w:type="spellStart"/>
      <w:r w:rsidRPr="0019370A">
        <w:rPr>
          <w:rFonts w:ascii="Times New Roman" w:hAnsi="Times New Roman" w:cs="Times New Roman"/>
          <w:i/>
          <w:iCs/>
          <w:sz w:val="24"/>
          <w:szCs w:val="24"/>
          <w:lang w:val="sr-Cyrl-RS"/>
        </w:rPr>
        <w:t>График</w:t>
      </w:r>
      <w:proofErr w:type="spellEnd"/>
      <w:r w:rsidRPr="0019370A">
        <w:rPr>
          <w:rFonts w:ascii="Times New Roman" w:hAnsi="Times New Roman" w:cs="Times New Roman"/>
          <w:i/>
          <w:iCs/>
          <w:sz w:val="24"/>
          <w:szCs w:val="24"/>
          <w:lang w:val="sr-Cyrl-RS"/>
        </w:rPr>
        <w:t xml:space="preserve"> </w:t>
      </w:r>
      <w:r w:rsidR="00B5087A">
        <w:rPr>
          <w:rFonts w:ascii="Times New Roman" w:hAnsi="Times New Roman" w:cs="Times New Roman"/>
          <w:i/>
          <w:iCs/>
          <w:sz w:val="24"/>
          <w:szCs w:val="24"/>
          <w:lang w:val="sr-Cyrl-RS"/>
        </w:rPr>
        <w:t>13.</w:t>
      </w:r>
      <w:r w:rsidRPr="0019370A">
        <w:rPr>
          <w:rFonts w:ascii="Times New Roman" w:hAnsi="Times New Roman" w:cs="Times New Roman"/>
          <w:i/>
          <w:iCs/>
          <w:sz w:val="24"/>
          <w:szCs w:val="24"/>
          <w:lang w:val="sr-Cyrl-RS"/>
        </w:rPr>
        <w:t xml:space="preserve"> Капацитет Центра за социјални рад, 2021</w:t>
      </w:r>
    </w:p>
    <w:p w14:paraId="15CCA43A" w14:textId="77777777" w:rsidR="00F9660E" w:rsidRDefault="00F9660E" w:rsidP="00F9660E">
      <w:pPr>
        <w:spacing w:after="0" w:line="240" w:lineRule="auto"/>
        <w:rPr>
          <w:rFonts w:ascii="Times New Roman" w:hAnsi="Times New Roman" w:cs="Times New Roman"/>
          <w:noProof/>
          <w:sz w:val="24"/>
          <w:szCs w:val="24"/>
          <w:lang w:val="sr-Cyrl-RS"/>
        </w:rPr>
      </w:pPr>
      <w:r>
        <w:rPr>
          <w:rFonts w:ascii="Times New Roman" w:hAnsi="Times New Roman" w:cs="Times New Roman"/>
          <w:noProof/>
          <w:sz w:val="24"/>
          <w:szCs w:val="24"/>
          <w:lang w:val="en-US"/>
        </w:rPr>
        <w:lastRenderedPageBreak/>
        <w:drawing>
          <wp:inline distT="0" distB="0" distL="0" distR="0" wp14:anchorId="2E1B1D8D" wp14:editId="614964E4">
            <wp:extent cx="4584700" cy="2755900"/>
            <wp:effectExtent l="0" t="0" r="6350" b="6350"/>
            <wp:docPr id="15" name="Picture 15"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Chart, bar chart&#10;&#10;Description automatically generate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66C4FC97" w14:textId="77777777" w:rsidR="00F9660E" w:rsidRDefault="00F9660E" w:rsidP="00F9660E">
      <w:pPr>
        <w:spacing w:after="0" w:line="240" w:lineRule="auto"/>
        <w:rPr>
          <w:rFonts w:ascii="Times New Roman" w:hAnsi="Times New Roman" w:cs="Times New Roman"/>
          <w:i/>
          <w:iCs/>
          <w:sz w:val="24"/>
          <w:szCs w:val="24"/>
          <w:lang w:val="sr-Cyrl-RS"/>
        </w:rPr>
      </w:pPr>
      <w:r w:rsidRPr="0019370A">
        <w:rPr>
          <w:rFonts w:ascii="Times New Roman" w:hAnsi="Times New Roman" w:cs="Times New Roman"/>
          <w:i/>
          <w:iCs/>
          <w:sz w:val="24"/>
          <w:szCs w:val="24"/>
          <w:lang w:val="sr-Cyrl-RS"/>
        </w:rPr>
        <w:t xml:space="preserve">Извор података: Републички завод за статистику - </w:t>
      </w:r>
      <w:proofErr w:type="spellStart"/>
      <w:r w:rsidRPr="0019370A">
        <w:rPr>
          <w:rFonts w:ascii="Times New Roman" w:hAnsi="Times New Roman" w:cs="Times New Roman"/>
          <w:i/>
          <w:iCs/>
          <w:sz w:val="24"/>
          <w:szCs w:val="24"/>
          <w:lang w:val="sr-Cyrl-RS"/>
        </w:rPr>
        <w:t>DevInfo</w:t>
      </w:r>
      <w:proofErr w:type="spellEnd"/>
    </w:p>
    <w:p w14:paraId="2929EDD8" w14:textId="77777777" w:rsidR="00F9660E" w:rsidRDefault="0086028D" w:rsidP="00D851BE">
      <w:pPr>
        <w:spacing w:before="120" w:after="120" w:line="240" w:lineRule="auto"/>
        <w:jc w:val="both"/>
        <w:rPr>
          <w:rFonts w:ascii="Times New Roman" w:hAnsi="Times New Roman" w:cs="Times New Roman"/>
          <w:sz w:val="24"/>
          <w:szCs w:val="24"/>
          <w:lang w:val="sr-Cyrl-RS"/>
        </w:rPr>
      </w:pPr>
      <w:r w:rsidRPr="0086028D">
        <w:rPr>
          <w:rFonts w:ascii="Times New Roman" w:hAnsi="Times New Roman" w:cs="Times New Roman"/>
          <w:sz w:val="24"/>
          <w:szCs w:val="24"/>
          <w:lang w:val="sr-Cyrl-RS"/>
        </w:rPr>
        <w:t xml:space="preserve">У оквиру система социјалне заштите остварују се следећа права: </w:t>
      </w:r>
    </w:p>
    <w:p w14:paraId="49204C4A" w14:textId="5765ECCA" w:rsidR="00F9660E" w:rsidRPr="00F9660E" w:rsidRDefault="0086028D" w:rsidP="00F9660E">
      <w:pPr>
        <w:pStyle w:val="Pasussalistom"/>
        <w:numPr>
          <w:ilvl w:val="0"/>
          <w:numId w:val="2"/>
        </w:numPr>
        <w:spacing w:before="120" w:after="120" w:line="240" w:lineRule="auto"/>
        <w:jc w:val="both"/>
        <w:rPr>
          <w:rFonts w:ascii="Times New Roman" w:hAnsi="Times New Roman" w:cs="Times New Roman"/>
          <w:sz w:val="24"/>
          <w:szCs w:val="24"/>
          <w:lang w:val="sr-Cyrl-RS"/>
        </w:rPr>
      </w:pPr>
      <w:r w:rsidRPr="00F9660E">
        <w:rPr>
          <w:rFonts w:ascii="Times New Roman" w:hAnsi="Times New Roman" w:cs="Times New Roman"/>
          <w:sz w:val="24"/>
          <w:szCs w:val="24"/>
          <w:lang w:val="sr-Cyrl-RS"/>
        </w:rPr>
        <w:t xml:space="preserve">право на новчану социјалну помоћ; </w:t>
      </w:r>
    </w:p>
    <w:p w14:paraId="784E373A" w14:textId="55C5C773" w:rsidR="00F9660E" w:rsidRPr="00F9660E" w:rsidRDefault="0086028D" w:rsidP="00F9660E">
      <w:pPr>
        <w:pStyle w:val="Pasussalistom"/>
        <w:numPr>
          <w:ilvl w:val="0"/>
          <w:numId w:val="2"/>
        </w:numPr>
        <w:spacing w:before="120" w:after="120" w:line="240" w:lineRule="auto"/>
        <w:jc w:val="both"/>
        <w:rPr>
          <w:rFonts w:ascii="Times New Roman" w:hAnsi="Times New Roman" w:cs="Times New Roman"/>
          <w:sz w:val="24"/>
          <w:szCs w:val="24"/>
          <w:lang w:val="sr-Cyrl-RS"/>
        </w:rPr>
      </w:pPr>
      <w:r w:rsidRPr="00F9660E">
        <w:rPr>
          <w:rFonts w:ascii="Times New Roman" w:hAnsi="Times New Roman" w:cs="Times New Roman"/>
          <w:sz w:val="24"/>
          <w:szCs w:val="24"/>
          <w:lang w:val="sr-Cyrl-RS"/>
        </w:rPr>
        <w:t xml:space="preserve">право на додатак за помоћ и негу другог лица и право на увећани додатак за помоћ и негу другог лица; </w:t>
      </w:r>
    </w:p>
    <w:p w14:paraId="67374BB1" w14:textId="46CB2E60" w:rsidR="00F9660E" w:rsidRPr="00F9660E" w:rsidRDefault="0086028D" w:rsidP="00F9660E">
      <w:pPr>
        <w:pStyle w:val="Pasussalistom"/>
        <w:numPr>
          <w:ilvl w:val="0"/>
          <w:numId w:val="2"/>
        </w:numPr>
        <w:spacing w:before="120" w:after="120" w:line="240" w:lineRule="auto"/>
        <w:jc w:val="both"/>
        <w:rPr>
          <w:rFonts w:ascii="Times New Roman" w:hAnsi="Times New Roman" w:cs="Times New Roman"/>
          <w:sz w:val="24"/>
          <w:szCs w:val="24"/>
          <w:lang w:val="sr-Cyrl-RS"/>
        </w:rPr>
      </w:pPr>
      <w:r w:rsidRPr="00F9660E">
        <w:rPr>
          <w:rFonts w:ascii="Times New Roman" w:hAnsi="Times New Roman" w:cs="Times New Roman"/>
          <w:sz w:val="24"/>
          <w:szCs w:val="24"/>
          <w:lang w:val="sr-Cyrl-RS"/>
        </w:rPr>
        <w:t xml:space="preserve">право на помоћ за оспособљавање за рад; </w:t>
      </w:r>
    </w:p>
    <w:p w14:paraId="25DE51EB" w14:textId="0B5849CA" w:rsidR="00F9660E" w:rsidRPr="00F9660E" w:rsidRDefault="0086028D" w:rsidP="00F9660E">
      <w:pPr>
        <w:pStyle w:val="Pasussalistom"/>
        <w:numPr>
          <w:ilvl w:val="0"/>
          <w:numId w:val="2"/>
        </w:numPr>
        <w:spacing w:before="120" w:after="120" w:line="240" w:lineRule="auto"/>
        <w:jc w:val="both"/>
        <w:rPr>
          <w:rFonts w:ascii="Times New Roman" w:hAnsi="Times New Roman" w:cs="Times New Roman"/>
          <w:sz w:val="24"/>
          <w:szCs w:val="24"/>
          <w:lang w:val="sr-Cyrl-RS"/>
        </w:rPr>
      </w:pPr>
      <w:r w:rsidRPr="00F9660E">
        <w:rPr>
          <w:rFonts w:ascii="Times New Roman" w:hAnsi="Times New Roman" w:cs="Times New Roman"/>
          <w:sz w:val="24"/>
          <w:szCs w:val="24"/>
          <w:lang w:val="sr-Cyrl-RS"/>
        </w:rPr>
        <w:t xml:space="preserve">смештај у установу социјалне заштите или другу породицу и </w:t>
      </w:r>
    </w:p>
    <w:p w14:paraId="06BF93AC" w14:textId="6C396EA8" w:rsidR="00F9660E" w:rsidRDefault="0086028D" w:rsidP="00F9660E">
      <w:pPr>
        <w:pStyle w:val="Pasussalistom"/>
        <w:numPr>
          <w:ilvl w:val="0"/>
          <w:numId w:val="2"/>
        </w:numPr>
        <w:spacing w:before="120" w:after="120" w:line="240" w:lineRule="auto"/>
        <w:jc w:val="both"/>
        <w:rPr>
          <w:rFonts w:ascii="Times New Roman" w:hAnsi="Times New Roman" w:cs="Times New Roman"/>
          <w:sz w:val="24"/>
          <w:szCs w:val="24"/>
          <w:lang w:val="sr-Cyrl-RS"/>
        </w:rPr>
      </w:pPr>
      <w:r w:rsidRPr="00F9660E">
        <w:rPr>
          <w:rFonts w:ascii="Times New Roman" w:hAnsi="Times New Roman" w:cs="Times New Roman"/>
          <w:sz w:val="24"/>
          <w:szCs w:val="24"/>
          <w:lang w:val="sr-Cyrl-RS"/>
        </w:rPr>
        <w:t>услуге социјалног рада (које Центар пружа у вршењу поверених послова приликом одлучивања о наведеним правима грађана)</w:t>
      </w:r>
      <w:r w:rsidR="00F9660E" w:rsidRPr="00F9660E">
        <w:rPr>
          <w:rFonts w:ascii="Times New Roman" w:hAnsi="Times New Roman" w:cs="Times New Roman"/>
          <w:sz w:val="24"/>
          <w:szCs w:val="24"/>
          <w:lang w:val="sr-Cyrl-RS"/>
        </w:rPr>
        <w:t>.</w:t>
      </w:r>
    </w:p>
    <w:p w14:paraId="798BF99B" w14:textId="23BDCA84" w:rsidR="008463E0" w:rsidRPr="00B5087A" w:rsidRDefault="00B5087A" w:rsidP="008463E0">
      <w:pPr>
        <w:spacing w:before="120" w:after="120" w:line="240" w:lineRule="auto"/>
        <w:jc w:val="both"/>
        <w:rPr>
          <w:rFonts w:ascii="Times New Roman" w:hAnsi="Times New Roman" w:cs="Times New Roman"/>
          <w:i/>
          <w:sz w:val="24"/>
          <w:lang w:val="sr-Cyrl-RS"/>
        </w:rPr>
      </w:pPr>
      <w:r w:rsidRPr="00B5087A">
        <w:rPr>
          <w:rFonts w:ascii="Times New Roman" w:hAnsi="Times New Roman" w:cs="Times New Roman"/>
          <w:i/>
          <w:sz w:val="24"/>
          <w:lang w:val="sr-Cyrl-RS"/>
        </w:rPr>
        <w:t xml:space="preserve">Табела 17. </w:t>
      </w:r>
      <w:r w:rsidR="008463E0" w:rsidRPr="00B5087A">
        <w:rPr>
          <w:rFonts w:ascii="Times New Roman" w:hAnsi="Times New Roman" w:cs="Times New Roman"/>
          <w:i/>
          <w:sz w:val="24"/>
          <w:lang w:val="sr-Cyrl-RS"/>
        </w:rPr>
        <w:t>Број малолетних и пунолетних корисника</w:t>
      </w:r>
      <w:r w:rsidRPr="00B5087A">
        <w:rPr>
          <w:rFonts w:ascii="Times New Roman" w:hAnsi="Times New Roman" w:cs="Times New Roman"/>
          <w:i/>
          <w:sz w:val="24"/>
          <w:lang w:val="sr-Cyrl-RS"/>
        </w:rPr>
        <w:t>;</w:t>
      </w:r>
    </w:p>
    <w:tbl>
      <w:tblPr>
        <w:tblStyle w:val="Koordinatnamreatabele"/>
        <w:tblW w:w="0" w:type="auto"/>
        <w:tblLook w:val="04A0" w:firstRow="1" w:lastRow="0" w:firstColumn="1" w:lastColumn="0" w:noHBand="0" w:noVBand="1"/>
      </w:tblPr>
      <w:tblGrid>
        <w:gridCol w:w="1364"/>
        <w:gridCol w:w="924"/>
        <w:gridCol w:w="924"/>
        <w:gridCol w:w="924"/>
        <w:gridCol w:w="924"/>
        <w:gridCol w:w="924"/>
        <w:gridCol w:w="924"/>
        <w:gridCol w:w="924"/>
      </w:tblGrid>
      <w:tr w:rsidR="008463E0" w14:paraId="28473FA5" w14:textId="77777777" w:rsidTr="008463E0">
        <w:tc>
          <w:tcPr>
            <w:tcW w:w="924" w:type="dxa"/>
          </w:tcPr>
          <w:p w14:paraId="53EBAB4C" w14:textId="77777777" w:rsidR="008463E0" w:rsidRPr="00B5087A" w:rsidRDefault="008463E0" w:rsidP="008463E0">
            <w:pPr>
              <w:spacing w:before="120" w:after="120"/>
              <w:jc w:val="both"/>
              <w:rPr>
                <w:rFonts w:ascii="Times New Roman" w:hAnsi="Times New Roman" w:cs="Times New Roman"/>
                <w:sz w:val="24"/>
                <w:szCs w:val="24"/>
                <w:lang w:val="sr-Cyrl-RS"/>
              </w:rPr>
            </w:pPr>
          </w:p>
        </w:tc>
        <w:tc>
          <w:tcPr>
            <w:tcW w:w="924" w:type="dxa"/>
          </w:tcPr>
          <w:p w14:paraId="1317540F" w14:textId="77777777" w:rsidR="008463E0" w:rsidRDefault="008463E0" w:rsidP="008463E0">
            <w:pPr>
              <w:spacing w:before="120" w:after="120"/>
              <w:jc w:val="both"/>
              <w:rPr>
                <w:rFonts w:ascii="Times New Roman" w:hAnsi="Times New Roman" w:cs="Times New Roman"/>
                <w:sz w:val="24"/>
                <w:szCs w:val="24"/>
              </w:rPr>
            </w:pPr>
            <w:r>
              <w:rPr>
                <w:rFonts w:ascii="Times New Roman" w:hAnsi="Times New Roman" w:cs="Times New Roman"/>
                <w:sz w:val="24"/>
                <w:szCs w:val="24"/>
              </w:rPr>
              <w:t>2016</w:t>
            </w:r>
          </w:p>
        </w:tc>
        <w:tc>
          <w:tcPr>
            <w:tcW w:w="924" w:type="dxa"/>
          </w:tcPr>
          <w:p w14:paraId="010087F0" w14:textId="77777777" w:rsidR="008463E0" w:rsidRDefault="008463E0" w:rsidP="008463E0">
            <w:pPr>
              <w:spacing w:before="120" w:after="120"/>
              <w:jc w:val="both"/>
              <w:rPr>
                <w:rFonts w:ascii="Times New Roman" w:hAnsi="Times New Roman" w:cs="Times New Roman"/>
                <w:sz w:val="24"/>
                <w:szCs w:val="24"/>
              </w:rPr>
            </w:pPr>
            <w:r>
              <w:rPr>
                <w:rFonts w:ascii="Times New Roman" w:hAnsi="Times New Roman" w:cs="Times New Roman"/>
                <w:sz w:val="24"/>
                <w:szCs w:val="24"/>
              </w:rPr>
              <w:t>2017</w:t>
            </w:r>
          </w:p>
        </w:tc>
        <w:tc>
          <w:tcPr>
            <w:tcW w:w="924" w:type="dxa"/>
          </w:tcPr>
          <w:p w14:paraId="0C6BB66A" w14:textId="77777777" w:rsidR="008463E0" w:rsidRDefault="008463E0" w:rsidP="008463E0">
            <w:pPr>
              <w:spacing w:before="120" w:after="120"/>
              <w:jc w:val="both"/>
              <w:rPr>
                <w:rFonts w:ascii="Times New Roman" w:hAnsi="Times New Roman" w:cs="Times New Roman"/>
                <w:sz w:val="24"/>
                <w:szCs w:val="24"/>
              </w:rPr>
            </w:pPr>
            <w:r>
              <w:rPr>
                <w:rFonts w:ascii="Times New Roman" w:hAnsi="Times New Roman" w:cs="Times New Roman"/>
                <w:sz w:val="24"/>
                <w:szCs w:val="24"/>
              </w:rPr>
              <w:t>2018</w:t>
            </w:r>
          </w:p>
        </w:tc>
        <w:tc>
          <w:tcPr>
            <w:tcW w:w="924" w:type="dxa"/>
          </w:tcPr>
          <w:p w14:paraId="1B41CB24" w14:textId="77777777" w:rsidR="008463E0" w:rsidRDefault="008463E0" w:rsidP="008463E0">
            <w:pPr>
              <w:spacing w:before="120" w:after="120"/>
              <w:jc w:val="both"/>
              <w:rPr>
                <w:rFonts w:ascii="Times New Roman" w:hAnsi="Times New Roman" w:cs="Times New Roman"/>
                <w:sz w:val="24"/>
                <w:szCs w:val="24"/>
              </w:rPr>
            </w:pPr>
            <w:r>
              <w:rPr>
                <w:rFonts w:ascii="Times New Roman" w:hAnsi="Times New Roman" w:cs="Times New Roman"/>
                <w:sz w:val="24"/>
                <w:szCs w:val="24"/>
              </w:rPr>
              <w:t>2019</w:t>
            </w:r>
          </w:p>
        </w:tc>
        <w:tc>
          <w:tcPr>
            <w:tcW w:w="924" w:type="dxa"/>
          </w:tcPr>
          <w:p w14:paraId="461ADFC2" w14:textId="77777777" w:rsidR="008463E0" w:rsidRDefault="008463E0" w:rsidP="008463E0">
            <w:pPr>
              <w:spacing w:before="120" w:after="120"/>
              <w:jc w:val="both"/>
              <w:rPr>
                <w:rFonts w:ascii="Times New Roman" w:hAnsi="Times New Roman" w:cs="Times New Roman"/>
                <w:sz w:val="24"/>
                <w:szCs w:val="24"/>
              </w:rPr>
            </w:pPr>
            <w:r>
              <w:rPr>
                <w:rFonts w:ascii="Times New Roman" w:hAnsi="Times New Roman" w:cs="Times New Roman"/>
                <w:sz w:val="24"/>
                <w:szCs w:val="24"/>
              </w:rPr>
              <w:t>2020</w:t>
            </w:r>
          </w:p>
        </w:tc>
        <w:tc>
          <w:tcPr>
            <w:tcW w:w="924" w:type="dxa"/>
          </w:tcPr>
          <w:p w14:paraId="1006F61A" w14:textId="77777777" w:rsidR="008463E0" w:rsidRDefault="008463E0" w:rsidP="008463E0">
            <w:pPr>
              <w:spacing w:before="120" w:after="120"/>
              <w:jc w:val="both"/>
              <w:rPr>
                <w:rFonts w:ascii="Times New Roman" w:hAnsi="Times New Roman" w:cs="Times New Roman"/>
                <w:sz w:val="24"/>
                <w:szCs w:val="24"/>
              </w:rPr>
            </w:pPr>
            <w:r>
              <w:rPr>
                <w:rFonts w:ascii="Times New Roman" w:hAnsi="Times New Roman" w:cs="Times New Roman"/>
                <w:sz w:val="24"/>
                <w:szCs w:val="24"/>
              </w:rPr>
              <w:t>2021</w:t>
            </w:r>
          </w:p>
        </w:tc>
        <w:tc>
          <w:tcPr>
            <w:tcW w:w="924" w:type="dxa"/>
          </w:tcPr>
          <w:p w14:paraId="761BEC5A" w14:textId="77777777" w:rsidR="008463E0" w:rsidRDefault="008463E0" w:rsidP="008463E0">
            <w:pPr>
              <w:spacing w:before="120" w:after="120"/>
              <w:jc w:val="both"/>
              <w:rPr>
                <w:rFonts w:ascii="Times New Roman" w:hAnsi="Times New Roman" w:cs="Times New Roman"/>
                <w:sz w:val="24"/>
                <w:szCs w:val="24"/>
              </w:rPr>
            </w:pPr>
            <w:r>
              <w:rPr>
                <w:rFonts w:ascii="Times New Roman" w:hAnsi="Times New Roman" w:cs="Times New Roman"/>
                <w:sz w:val="24"/>
                <w:szCs w:val="24"/>
              </w:rPr>
              <w:t>2022</w:t>
            </w:r>
          </w:p>
        </w:tc>
      </w:tr>
      <w:tr w:rsidR="008463E0" w14:paraId="2E24EDDD" w14:textId="77777777" w:rsidTr="008463E0">
        <w:tc>
          <w:tcPr>
            <w:tcW w:w="924" w:type="dxa"/>
          </w:tcPr>
          <w:p w14:paraId="506155A9" w14:textId="77777777" w:rsidR="008463E0" w:rsidRDefault="008463E0" w:rsidP="008463E0">
            <w:pPr>
              <w:spacing w:before="120" w:after="120"/>
              <w:jc w:val="both"/>
              <w:rPr>
                <w:rFonts w:ascii="Times New Roman" w:hAnsi="Times New Roman" w:cs="Times New Roman"/>
                <w:sz w:val="24"/>
                <w:szCs w:val="24"/>
              </w:rPr>
            </w:pPr>
            <w:proofErr w:type="spellStart"/>
            <w:r>
              <w:rPr>
                <w:rFonts w:ascii="Times New Roman" w:hAnsi="Times New Roman" w:cs="Times New Roman"/>
                <w:sz w:val="24"/>
                <w:szCs w:val="24"/>
              </w:rPr>
              <w:t>Малолетни</w:t>
            </w:r>
            <w:proofErr w:type="spellEnd"/>
          </w:p>
        </w:tc>
        <w:tc>
          <w:tcPr>
            <w:tcW w:w="924" w:type="dxa"/>
          </w:tcPr>
          <w:p w14:paraId="4120217E" w14:textId="77777777" w:rsidR="008463E0" w:rsidRDefault="008463E0" w:rsidP="008463E0">
            <w:pPr>
              <w:spacing w:before="120" w:after="120"/>
              <w:jc w:val="both"/>
              <w:rPr>
                <w:rFonts w:ascii="Times New Roman" w:hAnsi="Times New Roman" w:cs="Times New Roman"/>
                <w:sz w:val="24"/>
                <w:szCs w:val="24"/>
              </w:rPr>
            </w:pPr>
            <w:r>
              <w:rPr>
                <w:rFonts w:ascii="Times New Roman" w:hAnsi="Times New Roman" w:cs="Times New Roman"/>
                <w:sz w:val="24"/>
                <w:szCs w:val="24"/>
              </w:rPr>
              <w:t>223</w:t>
            </w:r>
          </w:p>
        </w:tc>
        <w:tc>
          <w:tcPr>
            <w:tcW w:w="924" w:type="dxa"/>
          </w:tcPr>
          <w:p w14:paraId="08B1A43C" w14:textId="77777777" w:rsidR="008463E0" w:rsidRDefault="008463E0" w:rsidP="008463E0">
            <w:pPr>
              <w:spacing w:before="120" w:after="120"/>
              <w:jc w:val="both"/>
              <w:rPr>
                <w:rFonts w:ascii="Times New Roman" w:hAnsi="Times New Roman" w:cs="Times New Roman"/>
                <w:sz w:val="24"/>
                <w:szCs w:val="24"/>
              </w:rPr>
            </w:pPr>
            <w:r>
              <w:rPr>
                <w:rFonts w:ascii="Times New Roman" w:hAnsi="Times New Roman" w:cs="Times New Roman"/>
                <w:sz w:val="24"/>
                <w:szCs w:val="24"/>
              </w:rPr>
              <w:t>282</w:t>
            </w:r>
          </w:p>
        </w:tc>
        <w:tc>
          <w:tcPr>
            <w:tcW w:w="924" w:type="dxa"/>
          </w:tcPr>
          <w:p w14:paraId="21F653E3" w14:textId="77777777" w:rsidR="008463E0" w:rsidRDefault="008463E0" w:rsidP="008463E0">
            <w:pPr>
              <w:spacing w:before="120" w:after="120"/>
              <w:jc w:val="both"/>
              <w:rPr>
                <w:rFonts w:ascii="Times New Roman" w:hAnsi="Times New Roman" w:cs="Times New Roman"/>
                <w:sz w:val="24"/>
                <w:szCs w:val="24"/>
              </w:rPr>
            </w:pPr>
            <w:r>
              <w:rPr>
                <w:rFonts w:ascii="Times New Roman" w:hAnsi="Times New Roman" w:cs="Times New Roman"/>
                <w:sz w:val="24"/>
                <w:szCs w:val="24"/>
              </w:rPr>
              <w:t>322</w:t>
            </w:r>
          </w:p>
        </w:tc>
        <w:tc>
          <w:tcPr>
            <w:tcW w:w="924" w:type="dxa"/>
          </w:tcPr>
          <w:p w14:paraId="01FCE6E3" w14:textId="77777777" w:rsidR="008463E0" w:rsidRDefault="008463E0" w:rsidP="008463E0">
            <w:pPr>
              <w:spacing w:before="120" w:after="120"/>
              <w:jc w:val="both"/>
              <w:rPr>
                <w:rFonts w:ascii="Times New Roman" w:hAnsi="Times New Roman" w:cs="Times New Roman"/>
                <w:sz w:val="24"/>
                <w:szCs w:val="24"/>
              </w:rPr>
            </w:pPr>
            <w:r>
              <w:rPr>
                <w:rFonts w:ascii="Times New Roman" w:hAnsi="Times New Roman" w:cs="Times New Roman"/>
                <w:sz w:val="24"/>
                <w:szCs w:val="24"/>
              </w:rPr>
              <w:t>302</w:t>
            </w:r>
          </w:p>
        </w:tc>
        <w:tc>
          <w:tcPr>
            <w:tcW w:w="924" w:type="dxa"/>
          </w:tcPr>
          <w:p w14:paraId="5E324783" w14:textId="77777777" w:rsidR="008463E0" w:rsidRDefault="008463E0" w:rsidP="008463E0">
            <w:pPr>
              <w:spacing w:before="120" w:after="120"/>
              <w:jc w:val="both"/>
              <w:rPr>
                <w:rFonts w:ascii="Times New Roman" w:hAnsi="Times New Roman" w:cs="Times New Roman"/>
                <w:sz w:val="24"/>
                <w:szCs w:val="24"/>
              </w:rPr>
            </w:pPr>
            <w:r>
              <w:rPr>
                <w:rFonts w:ascii="Times New Roman" w:hAnsi="Times New Roman" w:cs="Times New Roman"/>
                <w:sz w:val="24"/>
                <w:szCs w:val="24"/>
              </w:rPr>
              <w:t>325</w:t>
            </w:r>
          </w:p>
        </w:tc>
        <w:tc>
          <w:tcPr>
            <w:tcW w:w="924" w:type="dxa"/>
          </w:tcPr>
          <w:p w14:paraId="49EE5D82" w14:textId="77777777" w:rsidR="008463E0" w:rsidRDefault="008463E0" w:rsidP="008463E0">
            <w:pPr>
              <w:spacing w:before="120" w:after="120"/>
              <w:jc w:val="both"/>
              <w:rPr>
                <w:rFonts w:ascii="Times New Roman" w:hAnsi="Times New Roman" w:cs="Times New Roman"/>
                <w:sz w:val="24"/>
                <w:szCs w:val="24"/>
              </w:rPr>
            </w:pPr>
            <w:r>
              <w:rPr>
                <w:rFonts w:ascii="Times New Roman" w:hAnsi="Times New Roman" w:cs="Times New Roman"/>
                <w:sz w:val="24"/>
                <w:szCs w:val="24"/>
              </w:rPr>
              <w:t>248</w:t>
            </w:r>
          </w:p>
        </w:tc>
        <w:tc>
          <w:tcPr>
            <w:tcW w:w="924" w:type="dxa"/>
          </w:tcPr>
          <w:p w14:paraId="58862ACD" w14:textId="77777777" w:rsidR="008463E0" w:rsidRDefault="008463E0" w:rsidP="008463E0">
            <w:pPr>
              <w:spacing w:before="120" w:after="120"/>
              <w:jc w:val="both"/>
              <w:rPr>
                <w:rFonts w:ascii="Times New Roman" w:hAnsi="Times New Roman" w:cs="Times New Roman"/>
                <w:sz w:val="24"/>
                <w:szCs w:val="24"/>
              </w:rPr>
            </w:pPr>
            <w:r>
              <w:rPr>
                <w:rFonts w:ascii="Times New Roman" w:hAnsi="Times New Roman" w:cs="Times New Roman"/>
                <w:sz w:val="24"/>
                <w:szCs w:val="24"/>
              </w:rPr>
              <w:t>303</w:t>
            </w:r>
          </w:p>
        </w:tc>
      </w:tr>
      <w:tr w:rsidR="008463E0" w14:paraId="0360DDDB" w14:textId="77777777" w:rsidTr="008463E0">
        <w:tc>
          <w:tcPr>
            <w:tcW w:w="924" w:type="dxa"/>
          </w:tcPr>
          <w:p w14:paraId="59C606A2" w14:textId="77777777" w:rsidR="008463E0" w:rsidRDefault="008463E0" w:rsidP="008463E0">
            <w:pPr>
              <w:spacing w:before="120" w:after="120"/>
              <w:jc w:val="both"/>
              <w:rPr>
                <w:rFonts w:ascii="Times New Roman" w:hAnsi="Times New Roman" w:cs="Times New Roman"/>
                <w:sz w:val="24"/>
                <w:szCs w:val="24"/>
              </w:rPr>
            </w:pPr>
            <w:proofErr w:type="spellStart"/>
            <w:r>
              <w:rPr>
                <w:rFonts w:ascii="Times New Roman" w:hAnsi="Times New Roman" w:cs="Times New Roman"/>
                <w:sz w:val="24"/>
                <w:szCs w:val="24"/>
              </w:rPr>
              <w:t>Пунолетни</w:t>
            </w:r>
            <w:proofErr w:type="spellEnd"/>
          </w:p>
        </w:tc>
        <w:tc>
          <w:tcPr>
            <w:tcW w:w="924" w:type="dxa"/>
          </w:tcPr>
          <w:p w14:paraId="1CF95C68" w14:textId="77777777" w:rsidR="008463E0" w:rsidRDefault="008463E0" w:rsidP="008463E0">
            <w:pPr>
              <w:spacing w:before="120" w:after="120"/>
              <w:jc w:val="both"/>
              <w:rPr>
                <w:rFonts w:ascii="Times New Roman" w:hAnsi="Times New Roman" w:cs="Times New Roman"/>
                <w:sz w:val="24"/>
                <w:szCs w:val="24"/>
              </w:rPr>
            </w:pPr>
            <w:r>
              <w:rPr>
                <w:rFonts w:ascii="Times New Roman" w:hAnsi="Times New Roman" w:cs="Times New Roman"/>
                <w:sz w:val="24"/>
                <w:szCs w:val="24"/>
              </w:rPr>
              <w:t>993</w:t>
            </w:r>
          </w:p>
        </w:tc>
        <w:tc>
          <w:tcPr>
            <w:tcW w:w="924" w:type="dxa"/>
          </w:tcPr>
          <w:p w14:paraId="255AB64F" w14:textId="77777777" w:rsidR="008463E0" w:rsidRDefault="008463E0" w:rsidP="008463E0">
            <w:pPr>
              <w:spacing w:before="120" w:after="120"/>
              <w:jc w:val="both"/>
              <w:rPr>
                <w:rFonts w:ascii="Times New Roman" w:hAnsi="Times New Roman" w:cs="Times New Roman"/>
                <w:sz w:val="24"/>
                <w:szCs w:val="24"/>
              </w:rPr>
            </w:pPr>
            <w:r>
              <w:rPr>
                <w:rFonts w:ascii="Times New Roman" w:hAnsi="Times New Roman" w:cs="Times New Roman"/>
                <w:sz w:val="24"/>
                <w:szCs w:val="24"/>
              </w:rPr>
              <w:t>925</w:t>
            </w:r>
          </w:p>
        </w:tc>
        <w:tc>
          <w:tcPr>
            <w:tcW w:w="924" w:type="dxa"/>
          </w:tcPr>
          <w:p w14:paraId="2410B4D7" w14:textId="77777777" w:rsidR="008463E0" w:rsidRDefault="008463E0" w:rsidP="008463E0">
            <w:pPr>
              <w:spacing w:before="120" w:after="120"/>
              <w:jc w:val="both"/>
              <w:rPr>
                <w:rFonts w:ascii="Times New Roman" w:hAnsi="Times New Roman" w:cs="Times New Roman"/>
                <w:sz w:val="24"/>
                <w:szCs w:val="24"/>
              </w:rPr>
            </w:pPr>
            <w:r>
              <w:rPr>
                <w:rFonts w:ascii="Times New Roman" w:hAnsi="Times New Roman" w:cs="Times New Roman"/>
                <w:sz w:val="24"/>
                <w:szCs w:val="24"/>
              </w:rPr>
              <w:t>878</w:t>
            </w:r>
          </w:p>
        </w:tc>
        <w:tc>
          <w:tcPr>
            <w:tcW w:w="924" w:type="dxa"/>
          </w:tcPr>
          <w:p w14:paraId="2FF6622A" w14:textId="77777777" w:rsidR="008463E0" w:rsidRDefault="008463E0" w:rsidP="008463E0">
            <w:pPr>
              <w:spacing w:before="120" w:after="120"/>
              <w:jc w:val="both"/>
              <w:rPr>
                <w:rFonts w:ascii="Times New Roman" w:hAnsi="Times New Roman" w:cs="Times New Roman"/>
                <w:sz w:val="24"/>
                <w:szCs w:val="24"/>
              </w:rPr>
            </w:pPr>
            <w:r>
              <w:rPr>
                <w:rFonts w:ascii="Times New Roman" w:hAnsi="Times New Roman" w:cs="Times New Roman"/>
                <w:sz w:val="24"/>
                <w:szCs w:val="24"/>
              </w:rPr>
              <w:t>817</w:t>
            </w:r>
          </w:p>
        </w:tc>
        <w:tc>
          <w:tcPr>
            <w:tcW w:w="924" w:type="dxa"/>
          </w:tcPr>
          <w:p w14:paraId="1A20B8BB" w14:textId="77777777" w:rsidR="008463E0" w:rsidRDefault="008463E0" w:rsidP="008463E0">
            <w:pPr>
              <w:spacing w:before="120" w:after="120"/>
              <w:jc w:val="both"/>
              <w:rPr>
                <w:rFonts w:ascii="Times New Roman" w:hAnsi="Times New Roman" w:cs="Times New Roman"/>
                <w:sz w:val="24"/>
                <w:szCs w:val="24"/>
              </w:rPr>
            </w:pPr>
            <w:r>
              <w:rPr>
                <w:rFonts w:ascii="Times New Roman" w:hAnsi="Times New Roman" w:cs="Times New Roman"/>
                <w:sz w:val="24"/>
                <w:szCs w:val="24"/>
              </w:rPr>
              <w:t>851</w:t>
            </w:r>
          </w:p>
        </w:tc>
        <w:tc>
          <w:tcPr>
            <w:tcW w:w="924" w:type="dxa"/>
          </w:tcPr>
          <w:p w14:paraId="745B9EBE" w14:textId="77777777" w:rsidR="008463E0" w:rsidRDefault="008463E0" w:rsidP="008463E0">
            <w:pPr>
              <w:spacing w:before="120" w:after="120"/>
              <w:jc w:val="both"/>
              <w:rPr>
                <w:rFonts w:ascii="Times New Roman" w:hAnsi="Times New Roman" w:cs="Times New Roman"/>
                <w:sz w:val="24"/>
                <w:szCs w:val="24"/>
              </w:rPr>
            </w:pPr>
            <w:r>
              <w:rPr>
                <w:rFonts w:ascii="Times New Roman" w:hAnsi="Times New Roman" w:cs="Times New Roman"/>
                <w:sz w:val="24"/>
                <w:szCs w:val="24"/>
              </w:rPr>
              <w:t>921</w:t>
            </w:r>
          </w:p>
        </w:tc>
        <w:tc>
          <w:tcPr>
            <w:tcW w:w="924" w:type="dxa"/>
          </w:tcPr>
          <w:p w14:paraId="79E5E3CB" w14:textId="77777777" w:rsidR="008463E0" w:rsidRDefault="008463E0" w:rsidP="008463E0">
            <w:pPr>
              <w:spacing w:before="120" w:after="120"/>
              <w:jc w:val="both"/>
              <w:rPr>
                <w:rFonts w:ascii="Times New Roman" w:hAnsi="Times New Roman" w:cs="Times New Roman"/>
                <w:sz w:val="24"/>
                <w:szCs w:val="24"/>
              </w:rPr>
            </w:pPr>
            <w:r>
              <w:rPr>
                <w:rFonts w:ascii="Times New Roman" w:hAnsi="Times New Roman" w:cs="Times New Roman"/>
                <w:sz w:val="24"/>
                <w:szCs w:val="24"/>
              </w:rPr>
              <w:t>807</w:t>
            </w:r>
          </w:p>
        </w:tc>
      </w:tr>
    </w:tbl>
    <w:p w14:paraId="0CA9B3E9" w14:textId="77777777" w:rsidR="008463E0" w:rsidRPr="008463E0" w:rsidRDefault="008463E0" w:rsidP="008463E0">
      <w:pPr>
        <w:spacing w:before="120" w:after="120" w:line="240" w:lineRule="auto"/>
        <w:jc w:val="both"/>
        <w:rPr>
          <w:rFonts w:ascii="Times New Roman" w:hAnsi="Times New Roman" w:cs="Times New Roman"/>
          <w:sz w:val="28"/>
          <w:szCs w:val="24"/>
          <w:lang w:val="sr-Cyrl-RS"/>
        </w:rPr>
      </w:pPr>
    </w:p>
    <w:p w14:paraId="241F86F5" w14:textId="3F2D7EFA" w:rsidR="0086028D" w:rsidRPr="0086028D" w:rsidRDefault="0086028D" w:rsidP="00D851BE">
      <w:pPr>
        <w:spacing w:before="120" w:after="120" w:line="240" w:lineRule="auto"/>
        <w:jc w:val="both"/>
        <w:rPr>
          <w:rFonts w:ascii="Times New Roman" w:hAnsi="Times New Roman" w:cs="Times New Roman"/>
          <w:sz w:val="24"/>
          <w:szCs w:val="24"/>
          <w:lang w:val="sr-Cyrl-RS"/>
        </w:rPr>
      </w:pPr>
      <w:r w:rsidRPr="0086028D">
        <w:rPr>
          <w:rFonts w:ascii="Times New Roman" w:hAnsi="Times New Roman" w:cs="Times New Roman"/>
          <w:sz w:val="24"/>
          <w:szCs w:val="24"/>
          <w:lang w:val="sr-Cyrl-RS"/>
        </w:rPr>
        <w:t>Центар за социјални рад се такође бави децом и омладином са поремећајем у понашању, заштитом од злостављања и занемаривања, надзором над вршењем остваривања родитељског права и другим сличним активностима из области социјалне заштите. Праћењем кретања броја корисника уназад неколико година запажа се да се укупан број корисника из године у годину повећава. Повећање броја корисника је условљено друштвен</w:t>
      </w:r>
      <w:r w:rsidR="00A160CD">
        <w:rPr>
          <w:rFonts w:ascii="Times New Roman" w:hAnsi="Times New Roman" w:cs="Times New Roman"/>
          <w:sz w:val="24"/>
          <w:szCs w:val="24"/>
          <w:lang w:val="sr-Cyrl-RS"/>
        </w:rPr>
        <w:t>о-</w:t>
      </w:r>
      <w:r w:rsidRPr="0086028D">
        <w:rPr>
          <w:rFonts w:ascii="Times New Roman" w:hAnsi="Times New Roman" w:cs="Times New Roman"/>
          <w:sz w:val="24"/>
          <w:szCs w:val="24"/>
          <w:lang w:val="sr-Cyrl-RS"/>
        </w:rPr>
        <w:t>економском ситуацијом, сиромаштвом, проблемом незапослености и транзицијом коју прати незапосленост.</w:t>
      </w:r>
    </w:p>
    <w:p w14:paraId="3A7618DA" w14:textId="77777777" w:rsidR="00D8664C" w:rsidRPr="00D8664C" w:rsidRDefault="00D8664C" w:rsidP="00D8664C">
      <w:pPr>
        <w:spacing w:before="120" w:after="120" w:line="240" w:lineRule="auto"/>
        <w:jc w:val="both"/>
        <w:rPr>
          <w:rFonts w:ascii="Times New Roman" w:hAnsi="Times New Roman" w:cs="Times New Roman"/>
          <w:sz w:val="24"/>
          <w:szCs w:val="24"/>
          <w:lang w:val="sr-Cyrl-RS"/>
        </w:rPr>
      </w:pPr>
      <w:r w:rsidRPr="00D8664C">
        <w:rPr>
          <w:rFonts w:ascii="Times New Roman" w:hAnsi="Times New Roman" w:cs="Times New Roman"/>
          <w:sz w:val="24"/>
          <w:szCs w:val="24"/>
          <w:lang w:val="sr-Cyrl-RS"/>
        </w:rPr>
        <w:t xml:space="preserve">Центар за социјални рад општине Жабари је 2018. године добио лиценцу за пружање услуге помоћ у кући. На пружању услуге су ангажовани 1 стручни радник, 9 </w:t>
      </w:r>
      <w:proofErr w:type="spellStart"/>
      <w:r w:rsidRPr="00D8664C">
        <w:rPr>
          <w:rFonts w:ascii="Times New Roman" w:hAnsi="Times New Roman" w:cs="Times New Roman"/>
          <w:sz w:val="24"/>
          <w:szCs w:val="24"/>
          <w:lang w:val="sr-Cyrl-RS"/>
        </w:rPr>
        <w:t>герантодомаћице</w:t>
      </w:r>
      <w:proofErr w:type="spellEnd"/>
      <w:r w:rsidRPr="00D8664C">
        <w:rPr>
          <w:rFonts w:ascii="Times New Roman" w:hAnsi="Times New Roman" w:cs="Times New Roman"/>
          <w:sz w:val="24"/>
          <w:szCs w:val="24"/>
          <w:lang w:val="sr-Cyrl-RS"/>
        </w:rPr>
        <w:t xml:space="preserve"> и 1 возач-домар. </w:t>
      </w:r>
    </w:p>
    <w:p w14:paraId="5FA4267B" w14:textId="77777777" w:rsidR="00D8664C" w:rsidRPr="00846D8B" w:rsidRDefault="00D8664C" w:rsidP="00D8664C">
      <w:pPr>
        <w:spacing w:before="120" w:after="120" w:line="240" w:lineRule="auto"/>
        <w:jc w:val="both"/>
        <w:rPr>
          <w:rFonts w:ascii="Times New Roman" w:hAnsi="Times New Roman" w:cs="Times New Roman"/>
          <w:sz w:val="28"/>
          <w:szCs w:val="24"/>
          <w:lang w:val="sr-Cyrl-RS"/>
        </w:rPr>
      </w:pPr>
      <w:r w:rsidRPr="00D8664C">
        <w:rPr>
          <w:rFonts w:ascii="Times New Roman" w:hAnsi="Times New Roman" w:cs="Times New Roman"/>
          <w:sz w:val="24"/>
          <w:lang w:val="sr-Cyrl-RS"/>
        </w:rPr>
        <w:t xml:space="preserve">Подаци се односе на 2022. годину. Иначе 2018, 2019, 2020. Године је било 11 </w:t>
      </w:r>
      <w:proofErr w:type="spellStart"/>
      <w:r w:rsidRPr="00D8664C">
        <w:rPr>
          <w:rFonts w:ascii="Times New Roman" w:hAnsi="Times New Roman" w:cs="Times New Roman"/>
          <w:sz w:val="24"/>
          <w:lang w:val="sr-Cyrl-RS"/>
        </w:rPr>
        <w:t>герантодомаћица</w:t>
      </w:r>
      <w:proofErr w:type="spellEnd"/>
      <w:r w:rsidRPr="00D8664C">
        <w:rPr>
          <w:rFonts w:ascii="Times New Roman" w:hAnsi="Times New Roman" w:cs="Times New Roman"/>
          <w:sz w:val="24"/>
          <w:lang w:val="sr-Cyrl-RS"/>
        </w:rPr>
        <w:t xml:space="preserve">. У 2021. Години 10 </w:t>
      </w:r>
      <w:proofErr w:type="spellStart"/>
      <w:r w:rsidRPr="00D8664C">
        <w:rPr>
          <w:rFonts w:ascii="Times New Roman" w:hAnsi="Times New Roman" w:cs="Times New Roman"/>
          <w:sz w:val="24"/>
          <w:lang w:val="sr-Cyrl-RS"/>
        </w:rPr>
        <w:t>герантодомаћица</w:t>
      </w:r>
      <w:proofErr w:type="spellEnd"/>
      <w:r w:rsidRPr="00846D8B">
        <w:rPr>
          <w:rFonts w:ascii="Times New Roman" w:hAnsi="Times New Roman" w:cs="Times New Roman"/>
          <w:sz w:val="24"/>
          <w:lang w:val="sr-Cyrl-RS"/>
        </w:rPr>
        <w:t>.</w:t>
      </w:r>
    </w:p>
    <w:p w14:paraId="5685F28B" w14:textId="2B05DA7C" w:rsidR="00A822FF" w:rsidRPr="00A822FF" w:rsidRDefault="00A822FF" w:rsidP="00A822FF">
      <w:pPr>
        <w:spacing w:before="120" w:after="120" w:line="240" w:lineRule="auto"/>
        <w:jc w:val="both"/>
        <w:rPr>
          <w:rFonts w:ascii="Times New Roman" w:hAnsi="Times New Roman" w:cs="Times New Roman"/>
          <w:i/>
          <w:iCs/>
          <w:sz w:val="24"/>
          <w:szCs w:val="24"/>
          <w:lang w:val="sr-Cyrl-RS"/>
        </w:rPr>
      </w:pPr>
      <w:r w:rsidRPr="00A822FF">
        <w:rPr>
          <w:rFonts w:ascii="Times New Roman" w:hAnsi="Times New Roman" w:cs="Times New Roman"/>
          <w:i/>
          <w:iCs/>
          <w:sz w:val="24"/>
          <w:szCs w:val="24"/>
          <w:lang w:val="sr-Cyrl-RS"/>
        </w:rPr>
        <w:t xml:space="preserve">Табела </w:t>
      </w:r>
      <w:r w:rsidR="00B5087A">
        <w:rPr>
          <w:rFonts w:ascii="Times New Roman" w:hAnsi="Times New Roman" w:cs="Times New Roman"/>
          <w:i/>
          <w:iCs/>
          <w:sz w:val="24"/>
          <w:szCs w:val="24"/>
          <w:lang w:val="sr-Cyrl-RS"/>
        </w:rPr>
        <w:t>18.</w:t>
      </w:r>
      <w:r w:rsidRPr="00A822FF">
        <w:rPr>
          <w:rFonts w:ascii="Times New Roman" w:hAnsi="Times New Roman" w:cs="Times New Roman"/>
          <w:i/>
          <w:iCs/>
          <w:sz w:val="24"/>
          <w:szCs w:val="24"/>
          <w:lang w:val="sr-Cyrl-RS"/>
        </w:rPr>
        <w:t xml:space="preserve"> Корисници и издаци за услугу – Помоћ у кући</w:t>
      </w:r>
      <w:r w:rsidR="00B5087A">
        <w:rPr>
          <w:rFonts w:ascii="Times New Roman" w:hAnsi="Times New Roman" w:cs="Times New Roman"/>
          <w:i/>
          <w:iCs/>
          <w:sz w:val="24"/>
          <w:szCs w:val="24"/>
          <w:lang w:val="sr-Cyrl-RS"/>
        </w:rPr>
        <w:t>;</w:t>
      </w:r>
    </w:p>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5314"/>
        <w:gridCol w:w="1254"/>
        <w:gridCol w:w="657"/>
        <w:gridCol w:w="889"/>
        <w:gridCol w:w="882"/>
      </w:tblGrid>
      <w:tr w:rsidR="00D851BE" w:rsidRPr="00B5087A" w14:paraId="5F4100FA" w14:textId="77777777" w:rsidTr="00A822FF">
        <w:trPr>
          <w:trHeight w:val="510"/>
        </w:trPr>
        <w:tc>
          <w:tcPr>
            <w:tcW w:w="2954" w:type="pct"/>
            <w:shd w:val="clear" w:color="auto" w:fill="auto"/>
            <w:vAlign w:val="center"/>
          </w:tcPr>
          <w:p w14:paraId="492142BF" w14:textId="77777777" w:rsidR="00D851BE" w:rsidRPr="00D851BE" w:rsidRDefault="00D851BE" w:rsidP="00D851BE">
            <w:pPr>
              <w:spacing w:after="0" w:line="240" w:lineRule="auto"/>
              <w:rPr>
                <w:rFonts w:ascii="Times New Roman" w:eastAsia="Times New Roman" w:hAnsi="Times New Roman" w:cs="Times New Roman"/>
                <w:noProof/>
                <w:color w:val="000000"/>
                <w:lang w:val="sr-Cyrl-RS" w:eastAsia="en-GB"/>
              </w:rPr>
            </w:pPr>
          </w:p>
        </w:tc>
        <w:tc>
          <w:tcPr>
            <w:tcW w:w="697" w:type="pct"/>
            <w:shd w:val="clear" w:color="auto" w:fill="auto"/>
            <w:vAlign w:val="center"/>
          </w:tcPr>
          <w:p w14:paraId="1C0A7F5E" w14:textId="77777777" w:rsidR="00D851BE" w:rsidRPr="00D851BE" w:rsidRDefault="00D851BE" w:rsidP="00D851BE">
            <w:pPr>
              <w:spacing w:after="0" w:line="240" w:lineRule="auto"/>
              <w:jc w:val="center"/>
              <w:rPr>
                <w:rFonts w:ascii="Times New Roman" w:eastAsia="Times New Roman" w:hAnsi="Times New Roman" w:cs="Times New Roman"/>
                <w:noProof/>
                <w:color w:val="000000"/>
                <w:lang w:val="sr-Cyrl-RS" w:eastAsia="en-GB"/>
              </w:rPr>
            </w:pPr>
          </w:p>
        </w:tc>
        <w:tc>
          <w:tcPr>
            <w:tcW w:w="365" w:type="pct"/>
            <w:shd w:val="clear" w:color="auto" w:fill="auto"/>
            <w:vAlign w:val="center"/>
          </w:tcPr>
          <w:p w14:paraId="59C4F4CA" w14:textId="6F0B45E2" w:rsidR="00D851BE" w:rsidRPr="003C13FD" w:rsidRDefault="00D851BE" w:rsidP="00D851BE">
            <w:pPr>
              <w:spacing w:after="0" w:line="240" w:lineRule="auto"/>
              <w:jc w:val="right"/>
              <w:rPr>
                <w:rFonts w:ascii="Times New Roman" w:eastAsia="Times New Roman" w:hAnsi="Times New Roman" w:cs="Times New Roman"/>
                <w:b/>
                <w:bCs/>
                <w:noProof/>
                <w:color w:val="000000"/>
                <w:lang w:val="sr-Cyrl-RS" w:eastAsia="en-GB"/>
              </w:rPr>
            </w:pPr>
            <w:r w:rsidRPr="003C13FD">
              <w:rPr>
                <w:rFonts w:ascii="Times New Roman" w:eastAsia="Times New Roman" w:hAnsi="Times New Roman" w:cs="Times New Roman"/>
                <w:b/>
                <w:bCs/>
                <w:noProof/>
                <w:color w:val="000000"/>
                <w:lang w:val="sr-Cyrl-RS" w:eastAsia="en-GB"/>
              </w:rPr>
              <w:t>2012</w:t>
            </w:r>
          </w:p>
        </w:tc>
        <w:tc>
          <w:tcPr>
            <w:tcW w:w="494" w:type="pct"/>
            <w:shd w:val="clear" w:color="auto" w:fill="auto"/>
            <w:vAlign w:val="center"/>
          </w:tcPr>
          <w:p w14:paraId="73EFD9B3" w14:textId="26946596" w:rsidR="00D851BE" w:rsidRPr="003C13FD" w:rsidRDefault="00D851BE" w:rsidP="00D851BE">
            <w:pPr>
              <w:spacing w:after="0" w:line="240" w:lineRule="auto"/>
              <w:jc w:val="right"/>
              <w:rPr>
                <w:rFonts w:ascii="Times New Roman" w:eastAsia="Times New Roman" w:hAnsi="Times New Roman" w:cs="Times New Roman"/>
                <w:b/>
                <w:bCs/>
                <w:noProof/>
                <w:color w:val="000000"/>
                <w:lang w:val="sr-Cyrl-RS" w:eastAsia="en-GB"/>
              </w:rPr>
            </w:pPr>
            <w:r w:rsidRPr="003C13FD">
              <w:rPr>
                <w:rFonts w:ascii="Times New Roman" w:eastAsia="Times New Roman" w:hAnsi="Times New Roman" w:cs="Times New Roman"/>
                <w:b/>
                <w:bCs/>
                <w:noProof/>
                <w:color w:val="000000"/>
                <w:lang w:val="sr-Cyrl-RS" w:eastAsia="en-GB"/>
              </w:rPr>
              <w:t>2015</w:t>
            </w:r>
          </w:p>
        </w:tc>
        <w:tc>
          <w:tcPr>
            <w:tcW w:w="491" w:type="pct"/>
            <w:shd w:val="clear" w:color="auto" w:fill="auto"/>
            <w:vAlign w:val="center"/>
          </w:tcPr>
          <w:p w14:paraId="537F8C95" w14:textId="50FCCF3C" w:rsidR="00D851BE" w:rsidRPr="003C13FD" w:rsidRDefault="00D851BE" w:rsidP="00D851BE">
            <w:pPr>
              <w:spacing w:after="0" w:line="240" w:lineRule="auto"/>
              <w:jc w:val="right"/>
              <w:rPr>
                <w:rFonts w:ascii="Times New Roman" w:eastAsia="Times New Roman" w:hAnsi="Times New Roman" w:cs="Times New Roman"/>
                <w:b/>
                <w:bCs/>
                <w:noProof/>
                <w:color w:val="000000"/>
                <w:lang w:val="sr-Cyrl-RS" w:eastAsia="en-GB"/>
              </w:rPr>
            </w:pPr>
            <w:r w:rsidRPr="003C13FD">
              <w:rPr>
                <w:rFonts w:ascii="Times New Roman" w:eastAsia="Times New Roman" w:hAnsi="Times New Roman" w:cs="Times New Roman"/>
                <w:b/>
                <w:bCs/>
                <w:noProof/>
                <w:color w:val="000000"/>
                <w:lang w:val="sr-Cyrl-RS" w:eastAsia="en-GB"/>
              </w:rPr>
              <w:t>2018</w:t>
            </w:r>
          </w:p>
        </w:tc>
      </w:tr>
      <w:tr w:rsidR="00D851BE" w:rsidRPr="00B5087A" w14:paraId="0A6015D0" w14:textId="77777777" w:rsidTr="00A822FF">
        <w:trPr>
          <w:trHeight w:val="510"/>
        </w:trPr>
        <w:tc>
          <w:tcPr>
            <w:tcW w:w="2954" w:type="pct"/>
            <w:shd w:val="clear" w:color="auto" w:fill="auto"/>
            <w:vAlign w:val="center"/>
            <w:hideMark/>
          </w:tcPr>
          <w:p w14:paraId="592EFCB4" w14:textId="3F28847B" w:rsidR="00D851BE" w:rsidRPr="00D851BE" w:rsidRDefault="00D851BE" w:rsidP="00D851BE">
            <w:pPr>
              <w:spacing w:after="0" w:line="240" w:lineRule="auto"/>
              <w:rPr>
                <w:rFonts w:ascii="Times New Roman" w:eastAsia="Times New Roman" w:hAnsi="Times New Roman" w:cs="Times New Roman"/>
                <w:noProof/>
                <w:color w:val="000000"/>
                <w:lang w:val="sr-Cyrl-RS" w:eastAsia="en-GB"/>
              </w:rPr>
            </w:pPr>
            <w:r w:rsidRPr="00D851BE">
              <w:rPr>
                <w:rFonts w:ascii="Times New Roman" w:eastAsia="Times New Roman" w:hAnsi="Times New Roman" w:cs="Times New Roman"/>
                <w:noProof/>
                <w:color w:val="000000"/>
                <w:lang w:val="sr-Cyrl-RS" w:eastAsia="en-GB"/>
              </w:rPr>
              <w:t>Помоћ у кући за одрасла и старија лица, укупан број корисника</w:t>
            </w:r>
          </w:p>
        </w:tc>
        <w:tc>
          <w:tcPr>
            <w:tcW w:w="697" w:type="pct"/>
            <w:shd w:val="clear" w:color="auto" w:fill="auto"/>
            <w:vAlign w:val="center"/>
            <w:hideMark/>
          </w:tcPr>
          <w:p w14:paraId="7AA16BAA" w14:textId="77777777" w:rsidR="00D851BE" w:rsidRPr="00D851BE" w:rsidRDefault="00D851BE" w:rsidP="00D851BE">
            <w:pPr>
              <w:spacing w:after="0" w:line="240" w:lineRule="auto"/>
              <w:jc w:val="center"/>
              <w:rPr>
                <w:rFonts w:ascii="Times New Roman" w:eastAsia="Times New Roman" w:hAnsi="Times New Roman" w:cs="Times New Roman"/>
                <w:noProof/>
                <w:color w:val="000000"/>
                <w:lang w:val="sr-Cyrl-RS" w:eastAsia="en-GB"/>
              </w:rPr>
            </w:pPr>
            <w:r w:rsidRPr="00D851BE">
              <w:rPr>
                <w:rFonts w:ascii="Times New Roman" w:eastAsia="Times New Roman" w:hAnsi="Times New Roman" w:cs="Times New Roman"/>
                <w:noProof/>
                <w:color w:val="000000"/>
                <w:lang w:val="sr-Cyrl-RS" w:eastAsia="en-GB"/>
              </w:rPr>
              <w:t xml:space="preserve">Број </w:t>
            </w:r>
          </w:p>
        </w:tc>
        <w:tc>
          <w:tcPr>
            <w:tcW w:w="365" w:type="pct"/>
            <w:shd w:val="clear" w:color="auto" w:fill="auto"/>
            <w:vAlign w:val="center"/>
            <w:hideMark/>
          </w:tcPr>
          <w:p w14:paraId="395D4AF4" w14:textId="77777777" w:rsidR="00D851BE" w:rsidRPr="00D851BE" w:rsidRDefault="00D851BE" w:rsidP="00D851BE">
            <w:pPr>
              <w:spacing w:after="0" w:line="240" w:lineRule="auto"/>
              <w:jc w:val="right"/>
              <w:rPr>
                <w:rFonts w:ascii="Times New Roman" w:eastAsia="Times New Roman" w:hAnsi="Times New Roman" w:cs="Times New Roman"/>
                <w:noProof/>
                <w:color w:val="000000"/>
                <w:lang w:val="sr-Cyrl-RS" w:eastAsia="en-GB"/>
              </w:rPr>
            </w:pPr>
            <w:r w:rsidRPr="00D851BE">
              <w:rPr>
                <w:rFonts w:ascii="Times New Roman" w:eastAsia="Times New Roman" w:hAnsi="Times New Roman" w:cs="Times New Roman"/>
                <w:noProof/>
                <w:color w:val="000000"/>
                <w:lang w:val="sr-Cyrl-RS" w:eastAsia="en-GB"/>
              </w:rPr>
              <w:t>0</w:t>
            </w:r>
          </w:p>
        </w:tc>
        <w:tc>
          <w:tcPr>
            <w:tcW w:w="494" w:type="pct"/>
            <w:shd w:val="clear" w:color="auto" w:fill="auto"/>
            <w:vAlign w:val="center"/>
            <w:hideMark/>
          </w:tcPr>
          <w:p w14:paraId="4B115266" w14:textId="77777777" w:rsidR="00D851BE" w:rsidRPr="00D851BE" w:rsidRDefault="00D851BE" w:rsidP="00D851BE">
            <w:pPr>
              <w:spacing w:after="0" w:line="240" w:lineRule="auto"/>
              <w:jc w:val="right"/>
              <w:rPr>
                <w:rFonts w:ascii="Times New Roman" w:eastAsia="Times New Roman" w:hAnsi="Times New Roman" w:cs="Times New Roman"/>
                <w:noProof/>
                <w:color w:val="000000"/>
                <w:lang w:val="sr-Cyrl-RS" w:eastAsia="en-GB"/>
              </w:rPr>
            </w:pPr>
            <w:r w:rsidRPr="00D851BE">
              <w:rPr>
                <w:rFonts w:ascii="Times New Roman" w:eastAsia="Times New Roman" w:hAnsi="Times New Roman" w:cs="Times New Roman"/>
                <w:noProof/>
                <w:color w:val="000000"/>
                <w:lang w:val="sr-Cyrl-RS" w:eastAsia="en-GB"/>
              </w:rPr>
              <w:t>56</w:t>
            </w:r>
          </w:p>
        </w:tc>
        <w:tc>
          <w:tcPr>
            <w:tcW w:w="491" w:type="pct"/>
            <w:shd w:val="clear" w:color="auto" w:fill="auto"/>
            <w:vAlign w:val="center"/>
            <w:hideMark/>
          </w:tcPr>
          <w:p w14:paraId="7292F223" w14:textId="77777777" w:rsidR="00D851BE" w:rsidRPr="00D851BE" w:rsidRDefault="00D851BE" w:rsidP="00D851BE">
            <w:pPr>
              <w:spacing w:after="0" w:line="240" w:lineRule="auto"/>
              <w:jc w:val="right"/>
              <w:rPr>
                <w:rFonts w:ascii="Times New Roman" w:eastAsia="Times New Roman" w:hAnsi="Times New Roman" w:cs="Times New Roman"/>
                <w:noProof/>
                <w:color w:val="000000"/>
                <w:lang w:val="sr-Cyrl-RS" w:eastAsia="en-GB"/>
              </w:rPr>
            </w:pPr>
            <w:r w:rsidRPr="00D851BE">
              <w:rPr>
                <w:rFonts w:ascii="Times New Roman" w:eastAsia="Times New Roman" w:hAnsi="Times New Roman" w:cs="Times New Roman"/>
                <w:noProof/>
                <w:color w:val="000000"/>
                <w:lang w:val="sr-Cyrl-RS" w:eastAsia="en-GB"/>
              </w:rPr>
              <w:t>78</w:t>
            </w:r>
          </w:p>
        </w:tc>
      </w:tr>
      <w:tr w:rsidR="00D851BE" w:rsidRPr="00D851BE" w14:paraId="4152FDF9" w14:textId="77777777" w:rsidTr="00A822FF">
        <w:trPr>
          <w:trHeight w:val="510"/>
        </w:trPr>
        <w:tc>
          <w:tcPr>
            <w:tcW w:w="2954" w:type="pct"/>
            <w:shd w:val="clear" w:color="auto" w:fill="auto"/>
            <w:vAlign w:val="center"/>
            <w:hideMark/>
          </w:tcPr>
          <w:p w14:paraId="23319206" w14:textId="74A64D4B" w:rsidR="00D851BE" w:rsidRPr="00D851BE" w:rsidRDefault="00D851BE" w:rsidP="00D851BE">
            <w:pPr>
              <w:spacing w:after="0" w:line="240" w:lineRule="auto"/>
              <w:rPr>
                <w:rFonts w:ascii="Times New Roman" w:eastAsia="Times New Roman" w:hAnsi="Times New Roman" w:cs="Times New Roman"/>
                <w:noProof/>
                <w:color w:val="000000"/>
                <w:lang w:val="sr-Cyrl-RS" w:eastAsia="en-GB"/>
              </w:rPr>
            </w:pPr>
            <w:r w:rsidRPr="00D851BE">
              <w:rPr>
                <w:rFonts w:ascii="Times New Roman" w:eastAsia="Times New Roman" w:hAnsi="Times New Roman" w:cs="Times New Roman"/>
                <w:noProof/>
                <w:color w:val="000000"/>
                <w:lang w:val="sr-Cyrl-RS" w:eastAsia="en-GB"/>
              </w:rPr>
              <w:t>Помоћ у кући за одрасла и старија лица женског пола</w:t>
            </w:r>
          </w:p>
        </w:tc>
        <w:tc>
          <w:tcPr>
            <w:tcW w:w="697" w:type="pct"/>
            <w:shd w:val="clear" w:color="auto" w:fill="auto"/>
            <w:vAlign w:val="center"/>
            <w:hideMark/>
          </w:tcPr>
          <w:p w14:paraId="3FBBB244" w14:textId="77777777" w:rsidR="00D851BE" w:rsidRPr="00D851BE" w:rsidRDefault="00D851BE" w:rsidP="00D851BE">
            <w:pPr>
              <w:spacing w:after="0" w:line="240" w:lineRule="auto"/>
              <w:jc w:val="center"/>
              <w:rPr>
                <w:rFonts w:ascii="Times New Roman" w:eastAsia="Times New Roman" w:hAnsi="Times New Roman" w:cs="Times New Roman"/>
                <w:noProof/>
                <w:color w:val="000000"/>
                <w:lang w:val="sr-Cyrl-RS" w:eastAsia="en-GB"/>
              </w:rPr>
            </w:pPr>
            <w:r w:rsidRPr="00D851BE">
              <w:rPr>
                <w:rFonts w:ascii="Times New Roman" w:eastAsia="Times New Roman" w:hAnsi="Times New Roman" w:cs="Times New Roman"/>
                <w:noProof/>
                <w:color w:val="000000"/>
                <w:lang w:val="sr-Cyrl-RS" w:eastAsia="en-GB"/>
              </w:rPr>
              <w:t xml:space="preserve">Број </w:t>
            </w:r>
          </w:p>
        </w:tc>
        <w:tc>
          <w:tcPr>
            <w:tcW w:w="365" w:type="pct"/>
            <w:shd w:val="clear" w:color="auto" w:fill="auto"/>
            <w:vAlign w:val="center"/>
            <w:hideMark/>
          </w:tcPr>
          <w:p w14:paraId="3CE18FCF" w14:textId="77777777" w:rsidR="00D851BE" w:rsidRPr="00D851BE" w:rsidRDefault="00D851BE" w:rsidP="00D851BE">
            <w:pPr>
              <w:spacing w:after="0" w:line="240" w:lineRule="auto"/>
              <w:jc w:val="right"/>
              <w:rPr>
                <w:rFonts w:ascii="Times New Roman" w:eastAsia="Times New Roman" w:hAnsi="Times New Roman" w:cs="Times New Roman"/>
                <w:noProof/>
                <w:color w:val="000000"/>
                <w:lang w:val="sr-Cyrl-RS" w:eastAsia="en-GB"/>
              </w:rPr>
            </w:pPr>
            <w:r w:rsidRPr="00D851BE">
              <w:rPr>
                <w:rFonts w:ascii="Times New Roman" w:eastAsia="Times New Roman" w:hAnsi="Times New Roman" w:cs="Times New Roman"/>
                <w:noProof/>
                <w:color w:val="000000"/>
                <w:lang w:val="sr-Cyrl-RS" w:eastAsia="en-GB"/>
              </w:rPr>
              <w:t>0</w:t>
            </w:r>
          </w:p>
        </w:tc>
        <w:tc>
          <w:tcPr>
            <w:tcW w:w="494" w:type="pct"/>
            <w:shd w:val="clear" w:color="auto" w:fill="auto"/>
            <w:vAlign w:val="center"/>
            <w:hideMark/>
          </w:tcPr>
          <w:p w14:paraId="3456CE71" w14:textId="77777777" w:rsidR="00D851BE" w:rsidRPr="00D851BE" w:rsidRDefault="00D851BE" w:rsidP="00D851BE">
            <w:pPr>
              <w:spacing w:after="0" w:line="240" w:lineRule="auto"/>
              <w:jc w:val="right"/>
              <w:rPr>
                <w:rFonts w:ascii="Times New Roman" w:eastAsia="Times New Roman" w:hAnsi="Times New Roman" w:cs="Times New Roman"/>
                <w:noProof/>
                <w:color w:val="000000"/>
                <w:lang w:val="sr-Cyrl-RS" w:eastAsia="en-GB"/>
              </w:rPr>
            </w:pPr>
            <w:r w:rsidRPr="00D851BE">
              <w:rPr>
                <w:rFonts w:ascii="Times New Roman" w:eastAsia="Times New Roman" w:hAnsi="Times New Roman" w:cs="Times New Roman"/>
                <w:noProof/>
                <w:color w:val="000000"/>
                <w:lang w:val="sr-Cyrl-RS" w:eastAsia="en-GB"/>
              </w:rPr>
              <w:t>47</w:t>
            </w:r>
          </w:p>
        </w:tc>
        <w:tc>
          <w:tcPr>
            <w:tcW w:w="491" w:type="pct"/>
            <w:shd w:val="clear" w:color="auto" w:fill="auto"/>
            <w:vAlign w:val="center"/>
            <w:hideMark/>
          </w:tcPr>
          <w:p w14:paraId="013AA184" w14:textId="77777777" w:rsidR="00D851BE" w:rsidRPr="00D851BE" w:rsidRDefault="00D851BE" w:rsidP="00D851BE">
            <w:pPr>
              <w:spacing w:after="0" w:line="240" w:lineRule="auto"/>
              <w:jc w:val="right"/>
              <w:rPr>
                <w:rFonts w:ascii="Times New Roman" w:eastAsia="Times New Roman" w:hAnsi="Times New Roman" w:cs="Times New Roman"/>
                <w:noProof/>
                <w:color w:val="000000"/>
                <w:lang w:val="sr-Cyrl-RS" w:eastAsia="en-GB"/>
              </w:rPr>
            </w:pPr>
            <w:r w:rsidRPr="00D851BE">
              <w:rPr>
                <w:rFonts w:ascii="Times New Roman" w:eastAsia="Times New Roman" w:hAnsi="Times New Roman" w:cs="Times New Roman"/>
                <w:noProof/>
                <w:color w:val="000000"/>
                <w:lang w:val="sr-Cyrl-RS" w:eastAsia="en-GB"/>
              </w:rPr>
              <w:t>60</w:t>
            </w:r>
          </w:p>
        </w:tc>
      </w:tr>
      <w:tr w:rsidR="00D851BE" w:rsidRPr="00D851BE" w14:paraId="0E4466CE" w14:textId="77777777" w:rsidTr="00A822FF">
        <w:trPr>
          <w:trHeight w:val="510"/>
        </w:trPr>
        <w:tc>
          <w:tcPr>
            <w:tcW w:w="2954" w:type="pct"/>
            <w:shd w:val="clear" w:color="auto" w:fill="auto"/>
            <w:vAlign w:val="center"/>
            <w:hideMark/>
          </w:tcPr>
          <w:p w14:paraId="27E61C11" w14:textId="79555A17" w:rsidR="00D851BE" w:rsidRPr="00D851BE" w:rsidRDefault="00D851BE" w:rsidP="00D851BE">
            <w:pPr>
              <w:spacing w:after="0" w:line="240" w:lineRule="auto"/>
              <w:rPr>
                <w:rFonts w:ascii="Times New Roman" w:eastAsia="Times New Roman" w:hAnsi="Times New Roman" w:cs="Times New Roman"/>
                <w:noProof/>
                <w:color w:val="000000"/>
                <w:lang w:val="sr-Cyrl-RS" w:eastAsia="en-GB"/>
              </w:rPr>
            </w:pPr>
            <w:r w:rsidRPr="00D851BE">
              <w:rPr>
                <w:rFonts w:ascii="Times New Roman" w:eastAsia="Times New Roman" w:hAnsi="Times New Roman" w:cs="Times New Roman"/>
                <w:noProof/>
                <w:color w:val="000000"/>
                <w:lang w:val="sr-Cyrl-RS" w:eastAsia="en-GB"/>
              </w:rPr>
              <w:t>Помоћ у кући за одрасла и старија лица, број домаћинстава</w:t>
            </w:r>
          </w:p>
        </w:tc>
        <w:tc>
          <w:tcPr>
            <w:tcW w:w="697" w:type="pct"/>
            <w:shd w:val="clear" w:color="auto" w:fill="auto"/>
            <w:vAlign w:val="center"/>
            <w:hideMark/>
          </w:tcPr>
          <w:p w14:paraId="41CF789D" w14:textId="77777777" w:rsidR="00D851BE" w:rsidRPr="00D851BE" w:rsidRDefault="00D851BE" w:rsidP="00D851BE">
            <w:pPr>
              <w:spacing w:after="0" w:line="240" w:lineRule="auto"/>
              <w:jc w:val="center"/>
              <w:rPr>
                <w:rFonts w:ascii="Times New Roman" w:eastAsia="Times New Roman" w:hAnsi="Times New Roman" w:cs="Times New Roman"/>
                <w:noProof/>
                <w:color w:val="000000"/>
                <w:lang w:val="sr-Cyrl-RS" w:eastAsia="en-GB"/>
              </w:rPr>
            </w:pPr>
            <w:r w:rsidRPr="00D851BE">
              <w:rPr>
                <w:rFonts w:ascii="Times New Roman" w:eastAsia="Times New Roman" w:hAnsi="Times New Roman" w:cs="Times New Roman"/>
                <w:noProof/>
                <w:color w:val="000000"/>
                <w:lang w:val="sr-Cyrl-RS" w:eastAsia="en-GB"/>
              </w:rPr>
              <w:t xml:space="preserve">Број </w:t>
            </w:r>
          </w:p>
        </w:tc>
        <w:tc>
          <w:tcPr>
            <w:tcW w:w="365" w:type="pct"/>
            <w:shd w:val="clear" w:color="auto" w:fill="auto"/>
            <w:vAlign w:val="center"/>
            <w:hideMark/>
          </w:tcPr>
          <w:p w14:paraId="3A0CEDE0" w14:textId="77777777" w:rsidR="00D851BE" w:rsidRPr="00D851BE" w:rsidRDefault="00D851BE" w:rsidP="00D851BE">
            <w:pPr>
              <w:spacing w:after="0" w:line="240" w:lineRule="auto"/>
              <w:jc w:val="right"/>
              <w:rPr>
                <w:rFonts w:ascii="Times New Roman" w:eastAsia="Times New Roman" w:hAnsi="Times New Roman" w:cs="Times New Roman"/>
                <w:noProof/>
                <w:color w:val="000000"/>
                <w:lang w:val="sr-Cyrl-RS" w:eastAsia="en-GB"/>
              </w:rPr>
            </w:pPr>
            <w:r w:rsidRPr="00D851BE">
              <w:rPr>
                <w:rFonts w:ascii="Times New Roman" w:eastAsia="Times New Roman" w:hAnsi="Times New Roman" w:cs="Times New Roman"/>
                <w:noProof/>
                <w:color w:val="000000"/>
                <w:lang w:val="sr-Cyrl-RS" w:eastAsia="en-GB"/>
              </w:rPr>
              <w:t>0</w:t>
            </w:r>
          </w:p>
        </w:tc>
        <w:tc>
          <w:tcPr>
            <w:tcW w:w="494" w:type="pct"/>
            <w:shd w:val="clear" w:color="auto" w:fill="auto"/>
            <w:vAlign w:val="center"/>
            <w:hideMark/>
          </w:tcPr>
          <w:p w14:paraId="1D0E796D" w14:textId="77777777" w:rsidR="00D851BE" w:rsidRPr="00D851BE" w:rsidRDefault="00D851BE" w:rsidP="00D851BE">
            <w:pPr>
              <w:spacing w:after="0" w:line="240" w:lineRule="auto"/>
              <w:jc w:val="right"/>
              <w:rPr>
                <w:rFonts w:ascii="Times New Roman" w:eastAsia="Times New Roman" w:hAnsi="Times New Roman" w:cs="Times New Roman"/>
                <w:noProof/>
                <w:color w:val="000000"/>
                <w:lang w:val="sr-Cyrl-RS" w:eastAsia="en-GB"/>
              </w:rPr>
            </w:pPr>
            <w:r w:rsidRPr="00D851BE">
              <w:rPr>
                <w:rFonts w:ascii="Times New Roman" w:eastAsia="Times New Roman" w:hAnsi="Times New Roman" w:cs="Times New Roman"/>
                <w:noProof/>
                <w:color w:val="000000"/>
                <w:lang w:val="sr-Cyrl-RS" w:eastAsia="en-GB"/>
              </w:rPr>
              <w:t>55</w:t>
            </w:r>
          </w:p>
        </w:tc>
        <w:tc>
          <w:tcPr>
            <w:tcW w:w="491" w:type="pct"/>
            <w:shd w:val="clear" w:color="auto" w:fill="auto"/>
            <w:vAlign w:val="center"/>
            <w:hideMark/>
          </w:tcPr>
          <w:p w14:paraId="4F551646" w14:textId="77777777" w:rsidR="00D851BE" w:rsidRPr="00D851BE" w:rsidRDefault="00D851BE" w:rsidP="00D851BE">
            <w:pPr>
              <w:spacing w:after="0" w:line="240" w:lineRule="auto"/>
              <w:jc w:val="right"/>
              <w:rPr>
                <w:rFonts w:ascii="Times New Roman" w:eastAsia="Times New Roman" w:hAnsi="Times New Roman" w:cs="Times New Roman"/>
                <w:noProof/>
                <w:color w:val="000000"/>
                <w:lang w:val="sr-Cyrl-RS" w:eastAsia="en-GB"/>
              </w:rPr>
            </w:pPr>
            <w:r w:rsidRPr="00D851BE">
              <w:rPr>
                <w:rFonts w:ascii="Times New Roman" w:eastAsia="Times New Roman" w:hAnsi="Times New Roman" w:cs="Times New Roman"/>
                <w:noProof/>
                <w:color w:val="000000"/>
                <w:lang w:val="sr-Cyrl-RS" w:eastAsia="en-GB"/>
              </w:rPr>
              <w:t>73</w:t>
            </w:r>
          </w:p>
        </w:tc>
      </w:tr>
      <w:tr w:rsidR="00D851BE" w:rsidRPr="00D851BE" w14:paraId="74D196EA" w14:textId="77777777" w:rsidTr="00A822FF">
        <w:trPr>
          <w:trHeight w:val="510"/>
        </w:trPr>
        <w:tc>
          <w:tcPr>
            <w:tcW w:w="2954" w:type="pct"/>
            <w:shd w:val="clear" w:color="auto" w:fill="auto"/>
            <w:vAlign w:val="center"/>
            <w:hideMark/>
          </w:tcPr>
          <w:p w14:paraId="7128AB79" w14:textId="682B589A" w:rsidR="00D851BE" w:rsidRPr="00D851BE" w:rsidRDefault="00D851BE" w:rsidP="00D851BE">
            <w:pPr>
              <w:spacing w:after="0" w:line="240" w:lineRule="auto"/>
              <w:rPr>
                <w:rFonts w:ascii="Times New Roman" w:eastAsia="Times New Roman" w:hAnsi="Times New Roman" w:cs="Times New Roman"/>
                <w:noProof/>
                <w:color w:val="000000"/>
                <w:lang w:val="sr-Cyrl-RS" w:eastAsia="en-GB"/>
              </w:rPr>
            </w:pPr>
            <w:r w:rsidRPr="00D851BE">
              <w:rPr>
                <w:rFonts w:ascii="Times New Roman" w:eastAsia="Times New Roman" w:hAnsi="Times New Roman" w:cs="Times New Roman"/>
                <w:noProof/>
                <w:color w:val="000000"/>
                <w:lang w:val="sr-Cyrl-RS" w:eastAsia="en-GB"/>
              </w:rPr>
              <w:t>Помоћ у кући за одрасла и старија лица, просечан број сати по кориснику недељно</w:t>
            </w:r>
          </w:p>
        </w:tc>
        <w:tc>
          <w:tcPr>
            <w:tcW w:w="697" w:type="pct"/>
            <w:shd w:val="clear" w:color="auto" w:fill="auto"/>
            <w:vAlign w:val="center"/>
            <w:hideMark/>
          </w:tcPr>
          <w:p w14:paraId="40473B77" w14:textId="77777777" w:rsidR="00D851BE" w:rsidRPr="00D851BE" w:rsidRDefault="00D851BE" w:rsidP="00D851BE">
            <w:pPr>
              <w:spacing w:after="0" w:line="240" w:lineRule="auto"/>
              <w:jc w:val="center"/>
              <w:rPr>
                <w:rFonts w:ascii="Times New Roman" w:eastAsia="Times New Roman" w:hAnsi="Times New Roman" w:cs="Times New Roman"/>
                <w:noProof/>
                <w:color w:val="000000"/>
                <w:lang w:val="sr-Cyrl-RS" w:eastAsia="en-GB"/>
              </w:rPr>
            </w:pPr>
            <w:r w:rsidRPr="00D851BE">
              <w:rPr>
                <w:rFonts w:ascii="Times New Roman" w:eastAsia="Times New Roman" w:hAnsi="Times New Roman" w:cs="Times New Roman"/>
                <w:noProof/>
                <w:color w:val="000000"/>
                <w:lang w:val="sr-Cyrl-RS" w:eastAsia="en-GB"/>
              </w:rPr>
              <w:t xml:space="preserve">Број </w:t>
            </w:r>
          </w:p>
        </w:tc>
        <w:tc>
          <w:tcPr>
            <w:tcW w:w="365" w:type="pct"/>
            <w:shd w:val="clear" w:color="auto" w:fill="auto"/>
            <w:vAlign w:val="center"/>
            <w:hideMark/>
          </w:tcPr>
          <w:p w14:paraId="62E46054" w14:textId="77777777" w:rsidR="00D851BE" w:rsidRPr="00D851BE" w:rsidRDefault="00D851BE" w:rsidP="00D851BE">
            <w:pPr>
              <w:spacing w:after="0" w:line="240" w:lineRule="auto"/>
              <w:jc w:val="right"/>
              <w:rPr>
                <w:rFonts w:ascii="Times New Roman" w:eastAsia="Times New Roman" w:hAnsi="Times New Roman" w:cs="Times New Roman"/>
                <w:noProof/>
                <w:color w:val="000000"/>
                <w:lang w:val="sr-Cyrl-RS" w:eastAsia="en-GB"/>
              </w:rPr>
            </w:pPr>
            <w:r w:rsidRPr="00D851BE">
              <w:rPr>
                <w:rFonts w:ascii="Times New Roman" w:eastAsia="Times New Roman" w:hAnsi="Times New Roman" w:cs="Times New Roman"/>
                <w:noProof/>
                <w:color w:val="000000"/>
                <w:lang w:val="sr-Cyrl-RS" w:eastAsia="en-GB"/>
              </w:rPr>
              <w:t>0</w:t>
            </w:r>
          </w:p>
        </w:tc>
        <w:tc>
          <w:tcPr>
            <w:tcW w:w="494" w:type="pct"/>
            <w:shd w:val="clear" w:color="auto" w:fill="auto"/>
            <w:vAlign w:val="center"/>
            <w:hideMark/>
          </w:tcPr>
          <w:p w14:paraId="6E505E70" w14:textId="263A8DE6" w:rsidR="00D851BE" w:rsidRPr="00D851BE" w:rsidRDefault="00D851BE" w:rsidP="00D851BE">
            <w:pPr>
              <w:spacing w:after="0" w:line="240" w:lineRule="auto"/>
              <w:jc w:val="right"/>
              <w:rPr>
                <w:rFonts w:ascii="Times New Roman" w:eastAsia="Times New Roman" w:hAnsi="Times New Roman" w:cs="Times New Roman"/>
                <w:noProof/>
                <w:color w:val="000000"/>
                <w:lang w:val="sr-Cyrl-RS" w:eastAsia="en-GB"/>
              </w:rPr>
            </w:pPr>
            <w:r w:rsidRPr="00D851BE">
              <w:rPr>
                <w:rFonts w:ascii="Times New Roman" w:eastAsia="Times New Roman" w:hAnsi="Times New Roman" w:cs="Times New Roman"/>
                <w:noProof/>
                <w:color w:val="000000"/>
                <w:lang w:val="sr-Cyrl-RS" w:eastAsia="en-GB"/>
              </w:rPr>
              <w:t>8</w:t>
            </w:r>
            <w:r w:rsidR="00A822FF">
              <w:rPr>
                <w:rFonts w:ascii="Times New Roman" w:eastAsia="Times New Roman" w:hAnsi="Times New Roman" w:cs="Times New Roman"/>
                <w:noProof/>
                <w:color w:val="000000"/>
                <w:lang w:val="sr-Cyrl-RS" w:eastAsia="en-GB"/>
              </w:rPr>
              <w:t>,</w:t>
            </w:r>
            <w:r w:rsidRPr="00D851BE">
              <w:rPr>
                <w:rFonts w:ascii="Times New Roman" w:eastAsia="Times New Roman" w:hAnsi="Times New Roman" w:cs="Times New Roman"/>
                <w:noProof/>
                <w:color w:val="000000"/>
                <w:lang w:val="sr-Cyrl-RS" w:eastAsia="en-GB"/>
              </w:rPr>
              <w:t>6</w:t>
            </w:r>
          </w:p>
        </w:tc>
        <w:tc>
          <w:tcPr>
            <w:tcW w:w="491" w:type="pct"/>
            <w:shd w:val="clear" w:color="auto" w:fill="auto"/>
            <w:vAlign w:val="center"/>
            <w:hideMark/>
          </w:tcPr>
          <w:p w14:paraId="1C43EC6B" w14:textId="77777777" w:rsidR="00D851BE" w:rsidRPr="00D851BE" w:rsidRDefault="00D851BE" w:rsidP="00D851BE">
            <w:pPr>
              <w:spacing w:after="0" w:line="240" w:lineRule="auto"/>
              <w:jc w:val="right"/>
              <w:rPr>
                <w:rFonts w:ascii="Times New Roman" w:eastAsia="Times New Roman" w:hAnsi="Times New Roman" w:cs="Times New Roman"/>
                <w:noProof/>
                <w:color w:val="000000"/>
                <w:lang w:val="sr-Cyrl-RS" w:eastAsia="en-GB"/>
              </w:rPr>
            </w:pPr>
            <w:r w:rsidRPr="00D851BE">
              <w:rPr>
                <w:rFonts w:ascii="Times New Roman" w:eastAsia="Times New Roman" w:hAnsi="Times New Roman" w:cs="Times New Roman"/>
                <w:noProof/>
                <w:color w:val="000000"/>
                <w:lang w:val="sr-Cyrl-RS" w:eastAsia="en-GB"/>
              </w:rPr>
              <w:t>5</w:t>
            </w:r>
          </w:p>
        </w:tc>
      </w:tr>
      <w:tr w:rsidR="00D851BE" w:rsidRPr="00D851BE" w14:paraId="24A7B1C3" w14:textId="77777777" w:rsidTr="00A822FF">
        <w:trPr>
          <w:trHeight w:val="510"/>
        </w:trPr>
        <w:tc>
          <w:tcPr>
            <w:tcW w:w="2954" w:type="pct"/>
            <w:shd w:val="clear" w:color="auto" w:fill="auto"/>
            <w:vAlign w:val="center"/>
            <w:hideMark/>
          </w:tcPr>
          <w:p w14:paraId="27978B3E" w14:textId="16B6254D" w:rsidR="00D851BE" w:rsidRPr="00D851BE" w:rsidRDefault="00D851BE" w:rsidP="00D851BE">
            <w:pPr>
              <w:spacing w:after="0" w:line="240" w:lineRule="auto"/>
              <w:rPr>
                <w:rFonts w:ascii="Times New Roman" w:eastAsia="Times New Roman" w:hAnsi="Times New Roman" w:cs="Times New Roman"/>
                <w:noProof/>
                <w:color w:val="000000"/>
                <w:lang w:val="sr-Cyrl-RS" w:eastAsia="en-GB"/>
              </w:rPr>
            </w:pPr>
            <w:r w:rsidRPr="00D851BE">
              <w:rPr>
                <w:rFonts w:ascii="Times New Roman" w:eastAsia="Times New Roman" w:hAnsi="Times New Roman" w:cs="Times New Roman"/>
                <w:noProof/>
                <w:color w:val="000000"/>
                <w:lang w:val="sr-Cyrl-RS" w:eastAsia="en-GB"/>
              </w:rPr>
              <w:t>Корисници Помоћи у кући за старија лица, као % старијег становништва (65</w:t>
            </w:r>
            <w:r w:rsidR="00A822FF">
              <w:rPr>
                <w:rFonts w:ascii="Times New Roman" w:eastAsia="Times New Roman" w:hAnsi="Times New Roman" w:cs="Times New Roman"/>
                <w:noProof/>
                <w:color w:val="000000"/>
                <w:lang w:val="sr-Cyrl-RS" w:eastAsia="en-GB"/>
              </w:rPr>
              <w:t>+</w:t>
            </w:r>
            <w:r w:rsidRPr="00D851BE">
              <w:rPr>
                <w:rFonts w:ascii="Times New Roman" w:eastAsia="Times New Roman" w:hAnsi="Times New Roman" w:cs="Times New Roman"/>
                <w:noProof/>
                <w:color w:val="000000"/>
                <w:lang w:val="sr-Cyrl-RS" w:eastAsia="en-GB"/>
              </w:rPr>
              <w:t>)</w:t>
            </w:r>
          </w:p>
        </w:tc>
        <w:tc>
          <w:tcPr>
            <w:tcW w:w="697" w:type="pct"/>
            <w:shd w:val="clear" w:color="auto" w:fill="auto"/>
            <w:vAlign w:val="center"/>
            <w:hideMark/>
          </w:tcPr>
          <w:p w14:paraId="7BC5834A" w14:textId="77777777" w:rsidR="00D851BE" w:rsidRPr="00D851BE" w:rsidRDefault="00D851BE" w:rsidP="00D851BE">
            <w:pPr>
              <w:spacing w:after="0" w:line="240" w:lineRule="auto"/>
              <w:jc w:val="center"/>
              <w:rPr>
                <w:rFonts w:ascii="Times New Roman" w:eastAsia="Times New Roman" w:hAnsi="Times New Roman" w:cs="Times New Roman"/>
                <w:noProof/>
                <w:color w:val="000000"/>
                <w:lang w:val="sr-Cyrl-RS" w:eastAsia="en-GB"/>
              </w:rPr>
            </w:pPr>
            <w:r w:rsidRPr="00D851BE">
              <w:rPr>
                <w:rFonts w:ascii="Times New Roman" w:eastAsia="Times New Roman" w:hAnsi="Times New Roman" w:cs="Times New Roman"/>
                <w:noProof/>
                <w:color w:val="000000"/>
                <w:lang w:val="sr-Cyrl-RS" w:eastAsia="en-GB"/>
              </w:rPr>
              <w:t xml:space="preserve">% </w:t>
            </w:r>
          </w:p>
        </w:tc>
        <w:tc>
          <w:tcPr>
            <w:tcW w:w="365" w:type="pct"/>
            <w:shd w:val="clear" w:color="auto" w:fill="auto"/>
            <w:vAlign w:val="center"/>
            <w:hideMark/>
          </w:tcPr>
          <w:p w14:paraId="4B2DDA79" w14:textId="77777777" w:rsidR="00D851BE" w:rsidRPr="00D851BE" w:rsidRDefault="00D851BE" w:rsidP="00D851BE">
            <w:pPr>
              <w:spacing w:after="0" w:line="240" w:lineRule="auto"/>
              <w:jc w:val="right"/>
              <w:rPr>
                <w:rFonts w:ascii="Times New Roman" w:eastAsia="Times New Roman" w:hAnsi="Times New Roman" w:cs="Times New Roman"/>
                <w:noProof/>
                <w:color w:val="000000"/>
                <w:lang w:val="sr-Cyrl-RS" w:eastAsia="en-GB"/>
              </w:rPr>
            </w:pPr>
            <w:r w:rsidRPr="00D851BE">
              <w:rPr>
                <w:rFonts w:ascii="Times New Roman" w:eastAsia="Times New Roman" w:hAnsi="Times New Roman" w:cs="Times New Roman"/>
                <w:noProof/>
                <w:color w:val="000000"/>
                <w:lang w:val="sr-Cyrl-RS" w:eastAsia="en-GB"/>
              </w:rPr>
              <w:t>0</w:t>
            </w:r>
          </w:p>
        </w:tc>
        <w:tc>
          <w:tcPr>
            <w:tcW w:w="494" w:type="pct"/>
            <w:shd w:val="clear" w:color="auto" w:fill="auto"/>
            <w:vAlign w:val="center"/>
            <w:hideMark/>
          </w:tcPr>
          <w:p w14:paraId="3923428D" w14:textId="2260E0ED" w:rsidR="00D851BE" w:rsidRPr="00D851BE" w:rsidRDefault="00D851BE" w:rsidP="00D851BE">
            <w:pPr>
              <w:spacing w:after="0" w:line="240" w:lineRule="auto"/>
              <w:jc w:val="right"/>
              <w:rPr>
                <w:rFonts w:ascii="Times New Roman" w:eastAsia="Times New Roman" w:hAnsi="Times New Roman" w:cs="Times New Roman"/>
                <w:noProof/>
                <w:color w:val="000000"/>
                <w:lang w:val="sr-Cyrl-RS" w:eastAsia="en-GB"/>
              </w:rPr>
            </w:pPr>
            <w:r w:rsidRPr="00D851BE">
              <w:rPr>
                <w:rFonts w:ascii="Times New Roman" w:eastAsia="Times New Roman" w:hAnsi="Times New Roman" w:cs="Times New Roman"/>
                <w:noProof/>
                <w:color w:val="000000"/>
                <w:lang w:val="sr-Cyrl-RS" w:eastAsia="en-GB"/>
              </w:rPr>
              <w:t>1</w:t>
            </w:r>
            <w:r w:rsidR="00A822FF">
              <w:rPr>
                <w:rFonts w:ascii="Times New Roman" w:eastAsia="Times New Roman" w:hAnsi="Times New Roman" w:cs="Times New Roman"/>
                <w:noProof/>
                <w:color w:val="000000"/>
                <w:lang w:val="sr-Cyrl-RS" w:eastAsia="en-GB"/>
              </w:rPr>
              <w:t>,</w:t>
            </w:r>
            <w:r w:rsidRPr="00D851BE">
              <w:rPr>
                <w:rFonts w:ascii="Times New Roman" w:eastAsia="Times New Roman" w:hAnsi="Times New Roman" w:cs="Times New Roman"/>
                <w:noProof/>
                <w:color w:val="000000"/>
                <w:lang w:val="sr-Cyrl-RS" w:eastAsia="en-GB"/>
              </w:rPr>
              <w:t>7</w:t>
            </w:r>
          </w:p>
        </w:tc>
        <w:tc>
          <w:tcPr>
            <w:tcW w:w="491" w:type="pct"/>
            <w:shd w:val="clear" w:color="auto" w:fill="auto"/>
            <w:vAlign w:val="center"/>
            <w:hideMark/>
          </w:tcPr>
          <w:p w14:paraId="18BCF8F6" w14:textId="4BEF5E25" w:rsidR="00D851BE" w:rsidRPr="00D851BE" w:rsidRDefault="00D851BE" w:rsidP="00D851BE">
            <w:pPr>
              <w:spacing w:after="0" w:line="240" w:lineRule="auto"/>
              <w:jc w:val="right"/>
              <w:rPr>
                <w:rFonts w:ascii="Times New Roman" w:eastAsia="Times New Roman" w:hAnsi="Times New Roman" w:cs="Times New Roman"/>
                <w:noProof/>
                <w:color w:val="000000"/>
                <w:lang w:val="sr-Cyrl-RS" w:eastAsia="en-GB"/>
              </w:rPr>
            </w:pPr>
            <w:r w:rsidRPr="00D851BE">
              <w:rPr>
                <w:rFonts w:ascii="Times New Roman" w:eastAsia="Times New Roman" w:hAnsi="Times New Roman" w:cs="Times New Roman"/>
                <w:noProof/>
                <w:color w:val="000000"/>
                <w:lang w:val="sr-Cyrl-RS" w:eastAsia="en-GB"/>
              </w:rPr>
              <w:t>2</w:t>
            </w:r>
            <w:r w:rsidR="00A822FF">
              <w:rPr>
                <w:rFonts w:ascii="Times New Roman" w:eastAsia="Times New Roman" w:hAnsi="Times New Roman" w:cs="Times New Roman"/>
                <w:noProof/>
                <w:color w:val="000000"/>
                <w:lang w:val="sr-Cyrl-RS" w:eastAsia="en-GB"/>
              </w:rPr>
              <w:t>,</w:t>
            </w:r>
            <w:r w:rsidRPr="00D851BE">
              <w:rPr>
                <w:rFonts w:ascii="Times New Roman" w:eastAsia="Times New Roman" w:hAnsi="Times New Roman" w:cs="Times New Roman"/>
                <w:noProof/>
                <w:color w:val="000000"/>
                <w:lang w:val="sr-Cyrl-RS" w:eastAsia="en-GB"/>
              </w:rPr>
              <w:t>4</w:t>
            </w:r>
          </w:p>
        </w:tc>
      </w:tr>
      <w:tr w:rsidR="00D851BE" w:rsidRPr="00D851BE" w14:paraId="46B012B8" w14:textId="77777777" w:rsidTr="00A822FF">
        <w:trPr>
          <w:trHeight w:val="510"/>
        </w:trPr>
        <w:tc>
          <w:tcPr>
            <w:tcW w:w="2954" w:type="pct"/>
            <w:shd w:val="clear" w:color="auto" w:fill="auto"/>
            <w:vAlign w:val="center"/>
            <w:hideMark/>
          </w:tcPr>
          <w:p w14:paraId="505B48C0" w14:textId="075D34C6" w:rsidR="00D851BE" w:rsidRPr="00D851BE" w:rsidRDefault="00D851BE" w:rsidP="00D851BE">
            <w:pPr>
              <w:spacing w:after="0" w:line="240" w:lineRule="auto"/>
              <w:rPr>
                <w:rFonts w:ascii="Times New Roman" w:eastAsia="Times New Roman" w:hAnsi="Times New Roman" w:cs="Times New Roman"/>
                <w:noProof/>
                <w:color w:val="000000"/>
                <w:lang w:val="sr-Cyrl-RS" w:eastAsia="en-GB"/>
              </w:rPr>
            </w:pPr>
            <w:r w:rsidRPr="00D851BE">
              <w:rPr>
                <w:rFonts w:ascii="Times New Roman" w:eastAsia="Times New Roman" w:hAnsi="Times New Roman" w:cs="Times New Roman"/>
                <w:noProof/>
                <w:color w:val="000000"/>
                <w:lang w:val="sr-Cyrl-RS" w:eastAsia="en-GB"/>
              </w:rPr>
              <w:t>Помоћ у кући за одрасла и старија лица, укупни годишњи расходи за услугу</w:t>
            </w:r>
            <w:r w:rsidR="00A822FF" w:rsidRPr="00D851BE">
              <w:rPr>
                <w:rFonts w:ascii="Times New Roman" w:eastAsia="Times New Roman" w:hAnsi="Times New Roman" w:cs="Times New Roman"/>
                <w:noProof/>
                <w:color w:val="000000"/>
                <w:lang w:val="sr-Cyrl-RS" w:eastAsia="en-GB"/>
              </w:rPr>
              <w:t xml:space="preserve"> </w:t>
            </w:r>
            <w:r w:rsidR="00A822FF">
              <w:rPr>
                <w:rFonts w:ascii="Times New Roman" w:eastAsia="Times New Roman" w:hAnsi="Times New Roman" w:cs="Times New Roman"/>
                <w:noProof/>
                <w:color w:val="000000"/>
                <w:lang w:val="sr-Cyrl-RS" w:eastAsia="en-GB"/>
              </w:rPr>
              <w:t>(у</w:t>
            </w:r>
            <w:r w:rsidR="00A822FF" w:rsidRPr="00D851BE">
              <w:rPr>
                <w:rFonts w:ascii="Times New Roman" w:eastAsia="Times New Roman" w:hAnsi="Times New Roman" w:cs="Times New Roman"/>
                <w:noProof/>
                <w:color w:val="000000"/>
                <w:lang w:val="sr-Cyrl-RS" w:eastAsia="en-GB"/>
              </w:rPr>
              <w:t xml:space="preserve"> хиљадама РСД, номинално</w:t>
            </w:r>
            <w:r w:rsidR="00A822FF">
              <w:rPr>
                <w:rFonts w:ascii="Times New Roman" w:eastAsia="Times New Roman" w:hAnsi="Times New Roman" w:cs="Times New Roman"/>
                <w:noProof/>
                <w:color w:val="000000"/>
                <w:lang w:val="sr-Cyrl-RS" w:eastAsia="en-GB"/>
              </w:rPr>
              <w:t>)</w:t>
            </w:r>
          </w:p>
        </w:tc>
        <w:tc>
          <w:tcPr>
            <w:tcW w:w="697" w:type="pct"/>
            <w:shd w:val="clear" w:color="auto" w:fill="auto"/>
            <w:vAlign w:val="center"/>
            <w:hideMark/>
          </w:tcPr>
          <w:p w14:paraId="5902CF75" w14:textId="435F69C1" w:rsidR="00D851BE" w:rsidRPr="00D851BE" w:rsidRDefault="00D851BE" w:rsidP="00D851BE">
            <w:pPr>
              <w:spacing w:after="0" w:line="240" w:lineRule="auto"/>
              <w:jc w:val="center"/>
              <w:rPr>
                <w:rFonts w:ascii="Times New Roman" w:eastAsia="Times New Roman" w:hAnsi="Times New Roman" w:cs="Times New Roman"/>
                <w:noProof/>
                <w:color w:val="000000"/>
                <w:lang w:val="sr-Cyrl-RS" w:eastAsia="en-GB"/>
              </w:rPr>
            </w:pPr>
          </w:p>
        </w:tc>
        <w:tc>
          <w:tcPr>
            <w:tcW w:w="365" w:type="pct"/>
            <w:shd w:val="clear" w:color="auto" w:fill="auto"/>
            <w:vAlign w:val="center"/>
            <w:hideMark/>
          </w:tcPr>
          <w:p w14:paraId="083F57B9" w14:textId="77777777" w:rsidR="00D851BE" w:rsidRPr="00D851BE" w:rsidRDefault="00D851BE" w:rsidP="00D851BE">
            <w:pPr>
              <w:spacing w:after="0" w:line="240" w:lineRule="auto"/>
              <w:jc w:val="right"/>
              <w:rPr>
                <w:rFonts w:ascii="Times New Roman" w:eastAsia="Times New Roman" w:hAnsi="Times New Roman" w:cs="Times New Roman"/>
                <w:noProof/>
                <w:color w:val="000000"/>
                <w:lang w:val="sr-Cyrl-RS" w:eastAsia="en-GB"/>
              </w:rPr>
            </w:pPr>
            <w:r w:rsidRPr="00D851BE">
              <w:rPr>
                <w:rFonts w:ascii="Times New Roman" w:eastAsia="Times New Roman" w:hAnsi="Times New Roman" w:cs="Times New Roman"/>
                <w:noProof/>
                <w:color w:val="000000"/>
                <w:lang w:val="sr-Cyrl-RS" w:eastAsia="en-GB"/>
              </w:rPr>
              <w:t>0</w:t>
            </w:r>
          </w:p>
        </w:tc>
        <w:tc>
          <w:tcPr>
            <w:tcW w:w="494" w:type="pct"/>
            <w:shd w:val="clear" w:color="auto" w:fill="auto"/>
            <w:vAlign w:val="center"/>
            <w:hideMark/>
          </w:tcPr>
          <w:p w14:paraId="011510FA" w14:textId="1D83E1B7" w:rsidR="00D851BE" w:rsidRPr="00D851BE" w:rsidRDefault="00D851BE" w:rsidP="00D851BE">
            <w:pPr>
              <w:spacing w:after="0" w:line="240" w:lineRule="auto"/>
              <w:jc w:val="right"/>
              <w:rPr>
                <w:rFonts w:ascii="Times New Roman" w:eastAsia="Times New Roman" w:hAnsi="Times New Roman" w:cs="Times New Roman"/>
                <w:noProof/>
                <w:color w:val="000000"/>
                <w:lang w:val="sr-Cyrl-RS" w:eastAsia="en-GB"/>
              </w:rPr>
            </w:pPr>
            <w:r w:rsidRPr="00D851BE">
              <w:rPr>
                <w:rFonts w:ascii="Times New Roman" w:eastAsia="Times New Roman" w:hAnsi="Times New Roman" w:cs="Times New Roman"/>
                <w:noProof/>
                <w:color w:val="000000"/>
                <w:lang w:val="sr-Cyrl-RS" w:eastAsia="en-GB"/>
              </w:rPr>
              <w:t>6</w:t>
            </w:r>
            <w:r w:rsidR="00A822FF">
              <w:rPr>
                <w:rFonts w:ascii="Times New Roman" w:eastAsia="Times New Roman" w:hAnsi="Times New Roman" w:cs="Times New Roman"/>
                <w:noProof/>
                <w:color w:val="000000"/>
                <w:lang w:val="sr-Cyrl-RS" w:eastAsia="en-GB"/>
              </w:rPr>
              <w:t>.</w:t>
            </w:r>
            <w:r w:rsidRPr="00D851BE">
              <w:rPr>
                <w:rFonts w:ascii="Times New Roman" w:eastAsia="Times New Roman" w:hAnsi="Times New Roman" w:cs="Times New Roman"/>
                <w:noProof/>
                <w:color w:val="000000"/>
                <w:lang w:val="sr-Cyrl-RS" w:eastAsia="en-GB"/>
              </w:rPr>
              <w:t>649</w:t>
            </w:r>
          </w:p>
        </w:tc>
        <w:tc>
          <w:tcPr>
            <w:tcW w:w="491" w:type="pct"/>
            <w:shd w:val="clear" w:color="auto" w:fill="auto"/>
            <w:vAlign w:val="center"/>
            <w:hideMark/>
          </w:tcPr>
          <w:p w14:paraId="20390636" w14:textId="6776DDDA" w:rsidR="00D851BE" w:rsidRPr="00D851BE" w:rsidRDefault="00D851BE" w:rsidP="00D851BE">
            <w:pPr>
              <w:spacing w:after="0" w:line="240" w:lineRule="auto"/>
              <w:jc w:val="right"/>
              <w:rPr>
                <w:rFonts w:ascii="Times New Roman" w:eastAsia="Times New Roman" w:hAnsi="Times New Roman" w:cs="Times New Roman"/>
                <w:noProof/>
                <w:color w:val="000000"/>
                <w:lang w:val="sr-Cyrl-RS" w:eastAsia="en-GB"/>
              </w:rPr>
            </w:pPr>
            <w:r w:rsidRPr="00D851BE">
              <w:rPr>
                <w:rFonts w:ascii="Times New Roman" w:eastAsia="Times New Roman" w:hAnsi="Times New Roman" w:cs="Times New Roman"/>
                <w:noProof/>
                <w:color w:val="000000"/>
                <w:lang w:val="sr-Cyrl-RS" w:eastAsia="en-GB"/>
              </w:rPr>
              <w:t>5</w:t>
            </w:r>
            <w:r w:rsidR="00A822FF">
              <w:rPr>
                <w:rFonts w:ascii="Times New Roman" w:eastAsia="Times New Roman" w:hAnsi="Times New Roman" w:cs="Times New Roman"/>
                <w:noProof/>
                <w:color w:val="000000"/>
                <w:lang w:val="sr-Cyrl-RS" w:eastAsia="en-GB"/>
              </w:rPr>
              <w:t>.</w:t>
            </w:r>
            <w:r w:rsidRPr="00D851BE">
              <w:rPr>
                <w:rFonts w:ascii="Times New Roman" w:eastAsia="Times New Roman" w:hAnsi="Times New Roman" w:cs="Times New Roman"/>
                <w:noProof/>
                <w:color w:val="000000"/>
                <w:lang w:val="sr-Cyrl-RS" w:eastAsia="en-GB"/>
              </w:rPr>
              <w:t>335</w:t>
            </w:r>
          </w:p>
        </w:tc>
      </w:tr>
      <w:tr w:rsidR="00D851BE" w:rsidRPr="00D851BE" w14:paraId="233E2401" w14:textId="77777777" w:rsidTr="00A822FF">
        <w:trPr>
          <w:trHeight w:val="510"/>
        </w:trPr>
        <w:tc>
          <w:tcPr>
            <w:tcW w:w="2954" w:type="pct"/>
            <w:shd w:val="clear" w:color="auto" w:fill="auto"/>
            <w:vAlign w:val="center"/>
            <w:hideMark/>
          </w:tcPr>
          <w:p w14:paraId="6BCAFEA9" w14:textId="5872B4C7" w:rsidR="00D851BE" w:rsidRPr="00D851BE" w:rsidRDefault="00D851BE" w:rsidP="00D851BE">
            <w:pPr>
              <w:spacing w:after="0" w:line="240" w:lineRule="auto"/>
              <w:rPr>
                <w:rFonts w:ascii="Times New Roman" w:eastAsia="Times New Roman" w:hAnsi="Times New Roman" w:cs="Times New Roman"/>
                <w:noProof/>
                <w:color w:val="000000"/>
                <w:lang w:val="sr-Cyrl-RS" w:eastAsia="en-GB"/>
              </w:rPr>
            </w:pPr>
            <w:r w:rsidRPr="00D851BE">
              <w:rPr>
                <w:rFonts w:ascii="Times New Roman" w:eastAsia="Times New Roman" w:hAnsi="Times New Roman" w:cs="Times New Roman"/>
                <w:noProof/>
                <w:color w:val="000000"/>
                <w:lang w:val="sr-Cyrl-RS" w:eastAsia="en-GB"/>
              </w:rPr>
              <w:t>Помоћ у кући за одрасла и старија лица, расходи из буџета ЈЛС за услугу</w:t>
            </w:r>
            <w:r w:rsidR="00A822FF">
              <w:rPr>
                <w:rFonts w:ascii="Times New Roman" w:eastAsia="Times New Roman" w:hAnsi="Times New Roman" w:cs="Times New Roman"/>
                <w:noProof/>
                <w:color w:val="000000"/>
                <w:lang w:val="sr-Cyrl-RS" w:eastAsia="en-GB"/>
              </w:rPr>
              <w:t xml:space="preserve"> (у</w:t>
            </w:r>
            <w:r w:rsidR="00A822FF" w:rsidRPr="00D851BE">
              <w:rPr>
                <w:rFonts w:ascii="Times New Roman" w:eastAsia="Times New Roman" w:hAnsi="Times New Roman" w:cs="Times New Roman"/>
                <w:noProof/>
                <w:color w:val="000000"/>
                <w:lang w:val="sr-Cyrl-RS" w:eastAsia="en-GB"/>
              </w:rPr>
              <w:t xml:space="preserve"> хиљадама РСД, номинално</w:t>
            </w:r>
            <w:r w:rsidR="00A822FF">
              <w:rPr>
                <w:rFonts w:ascii="Times New Roman" w:eastAsia="Times New Roman" w:hAnsi="Times New Roman" w:cs="Times New Roman"/>
                <w:noProof/>
                <w:color w:val="000000"/>
                <w:lang w:val="sr-Cyrl-RS" w:eastAsia="en-GB"/>
              </w:rPr>
              <w:t>)</w:t>
            </w:r>
          </w:p>
        </w:tc>
        <w:tc>
          <w:tcPr>
            <w:tcW w:w="697" w:type="pct"/>
            <w:shd w:val="clear" w:color="auto" w:fill="auto"/>
            <w:vAlign w:val="center"/>
            <w:hideMark/>
          </w:tcPr>
          <w:p w14:paraId="65988B6F" w14:textId="22A800DF" w:rsidR="00D851BE" w:rsidRPr="00D851BE" w:rsidRDefault="00D851BE" w:rsidP="00D851BE">
            <w:pPr>
              <w:spacing w:after="0" w:line="240" w:lineRule="auto"/>
              <w:jc w:val="center"/>
              <w:rPr>
                <w:rFonts w:ascii="Times New Roman" w:eastAsia="Times New Roman" w:hAnsi="Times New Roman" w:cs="Times New Roman"/>
                <w:noProof/>
                <w:color w:val="000000"/>
                <w:lang w:val="sr-Cyrl-RS" w:eastAsia="en-GB"/>
              </w:rPr>
            </w:pPr>
          </w:p>
        </w:tc>
        <w:tc>
          <w:tcPr>
            <w:tcW w:w="365" w:type="pct"/>
            <w:shd w:val="clear" w:color="auto" w:fill="auto"/>
            <w:vAlign w:val="center"/>
            <w:hideMark/>
          </w:tcPr>
          <w:p w14:paraId="712FE358" w14:textId="77777777" w:rsidR="00D851BE" w:rsidRPr="00D851BE" w:rsidRDefault="00D851BE" w:rsidP="00D851BE">
            <w:pPr>
              <w:spacing w:after="0" w:line="240" w:lineRule="auto"/>
              <w:jc w:val="right"/>
              <w:rPr>
                <w:rFonts w:ascii="Times New Roman" w:eastAsia="Times New Roman" w:hAnsi="Times New Roman" w:cs="Times New Roman"/>
                <w:noProof/>
                <w:color w:val="000000"/>
                <w:lang w:val="sr-Cyrl-RS" w:eastAsia="en-GB"/>
              </w:rPr>
            </w:pPr>
            <w:r w:rsidRPr="00D851BE">
              <w:rPr>
                <w:rFonts w:ascii="Times New Roman" w:eastAsia="Times New Roman" w:hAnsi="Times New Roman" w:cs="Times New Roman"/>
                <w:noProof/>
                <w:color w:val="000000"/>
                <w:lang w:val="sr-Cyrl-RS" w:eastAsia="en-GB"/>
              </w:rPr>
              <w:t>0</w:t>
            </w:r>
          </w:p>
        </w:tc>
        <w:tc>
          <w:tcPr>
            <w:tcW w:w="494" w:type="pct"/>
            <w:shd w:val="clear" w:color="auto" w:fill="auto"/>
            <w:vAlign w:val="center"/>
            <w:hideMark/>
          </w:tcPr>
          <w:p w14:paraId="5531ACF1" w14:textId="7487EC5F" w:rsidR="00D851BE" w:rsidRPr="00D851BE" w:rsidRDefault="00D851BE" w:rsidP="00D851BE">
            <w:pPr>
              <w:spacing w:after="0" w:line="240" w:lineRule="auto"/>
              <w:jc w:val="right"/>
              <w:rPr>
                <w:rFonts w:ascii="Times New Roman" w:eastAsia="Times New Roman" w:hAnsi="Times New Roman" w:cs="Times New Roman"/>
                <w:noProof/>
                <w:color w:val="000000"/>
                <w:lang w:val="sr-Cyrl-RS" w:eastAsia="en-GB"/>
              </w:rPr>
            </w:pPr>
            <w:r w:rsidRPr="00D851BE">
              <w:rPr>
                <w:rFonts w:ascii="Times New Roman" w:eastAsia="Times New Roman" w:hAnsi="Times New Roman" w:cs="Times New Roman"/>
                <w:noProof/>
                <w:color w:val="000000"/>
                <w:lang w:val="sr-Cyrl-RS" w:eastAsia="en-GB"/>
              </w:rPr>
              <w:t>4</w:t>
            </w:r>
            <w:r w:rsidR="00A822FF">
              <w:rPr>
                <w:rFonts w:ascii="Times New Roman" w:eastAsia="Times New Roman" w:hAnsi="Times New Roman" w:cs="Times New Roman"/>
                <w:noProof/>
                <w:color w:val="000000"/>
                <w:lang w:val="sr-Cyrl-RS" w:eastAsia="en-GB"/>
              </w:rPr>
              <w:t>.</w:t>
            </w:r>
            <w:r w:rsidRPr="00D851BE">
              <w:rPr>
                <w:rFonts w:ascii="Times New Roman" w:eastAsia="Times New Roman" w:hAnsi="Times New Roman" w:cs="Times New Roman"/>
                <w:noProof/>
                <w:color w:val="000000"/>
                <w:lang w:val="sr-Cyrl-RS" w:eastAsia="en-GB"/>
              </w:rPr>
              <w:t>499</w:t>
            </w:r>
          </w:p>
        </w:tc>
        <w:tc>
          <w:tcPr>
            <w:tcW w:w="491" w:type="pct"/>
            <w:shd w:val="clear" w:color="auto" w:fill="auto"/>
            <w:vAlign w:val="center"/>
            <w:hideMark/>
          </w:tcPr>
          <w:p w14:paraId="6DC46AB2" w14:textId="64C1A947" w:rsidR="00D851BE" w:rsidRPr="00D851BE" w:rsidRDefault="00D851BE" w:rsidP="00D851BE">
            <w:pPr>
              <w:spacing w:after="0" w:line="240" w:lineRule="auto"/>
              <w:jc w:val="right"/>
              <w:rPr>
                <w:rFonts w:ascii="Times New Roman" w:eastAsia="Times New Roman" w:hAnsi="Times New Roman" w:cs="Times New Roman"/>
                <w:noProof/>
                <w:color w:val="000000"/>
                <w:lang w:val="sr-Cyrl-RS" w:eastAsia="en-GB"/>
              </w:rPr>
            </w:pPr>
            <w:r w:rsidRPr="00D851BE">
              <w:rPr>
                <w:rFonts w:ascii="Times New Roman" w:eastAsia="Times New Roman" w:hAnsi="Times New Roman" w:cs="Times New Roman"/>
                <w:noProof/>
                <w:color w:val="000000"/>
                <w:lang w:val="sr-Cyrl-RS" w:eastAsia="en-GB"/>
              </w:rPr>
              <w:t>2</w:t>
            </w:r>
            <w:r w:rsidR="00A822FF">
              <w:rPr>
                <w:rFonts w:ascii="Times New Roman" w:eastAsia="Times New Roman" w:hAnsi="Times New Roman" w:cs="Times New Roman"/>
                <w:noProof/>
                <w:color w:val="000000"/>
                <w:lang w:val="sr-Cyrl-RS" w:eastAsia="en-GB"/>
              </w:rPr>
              <w:t>.</w:t>
            </w:r>
            <w:r w:rsidRPr="00D851BE">
              <w:rPr>
                <w:rFonts w:ascii="Times New Roman" w:eastAsia="Times New Roman" w:hAnsi="Times New Roman" w:cs="Times New Roman"/>
                <w:noProof/>
                <w:color w:val="000000"/>
                <w:lang w:val="sr-Cyrl-RS" w:eastAsia="en-GB"/>
              </w:rPr>
              <w:t>502</w:t>
            </w:r>
          </w:p>
        </w:tc>
      </w:tr>
    </w:tbl>
    <w:p w14:paraId="041956AF" w14:textId="77777777" w:rsidR="00A822FF" w:rsidRPr="004E3A75" w:rsidRDefault="00A822FF" w:rsidP="00A822FF">
      <w:pPr>
        <w:spacing w:after="120" w:line="240" w:lineRule="auto"/>
        <w:jc w:val="both"/>
        <w:rPr>
          <w:rFonts w:ascii="Times New Roman" w:hAnsi="Times New Roman" w:cs="Times New Roman"/>
          <w:i/>
          <w:iCs/>
          <w:sz w:val="24"/>
          <w:szCs w:val="24"/>
          <w:lang w:val="sr-Cyrl-RS"/>
        </w:rPr>
      </w:pPr>
      <w:r w:rsidRPr="004E3A75">
        <w:rPr>
          <w:rFonts w:ascii="Times New Roman" w:hAnsi="Times New Roman" w:cs="Times New Roman"/>
          <w:i/>
          <w:iCs/>
          <w:sz w:val="24"/>
          <w:szCs w:val="24"/>
          <w:lang w:val="sr-Cyrl-RS"/>
        </w:rPr>
        <w:t>Извор: Аналитички сервис ЈЛС, Републички секретаријат за јавне политике</w:t>
      </w:r>
    </w:p>
    <w:p w14:paraId="12FD2BFE" w14:textId="16262FFA" w:rsidR="00A822FF" w:rsidRDefault="007F7282" w:rsidP="00D851BE">
      <w:pPr>
        <w:spacing w:before="120" w:after="120" w:line="240" w:lineRule="auto"/>
        <w:jc w:val="both"/>
        <w:rPr>
          <w:rFonts w:ascii="Times New Roman" w:hAnsi="Times New Roman" w:cs="Times New Roman"/>
          <w:sz w:val="24"/>
          <w:szCs w:val="24"/>
          <w:lang w:val="sr-Cyrl-RS"/>
        </w:rPr>
      </w:pPr>
      <w:r w:rsidRPr="00D851BE">
        <w:rPr>
          <w:rFonts w:ascii="Times New Roman" w:hAnsi="Times New Roman" w:cs="Times New Roman"/>
          <w:sz w:val="24"/>
          <w:szCs w:val="24"/>
          <w:lang w:val="sr-Cyrl-RS"/>
        </w:rPr>
        <w:t xml:space="preserve">У току </w:t>
      </w:r>
      <w:r w:rsidR="00D851BE">
        <w:rPr>
          <w:rFonts w:ascii="Times New Roman" w:hAnsi="Times New Roman" w:cs="Times New Roman"/>
          <w:sz w:val="24"/>
          <w:szCs w:val="24"/>
          <w:lang w:val="sr-Cyrl-RS"/>
        </w:rPr>
        <w:t>20</w:t>
      </w:r>
      <w:r w:rsidR="00A822FF">
        <w:rPr>
          <w:rFonts w:ascii="Times New Roman" w:hAnsi="Times New Roman" w:cs="Times New Roman"/>
          <w:sz w:val="24"/>
          <w:szCs w:val="24"/>
          <w:lang w:val="sr-Cyrl-RS"/>
        </w:rPr>
        <w:t>18</w:t>
      </w:r>
      <w:r w:rsidR="00D851BE">
        <w:rPr>
          <w:rFonts w:ascii="Times New Roman" w:hAnsi="Times New Roman" w:cs="Times New Roman"/>
          <w:sz w:val="24"/>
          <w:szCs w:val="24"/>
          <w:lang w:val="sr-Cyrl-RS"/>
        </w:rPr>
        <w:t>.</w:t>
      </w:r>
      <w:r w:rsidRPr="00D851BE">
        <w:rPr>
          <w:rFonts w:ascii="Times New Roman" w:hAnsi="Times New Roman" w:cs="Times New Roman"/>
          <w:sz w:val="24"/>
          <w:szCs w:val="24"/>
          <w:lang w:val="sr-Cyrl-RS"/>
        </w:rPr>
        <w:t xml:space="preserve"> године услуга „</w:t>
      </w:r>
      <w:r w:rsidR="00A822FF">
        <w:rPr>
          <w:rFonts w:ascii="Times New Roman" w:hAnsi="Times New Roman" w:cs="Times New Roman"/>
          <w:sz w:val="24"/>
          <w:szCs w:val="24"/>
          <w:lang w:val="sr-Cyrl-RS"/>
        </w:rPr>
        <w:t>П</w:t>
      </w:r>
      <w:r w:rsidRPr="00D851BE">
        <w:rPr>
          <w:rFonts w:ascii="Times New Roman" w:hAnsi="Times New Roman" w:cs="Times New Roman"/>
          <w:sz w:val="24"/>
          <w:szCs w:val="24"/>
          <w:lang w:val="sr-Cyrl-RS"/>
        </w:rPr>
        <w:t xml:space="preserve">омоћ у кући“ пружана је за </w:t>
      </w:r>
      <w:r w:rsidR="00A822FF">
        <w:rPr>
          <w:rFonts w:ascii="Times New Roman" w:hAnsi="Times New Roman" w:cs="Times New Roman"/>
          <w:sz w:val="24"/>
          <w:szCs w:val="24"/>
          <w:lang w:val="sr-Cyrl-RS"/>
        </w:rPr>
        <w:t>78</w:t>
      </w:r>
      <w:r w:rsidRPr="00D851BE">
        <w:rPr>
          <w:rFonts w:ascii="Times New Roman" w:hAnsi="Times New Roman" w:cs="Times New Roman"/>
          <w:sz w:val="24"/>
          <w:szCs w:val="24"/>
          <w:lang w:val="sr-Cyrl-RS"/>
        </w:rPr>
        <w:t xml:space="preserve"> особа</w:t>
      </w:r>
      <w:r w:rsidR="00A822FF">
        <w:rPr>
          <w:rFonts w:ascii="Times New Roman" w:hAnsi="Times New Roman" w:cs="Times New Roman"/>
          <w:sz w:val="24"/>
          <w:szCs w:val="24"/>
          <w:lang w:val="sr-Cyrl-RS"/>
        </w:rPr>
        <w:t>, од чега је 60 особа женског пола у 73 домаћинства.</w:t>
      </w:r>
    </w:p>
    <w:p w14:paraId="4B02420C" w14:textId="77777777" w:rsidR="00D8664C" w:rsidRPr="00D8664C" w:rsidRDefault="00D8664C" w:rsidP="00D8664C">
      <w:pPr>
        <w:spacing w:before="120" w:after="120" w:line="240" w:lineRule="auto"/>
        <w:jc w:val="both"/>
        <w:rPr>
          <w:rFonts w:ascii="Times New Roman" w:hAnsi="Times New Roman" w:cs="Times New Roman"/>
          <w:sz w:val="24"/>
          <w:szCs w:val="24"/>
          <w:lang w:val="sr-Cyrl-RS"/>
        </w:rPr>
      </w:pPr>
      <w:r w:rsidRPr="00D8664C">
        <w:rPr>
          <w:rFonts w:ascii="Times New Roman" w:hAnsi="Times New Roman" w:cs="Times New Roman"/>
          <w:sz w:val="24"/>
          <w:szCs w:val="24"/>
          <w:lang w:val="sr-Cyrl-RS"/>
        </w:rPr>
        <w:t xml:space="preserve">У 2018. години услугу „Помоћ у кући за одрасла и стара лица“ је пружао ЦСР Жабари. На пружању услуге је било ангажовано 11  </w:t>
      </w:r>
      <w:proofErr w:type="spellStart"/>
      <w:r w:rsidRPr="00D8664C">
        <w:rPr>
          <w:rFonts w:ascii="Times New Roman" w:hAnsi="Times New Roman" w:cs="Times New Roman"/>
          <w:sz w:val="24"/>
          <w:szCs w:val="24"/>
          <w:lang w:val="sr-Cyrl-RS"/>
        </w:rPr>
        <w:t>герантодомаћица</w:t>
      </w:r>
      <w:proofErr w:type="spellEnd"/>
      <w:r w:rsidRPr="00D8664C">
        <w:rPr>
          <w:rFonts w:ascii="Times New Roman" w:hAnsi="Times New Roman" w:cs="Times New Roman"/>
          <w:sz w:val="24"/>
          <w:szCs w:val="24"/>
          <w:lang w:val="sr-Cyrl-RS"/>
        </w:rPr>
        <w:t>, 1 стручни радник и возач.  Током 2018. Године услугу је користило 19 мушкараца и 69 жена. Услуга је пружана одраслим и старим корисницима. Од укупно 88 корисника њих 12 је у категорији одраслих лица, а 66 у категорији старих. У 2018. Години за услугу је било издвојено укупно 5.832.876,00 динара, из ЈЛС 3.000.000,00 динара, из Републике (наменски трансфери) 2.737.359,00 динара и партиципација корисника 95.517,00 динара. У 2018. Години услуга је пружана активно током 8 месеци.</w:t>
      </w:r>
    </w:p>
    <w:p w14:paraId="30ACB64E" w14:textId="77777777" w:rsidR="00D8664C" w:rsidRPr="00D8664C" w:rsidRDefault="00D8664C" w:rsidP="00D8664C">
      <w:pPr>
        <w:spacing w:before="120" w:after="120" w:line="240" w:lineRule="auto"/>
        <w:jc w:val="both"/>
        <w:rPr>
          <w:rFonts w:ascii="Times New Roman" w:hAnsi="Times New Roman" w:cs="Times New Roman"/>
          <w:sz w:val="24"/>
          <w:szCs w:val="24"/>
          <w:lang w:val="sr-Cyrl-RS"/>
        </w:rPr>
      </w:pPr>
      <w:r w:rsidRPr="00D8664C">
        <w:rPr>
          <w:rFonts w:ascii="Times New Roman" w:hAnsi="Times New Roman" w:cs="Times New Roman"/>
          <w:sz w:val="24"/>
          <w:szCs w:val="24"/>
          <w:lang w:val="sr-Cyrl-RS"/>
        </w:rPr>
        <w:t>У 2019. години услугу је користило укупно 96 корисника, од чега 24 мушког и 72 женског пола. Од 96 корисника њих 12 је из категорије одраслих, а 84 из категорије старих лица. У 2019. Години за услугу је било издвојено укупно 8.189.471,00 динара, из ЈЛС 6.450.388,00 динара, из Републике (наменски трансфери) 1.617.559,00 динара и партиципација корисника 121.523,00 динара. Услуга је пружана 11 месеци.</w:t>
      </w:r>
    </w:p>
    <w:p w14:paraId="6CDA900C" w14:textId="77777777" w:rsidR="00D8664C" w:rsidRPr="00D8664C" w:rsidRDefault="00D8664C" w:rsidP="00D8664C">
      <w:pPr>
        <w:spacing w:before="120" w:after="120" w:line="240" w:lineRule="auto"/>
        <w:jc w:val="both"/>
        <w:rPr>
          <w:rFonts w:ascii="Times New Roman" w:hAnsi="Times New Roman" w:cs="Times New Roman"/>
          <w:sz w:val="24"/>
          <w:szCs w:val="24"/>
          <w:lang w:val="sr-Cyrl-RS"/>
        </w:rPr>
      </w:pPr>
      <w:r w:rsidRPr="00D8664C">
        <w:rPr>
          <w:rFonts w:ascii="Times New Roman" w:hAnsi="Times New Roman" w:cs="Times New Roman"/>
          <w:sz w:val="24"/>
          <w:szCs w:val="24"/>
          <w:lang w:val="sr-Cyrl-RS"/>
        </w:rPr>
        <w:t>У 2020. години услугу је користило укупно 102 корисника, од чега 28 мушког и 74 женског пола. Од 102 корисника њих 12 је из категорије одраслих, а 90 из категорије старих лица. У 2020. Години за услугу је било издвојено укупно 8.425.382,00 динара, из ЈЛС 6.425.607,00 динара, из Републике (наменски трансфери) 1.756.813,00 динара и партиципација корисника 242.962,00 динара. Услуга је пружана 12 месеци.</w:t>
      </w:r>
    </w:p>
    <w:p w14:paraId="17D501AA" w14:textId="77777777" w:rsidR="00D8664C" w:rsidRPr="00D8664C" w:rsidRDefault="00D8664C" w:rsidP="00D8664C">
      <w:pPr>
        <w:spacing w:before="120" w:after="120" w:line="240" w:lineRule="auto"/>
        <w:jc w:val="both"/>
        <w:rPr>
          <w:rFonts w:ascii="Times New Roman" w:hAnsi="Times New Roman" w:cs="Times New Roman"/>
          <w:sz w:val="24"/>
          <w:szCs w:val="24"/>
          <w:lang w:val="sr-Cyrl-RS"/>
        </w:rPr>
      </w:pPr>
      <w:r w:rsidRPr="00D8664C">
        <w:rPr>
          <w:rFonts w:ascii="Times New Roman" w:hAnsi="Times New Roman" w:cs="Times New Roman"/>
          <w:sz w:val="24"/>
          <w:szCs w:val="24"/>
          <w:lang w:val="sr-Cyrl-RS"/>
        </w:rPr>
        <w:t xml:space="preserve">У 2021. години услугу је користило укупно 102 корисника, од чега 29 мушког и 76 женског пола. Од 105 корисника њих 11 је из категорије одраслих, а 94 из категорије старих лица. У 2021. Години за услугу је било издвојено укупно 8.289.494,00 динара, из ЈЛС 6.302.871,00 динара, из Републике (наменски трансфери) 1.756.813,00 динара и партиципација корисника 189.644,00 динара. Услуга је пружана 12 месец. </w:t>
      </w:r>
    </w:p>
    <w:p w14:paraId="61ADA069" w14:textId="77777777" w:rsidR="00D8664C" w:rsidRPr="00D8664C" w:rsidRDefault="00D8664C" w:rsidP="00D8664C">
      <w:pPr>
        <w:spacing w:before="120" w:after="120" w:line="240" w:lineRule="auto"/>
        <w:jc w:val="both"/>
        <w:rPr>
          <w:rFonts w:ascii="Times New Roman" w:hAnsi="Times New Roman" w:cs="Times New Roman"/>
          <w:sz w:val="24"/>
          <w:szCs w:val="24"/>
          <w:lang w:val="sr-Cyrl-RS"/>
        </w:rPr>
      </w:pPr>
      <w:r w:rsidRPr="00D8664C">
        <w:rPr>
          <w:rFonts w:ascii="Times New Roman" w:hAnsi="Times New Roman" w:cs="Times New Roman"/>
          <w:sz w:val="24"/>
          <w:szCs w:val="24"/>
          <w:lang w:val="sr-Cyrl-RS"/>
        </w:rPr>
        <w:t xml:space="preserve">Услуга „Помоћ у кући за одрасла и стара лица се пружа у домаћинству корисника. Динамика коришћења услуге је од 2 -4 пута недељно по 2 сата у оквиру </w:t>
      </w:r>
      <w:proofErr w:type="spellStart"/>
      <w:r w:rsidRPr="00D8664C">
        <w:rPr>
          <w:rFonts w:ascii="Times New Roman" w:hAnsi="Times New Roman" w:cs="Times New Roman"/>
          <w:sz w:val="24"/>
          <w:szCs w:val="24"/>
          <w:lang w:val="sr-Cyrl-RS"/>
        </w:rPr>
        <w:t>јесне</w:t>
      </w:r>
      <w:proofErr w:type="spellEnd"/>
      <w:r w:rsidRPr="00D8664C">
        <w:rPr>
          <w:rFonts w:ascii="Times New Roman" w:hAnsi="Times New Roman" w:cs="Times New Roman"/>
          <w:sz w:val="24"/>
          <w:szCs w:val="24"/>
          <w:lang w:val="sr-Cyrl-RS"/>
        </w:rPr>
        <w:t xml:space="preserve"> посете. Цена сата услуге је 351 динар, а учешће у цени услуге је уређено у складу са </w:t>
      </w:r>
      <w:proofErr w:type="spellStart"/>
      <w:r w:rsidRPr="00D8664C">
        <w:rPr>
          <w:rFonts w:ascii="Times New Roman" w:hAnsi="Times New Roman" w:cs="Times New Roman"/>
          <w:sz w:val="24"/>
          <w:szCs w:val="24"/>
          <w:lang w:val="sr-Cyrl-RS"/>
        </w:rPr>
        <w:t>цензусном</w:t>
      </w:r>
      <w:proofErr w:type="spellEnd"/>
      <w:r w:rsidRPr="00D8664C">
        <w:rPr>
          <w:rFonts w:ascii="Times New Roman" w:hAnsi="Times New Roman" w:cs="Times New Roman"/>
          <w:sz w:val="24"/>
          <w:szCs w:val="24"/>
          <w:lang w:val="sr-Cyrl-RS"/>
        </w:rPr>
        <w:t xml:space="preserve"> групом.</w:t>
      </w:r>
    </w:p>
    <w:p w14:paraId="0497B4DD" w14:textId="77777777" w:rsidR="00D8664C" w:rsidRDefault="00D8664C" w:rsidP="00D851BE">
      <w:pPr>
        <w:spacing w:before="120" w:after="120" w:line="240" w:lineRule="auto"/>
        <w:jc w:val="both"/>
        <w:rPr>
          <w:rFonts w:ascii="Times New Roman" w:hAnsi="Times New Roman" w:cs="Times New Roman"/>
          <w:sz w:val="24"/>
          <w:szCs w:val="24"/>
          <w:lang w:val="sr-Cyrl-RS"/>
        </w:rPr>
      </w:pPr>
    </w:p>
    <w:p w14:paraId="520B55F2" w14:textId="5FC2B2C6" w:rsidR="005E3C89" w:rsidRPr="00303C64" w:rsidRDefault="005E3C89" w:rsidP="00D851BE">
      <w:pPr>
        <w:spacing w:before="120" w:after="120" w:line="240" w:lineRule="auto"/>
        <w:jc w:val="both"/>
        <w:rPr>
          <w:rFonts w:ascii="Times New Roman" w:hAnsi="Times New Roman" w:cs="Times New Roman"/>
          <w:i/>
          <w:iCs/>
          <w:sz w:val="24"/>
          <w:szCs w:val="24"/>
          <w:lang w:val="sr-Cyrl-RS"/>
        </w:rPr>
      </w:pPr>
      <w:r w:rsidRPr="00303C64">
        <w:rPr>
          <w:rFonts w:ascii="Times New Roman" w:hAnsi="Times New Roman" w:cs="Times New Roman"/>
          <w:i/>
          <w:iCs/>
          <w:sz w:val="24"/>
          <w:szCs w:val="24"/>
          <w:lang w:val="sr-Cyrl-RS"/>
        </w:rPr>
        <w:lastRenderedPageBreak/>
        <w:t xml:space="preserve">Табела </w:t>
      </w:r>
      <w:r w:rsidR="00B5087A">
        <w:rPr>
          <w:rFonts w:ascii="Times New Roman" w:hAnsi="Times New Roman" w:cs="Times New Roman"/>
          <w:i/>
          <w:iCs/>
          <w:sz w:val="24"/>
          <w:szCs w:val="24"/>
          <w:lang w:val="sr-Cyrl-RS"/>
        </w:rPr>
        <w:t>1</w:t>
      </w:r>
      <w:r w:rsidRPr="00303C64">
        <w:rPr>
          <w:rFonts w:ascii="Times New Roman" w:hAnsi="Times New Roman" w:cs="Times New Roman"/>
          <w:i/>
          <w:iCs/>
          <w:sz w:val="24"/>
          <w:szCs w:val="24"/>
          <w:lang w:val="sr-Cyrl-RS"/>
        </w:rPr>
        <w:t>9</w:t>
      </w:r>
      <w:r w:rsidR="00B5087A">
        <w:rPr>
          <w:rFonts w:ascii="Times New Roman" w:hAnsi="Times New Roman" w:cs="Times New Roman"/>
          <w:i/>
          <w:iCs/>
          <w:sz w:val="24"/>
          <w:szCs w:val="24"/>
          <w:lang w:val="sr-Cyrl-RS"/>
        </w:rPr>
        <w:t>.</w:t>
      </w:r>
      <w:r w:rsidRPr="00303C64">
        <w:rPr>
          <w:rFonts w:ascii="Times New Roman" w:hAnsi="Times New Roman" w:cs="Times New Roman"/>
          <w:i/>
          <w:iCs/>
          <w:sz w:val="24"/>
          <w:szCs w:val="24"/>
          <w:lang w:val="sr-Cyrl-RS"/>
        </w:rPr>
        <w:t xml:space="preserve"> </w:t>
      </w:r>
      <w:r w:rsidR="00303C64" w:rsidRPr="00303C64">
        <w:rPr>
          <w:rFonts w:ascii="Times New Roman" w:hAnsi="Times New Roman" w:cs="Times New Roman"/>
          <w:i/>
          <w:iCs/>
          <w:sz w:val="24"/>
          <w:szCs w:val="24"/>
          <w:lang w:val="sr-Cyrl-RS"/>
        </w:rPr>
        <w:t>Услуге социјалне заштите у надлежности општине Жабари, 2022</w:t>
      </w:r>
    </w:p>
    <w:tbl>
      <w:tblPr>
        <w:tblStyle w:val="Koordinatnamreatabele"/>
        <w:tblW w:w="8926" w:type="dxa"/>
        <w:tblLayout w:type="fixed"/>
        <w:tblLook w:val="04A0" w:firstRow="1" w:lastRow="0" w:firstColumn="1" w:lastColumn="0" w:noHBand="0" w:noVBand="1"/>
      </w:tblPr>
      <w:tblGrid>
        <w:gridCol w:w="1271"/>
        <w:gridCol w:w="567"/>
        <w:gridCol w:w="709"/>
        <w:gridCol w:w="709"/>
        <w:gridCol w:w="708"/>
        <w:gridCol w:w="709"/>
        <w:gridCol w:w="567"/>
        <w:gridCol w:w="1276"/>
        <w:gridCol w:w="1417"/>
        <w:gridCol w:w="993"/>
      </w:tblGrid>
      <w:tr w:rsidR="00840D3A" w:rsidRPr="00B5087A" w14:paraId="0DD959EA" w14:textId="77777777" w:rsidTr="008E67F8">
        <w:tc>
          <w:tcPr>
            <w:tcW w:w="1271" w:type="dxa"/>
          </w:tcPr>
          <w:p w14:paraId="2A815136" w14:textId="77777777" w:rsidR="00840D3A" w:rsidRPr="008E67F8" w:rsidRDefault="00840D3A" w:rsidP="00840D3A">
            <w:pPr>
              <w:spacing w:after="40"/>
              <w:rPr>
                <w:rFonts w:ascii="Calibri" w:eastAsia="Calibri" w:hAnsi="Calibri" w:cs="Times New Roman"/>
                <w:sz w:val="16"/>
                <w:szCs w:val="16"/>
                <w:lang w:val="sr-Latn-RS"/>
              </w:rPr>
            </w:pPr>
          </w:p>
        </w:tc>
        <w:tc>
          <w:tcPr>
            <w:tcW w:w="3969" w:type="dxa"/>
            <w:gridSpan w:val="6"/>
          </w:tcPr>
          <w:p w14:paraId="3E154EF2" w14:textId="5421C6D5" w:rsidR="00840D3A" w:rsidRPr="008E67F8" w:rsidRDefault="00840D3A" w:rsidP="00840D3A">
            <w:pPr>
              <w:spacing w:after="40"/>
              <w:jc w:val="center"/>
              <w:rPr>
                <w:rFonts w:ascii="Calibri" w:eastAsia="Calibri" w:hAnsi="Calibri" w:cs="Times New Roman"/>
                <w:b/>
                <w:bCs/>
                <w:sz w:val="16"/>
                <w:szCs w:val="16"/>
                <w:lang w:val="sr-Cyrl-RS"/>
              </w:rPr>
            </w:pPr>
            <w:r w:rsidRPr="008E67F8">
              <w:rPr>
                <w:rFonts w:ascii="Calibri" w:eastAsia="Calibri" w:hAnsi="Calibri" w:cs="Times New Roman"/>
                <w:b/>
                <w:bCs/>
                <w:sz w:val="16"/>
                <w:szCs w:val="16"/>
                <w:lang w:val="sr-Cyrl-RS"/>
              </w:rPr>
              <w:t>Број корисника према узрасту</w:t>
            </w:r>
          </w:p>
        </w:tc>
        <w:tc>
          <w:tcPr>
            <w:tcW w:w="1276" w:type="dxa"/>
            <w:vMerge w:val="restart"/>
          </w:tcPr>
          <w:p w14:paraId="52827AF2" w14:textId="6D65C4D8" w:rsidR="00840D3A" w:rsidRPr="008E67F8" w:rsidRDefault="002841AC" w:rsidP="00840D3A">
            <w:pPr>
              <w:spacing w:after="40"/>
              <w:rPr>
                <w:rFonts w:ascii="Calibri" w:eastAsia="Calibri" w:hAnsi="Calibri" w:cs="Times New Roman"/>
                <w:sz w:val="16"/>
                <w:szCs w:val="16"/>
                <w:lang w:val="sr-Latn-RS"/>
              </w:rPr>
            </w:pPr>
            <w:r w:rsidRPr="008E67F8">
              <w:rPr>
                <w:rFonts w:ascii="Calibri" w:eastAsia="Times New Roman" w:hAnsi="Calibri" w:cs="Times New Roman"/>
                <w:b/>
                <w:bCs/>
                <w:color w:val="000000"/>
                <w:sz w:val="16"/>
                <w:szCs w:val="16"/>
                <w:lang w:val="sr-Cyrl-RS"/>
              </w:rPr>
              <w:t>Издвајање из буџета ЈЛС</w:t>
            </w:r>
            <w:r w:rsidR="00840D3A" w:rsidRPr="008E67F8">
              <w:rPr>
                <w:rFonts w:ascii="Calibri" w:eastAsia="Times New Roman" w:hAnsi="Calibri" w:cs="Times New Roman"/>
                <w:b/>
                <w:bCs/>
                <w:color w:val="000000"/>
                <w:sz w:val="16"/>
                <w:szCs w:val="16"/>
                <w:lang w:val="sr-Latn-RS"/>
              </w:rPr>
              <w:t xml:space="preserve"> (</w:t>
            </w:r>
            <w:r w:rsidRPr="008E67F8">
              <w:rPr>
                <w:rFonts w:ascii="Calibri" w:eastAsia="Times New Roman" w:hAnsi="Calibri" w:cs="Times New Roman"/>
                <w:b/>
                <w:bCs/>
                <w:color w:val="000000"/>
                <w:sz w:val="16"/>
                <w:szCs w:val="16"/>
                <w:lang w:val="sr-Cyrl-RS"/>
              </w:rPr>
              <w:t>РСД</w:t>
            </w:r>
            <w:r w:rsidR="00840D3A" w:rsidRPr="008E67F8">
              <w:rPr>
                <w:rFonts w:ascii="Calibri" w:eastAsia="Times New Roman" w:hAnsi="Calibri" w:cs="Times New Roman"/>
                <w:b/>
                <w:bCs/>
                <w:color w:val="000000"/>
                <w:sz w:val="16"/>
                <w:szCs w:val="16"/>
                <w:lang w:val="sr-Latn-RS"/>
              </w:rPr>
              <w:t>)</w:t>
            </w:r>
          </w:p>
        </w:tc>
        <w:tc>
          <w:tcPr>
            <w:tcW w:w="1417" w:type="dxa"/>
            <w:vMerge w:val="restart"/>
          </w:tcPr>
          <w:p w14:paraId="72B3785E" w14:textId="17FD0888" w:rsidR="00840D3A" w:rsidRPr="008E67F8" w:rsidRDefault="002841AC" w:rsidP="00840D3A">
            <w:pPr>
              <w:spacing w:after="40"/>
              <w:rPr>
                <w:rFonts w:ascii="Calibri" w:eastAsia="Calibri" w:hAnsi="Calibri" w:cs="Times New Roman"/>
                <w:sz w:val="16"/>
                <w:szCs w:val="16"/>
                <w:lang w:val="sr-Latn-RS"/>
              </w:rPr>
            </w:pPr>
            <w:r w:rsidRPr="008E67F8">
              <w:rPr>
                <w:rFonts w:ascii="Calibri" w:eastAsia="Times New Roman" w:hAnsi="Calibri" w:cs="Times New Roman"/>
                <w:b/>
                <w:bCs/>
                <w:color w:val="000000"/>
                <w:sz w:val="16"/>
                <w:szCs w:val="16"/>
                <w:lang w:val="sr-Cyrl-RS"/>
              </w:rPr>
              <w:t>Издвајање из републичког буџета</w:t>
            </w:r>
            <w:r w:rsidR="00840D3A" w:rsidRPr="008E67F8">
              <w:rPr>
                <w:rFonts w:ascii="Calibri" w:eastAsia="Times New Roman" w:hAnsi="Calibri" w:cs="Times New Roman"/>
                <w:b/>
                <w:bCs/>
                <w:color w:val="000000"/>
                <w:sz w:val="16"/>
                <w:szCs w:val="16"/>
                <w:lang w:val="sr-Latn-RS"/>
              </w:rPr>
              <w:t xml:space="preserve"> (</w:t>
            </w:r>
            <w:r w:rsidRPr="008E67F8">
              <w:rPr>
                <w:rFonts w:ascii="Calibri" w:eastAsia="Times New Roman" w:hAnsi="Calibri" w:cs="Times New Roman"/>
                <w:b/>
                <w:bCs/>
                <w:color w:val="000000"/>
                <w:sz w:val="16"/>
                <w:szCs w:val="16"/>
                <w:lang w:val="sr-Cyrl-RS"/>
              </w:rPr>
              <w:t>РСД</w:t>
            </w:r>
            <w:r w:rsidR="00840D3A" w:rsidRPr="008E67F8">
              <w:rPr>
                <w:rFonts w:ascii="Calibri" w:eastAsia="Times New Roman" w:hAnsi="Calibri" w:cs="Times New Roman"/>
                <w:b/>
                <w:bCs/>
                <w:color w:val="000000"/>
                <w:sz w:val="16"/>
                <w:szCs w:val="16"/>
                <w:lang w:val="sr-Latn-RS"/>
              </w:rPr>
              <w:t>)</w:t>
            </w:r>
          </w:p>
        </w:tc>
        <w:tc>
          <w:tcPr>
            <w:tcW w:w="993" w:type="dxa"/>
            <w:vMerge w:val="restart"/>
          </w:tcPr>
          <w:p w14:paraId="6A1DA1E9" w14:textId="2C859B04" w:rsidR="00840D3A" w:rsidRPr="008E67F8" w:rsidRDefault="002841AC" w:rsidP="00840D3A">
            <w:pPr>
              <w:spacing w:after="40"/>
              <w:rPr>
                <w:rFonts w:ascii="Calibri" w:eastAsia="Calibri" w:hAnsi="Calibri" w:cs="Times New Roman"/>
                <w:b/>
                <w:bCs/>
                <w:sz w:val="16"/>
                <w:szCs w:val="16"/>
                <w:lang w:val="sr-Cyrl-RS"/>
              </w:rPr>
            </w:pPr>
            <w:r w:rsidRPr="008E67F8">
              <w:rPr>
                <w:rFonts w:ascii="Calibri" w:eastAsia="Calibri" w:hAnsi="Calibri" w:cs="Times New Roman"/>
                <w:b/>
                <w:bCs/>
                <w:sz w:val="16"/>
                <w:szCs w:val="16"/>
                <w:lang w:val="sr-Cyrl-RS"/>
              </w:rPr>
              <w:t>Износ партиципације корисника</w:t>
            </w:r>
          </w:p>
        </w:tc>
      </w:tr>
      <w:tr w:rsidR="002841AC" w:rsidRPr="008E67F8" w14:paraId="44A5A312" w14:textId="77777777" w:rsidTr="008E67F8">
        <w:tc>
          <w:tcPr>
            <w:tcW w:w="1271" w:type="dxa"/>
          </w:tcPr>
          <w:p w14:paraId="665B198E" w14:textId="77777777" w:rsidR="00840D3A" w:rsidRPr="008E67F8" w:rsidRDefault="00840D3A" w:rsidP="00840D3A">
            <w:pPr>
              <w:spacing w:after="40"/>
              <w:rPr>
                <w:rFonts w:ascii="Calibri" w:eastAsia="Calibri" w:hAnsi="Calibri" w:cs="Times New Roman"/>
                <w:sz w:val="16"/>
                <w:szCs w:val="16"/>
                <w:lang w:val="sr-Latn-RS"/>
              </w:rPr>
            </w:pPr>
          </w:p>
        </w:tc>
        <w:tc>
          <w:tcPr>
            <w:tcW w:w="567" w:type="dxa"/>
            <w:vAlign w:val="center"/>
          </w:tcPr>
          <w:p w14:paraId="4FF05B97" w14:textId="77777777" w:rsidR="00840D3A" w:rsidRPr="008E67F8" w:rsidRDefault="00840D3A" w:rsidP="00840D3A">
            <w:pPr>
              <w:spacing w:after="40"/>
              <w:jc w:val="center"/>
              <w:rPr>
                <w:rFonts w:ascii="Calibri" w:eastAsia="Calibri" w:hAnsi="Calibri" w:cs="Times New Roman"/>
                <w:sz w:val="16"/>
                <w:szCs w:val="16"/>
                <w:lang w:val="sr-Latn-RS"/>
              </w:rPr>
            </w:pPr>
            <w:r w:rsidRPr="008E67F8">
              <w:rPr>
                <w:rFonts w:ascii="Calibri" w:eastAsia="Calibri" w:hAnsi="Calibri" w:cs="Times New Roman"/>
                <w:sz w:val="16"/>
                <w:szCs w:val="16"/>
                <w:lang w:val="sr-Latn-RS"/>
              </w:rPr>
              <w:t>6-14</w:t>
            </w:r>
          </w:p>
        </w:tc>
        <w:tc>
          <w:tcPr>
            <w:tcW w:w="709" w:type="dxa"/>
            <w:vAlign w:val="center"/>
          </w:tcPr>
          <w:p w14:paraId="52F6851F" w14:textId="77777777" w:rsidR="00840D3A" w:rsidRPr="008E67F8" w:rsidRDefault="00840D3A" w:rsidP="00840D3A">
            <w:pPr>
              <w:spacing w:after="40"/>
              <w:jc w:val="center"/>
              <w:rPr>
                <w:rFonts w:ascii="Calibri" w:eastAsia="Calibri" w:hAnsi="Calibri" w:cs="Times New Roman"/>
                <w:sz w:val="16"/>
                <w:szCs w:val="16"/>
                <w:lang w:val="sr-Latn-RS"/>
              </w:rPr>
            </w:pPr>
            <w:r w:rsidRPr="008E67F8">
              <w:rPr>
                <w:rFonts w:ascii="Calibri" w:eastAsia="Calibri" w:hAnsi="Calibri" w:cs="Times New Roman"/>
                <w:sz w:val="16"/>
                <w:szCs w:val="16"/>
                <w:lang w:val="sr-Latn-RS"/>
              </w:rPr>
              <w:t>15-17</w:t>
            </w:r>
          </w:p>
        </w:tc>
        <w:tc>
          <w:tcPr>
            <w:tcW w:w="709" w:type="dxa"/>
            <w:vAlign w:val="center"/>
          </w:tcPr>
          <w:p w14:paraId="565DEB39" w14:textId="77777777" w:rsidR="00840D3A" w:rsidRPr="008E67F8" w:rsidRDefault="00840D3A" w:rsidP="00840D3A">
            <w:pPr>
              <w:spacing w:after="40"/>
              <w:jc w:val="center"/>
              <w:rPr>
                <w:rFonts w:ascii="Calibri" w:eastAsia="Calibri" w:hAnsi="Calibri" w:cs="Times New Roman"/>
                <w:sz w:val="16"/>
                <w:szCs w:val="16"/>
                <w:lang w:val="sr-Latn-RS"/>
              </w:rPr>
            </w:pPr>
            <w:r w:rsidRPr="008E67F8">
              <w:rPr>
                <w:rFonts w:ascii="Calibri" w:eastAsia="Calibri" w:hAnsi="Calibri" w:cs="Times New Roman"/>
                <w:sz w:val="16"/>
                <w:szCs w:val="16"/>
                <w:lang w:val="sr-Latn-RS"/>
              </w:rPr>
              <w:t>18-25</w:t>
            </w:r>
          </w:p>
        </w:tc>
        <w:tc>
          <w:tcPr>
            <w:tcW w:w="708" w:type="dxa"/>
            <w:vAlign w:val="center"/>
          </w:tcPr>
          <w:p w14:paraId="6C15D84C" w14:textId="77777777" w:rsidR="00840D3A" w:rsidRPr="008E67F8" w:rsidRDefault="00840D3A" w:rsidP="00840D3A">
            <w:pPr>
              <w:spacing w:after="40"/>
              <w:jc w:val="center"/>
              <w:rPr>
                <w:rFonts w:ascii="Calibri" w:eastAsia="Calibri" w:hAnsi="Calibri" w:cs="Times New Roman"/>
                <w:sz w:val="16"/>
                <w:szCs w:val="16"/>
                <w:lang w:val="sr-Latn-RS"/>
              </w:rPr>
            </w:pPr>
            <w:r w:rsidRPr="008E67F8">
              <w:rPr>
                <w:rFonts w:ascii="Calibri" w:eastAsia="Calibri" w:hAnsi="Calibri" w:cs="Times New Roman"/>
                <w:sz w:val="16"/>
                <w:szCs w:val="16"/>
                <w:lang w:val="sr-Latn-RS"/>
              </w:rPr>
              <w:t>26-64</w:t>
            </w:r>
          </w:p>
        </w:tc>
        <w:tc>
          <w:tcPr>
            <w:tcW w:w="709" w:type="dxa"/>
            <w:vAlign w:val="center"/>
          </w:tcPr>
          <w:p w14:paraId="1D17DFB6" w14:textId="77777777" w:rsidR="00840D3A" w:rsidRPr="008E67F8" w:rsidRDefault="00840D3A" w:rsidP="00840D3A">
            <w:pPr>
              <w:spacing w:after="40"/>
              <w:jc w:val="center"/>
              <w:rPr>
                <w:rFonts w:ascii="Calibri" w:eastAsia="Calibri" w:hAnsi="Calibri" w:cs="Times New Roman"/>
                <w:sz w:val="16"/>
                <w:szCs w:val="16"/>
                <w:lang w:val="sr-Latn-RS"/>
              </w:rPr>
            </w:pPr>
            <w:r w:rsidRPr="008E67F8">
              <w:rPr>
                <w:rFonts w:ascii="Calibri" w:eastAsia="Calibri" w:hAnsi="Calibri" w:cs="Times New Roman"/>
                <w:sz w:val="16"/>
                <w:szCs w:val="16"/>
                <w:lang w:val="sr-Latn-RS"/>
              </w:rPr>
              <w:t>65-79</w:t>
            </w:r>
          </w:p>
        </w:tc>
        <w:tc>
          <w:tcPr>
            <w:tcW w:w="567" w:type="dxa"/>
            <w:vAlign w:val="center"/>
          </w:tcPr>
          <w:p w14:paraId="37EE0596" w14:textId="77777777" w:rsidR="00840D3A" w:rsidRPr="008E67F8" w:rsidRDefault="00840D3A" w:rsidP="00840D3A">
            <w:pPr>
              <w:spacing w:after="40"/>
              <w:jc w:val="center"/>
              <w:rPr>
                <w:rFonts w:ascii="Calibri" w:eastAsia="Calibri" w:hAnsi="Calibri" w:cs="Times New Roman"/>
                <w:sz w:val="16"/>
                <w:szCs w:val="16"/>
                <w:lang w:val="sr-Latn-RS"/>
              </w:rPr>
            </w:pPr>
            <w:r w:rsidRPr="008E67F8">
              <w:rPr>
                <w:rFonts w:ascii="Calibri" w:eastAsia="Calibri" w:hAnsi="Calibri" w:cs="Times New Roman"/>
                <w:sz w:val="16"/>
                <w:szCs w:val="16"/>
                <w:lang w:val="sr-Latn-RS"/>
              </w:rPr>
              <w:t>80+</w:t>
            </w:r>
          </w:p>
        </w:tc>
        <w:tc>
          <w:tcPr>
            <w:tcW w:w="1276" w:type="dxa"/>
            <w:vMerge/>
          </w:tcPr>
          <w:p w14:paraId="4159155F" w14:textId="77777777" w:rsidR="00840D3A" w:rsidRPr="008E67F8" w:rsidRDefault="00840D3A" w:rsidP="00840D3A">
            <w:pPr>
              <w:spacing w:after="40"/>
              <w:rPr>
                <w:rFonts w:ascii="Calibri" w:eastAsia="Calibri" w:hAnsi="Calibri" w:cs="Times New Roman"/>
                <w:sz w:val="16"/>
                <w:szCs w:val="16"/>
                <w:lang w:val="sr-Latn-RS"/>
              </w:rPr>
            </w:pPr>
          </w:p>
        </w:tc>
        <w:tc>
          <w:tcPr>
            <w:tcW w:w="1417" w:type="dxa"/>
            <w:vMerge/>
          </w:tcPr>
          <w:p w14:paraId="1195BB1A" w14:textId="77777777" w:rsidR="00840D3A" w:rsidRPr="008E67F8" w:rsidRDefault="00840D3A" w:rsidP="00840D3A">
            <w:pPr>
              <w:spacing w:after="40"/>
              <w:rPr>
                <w:rFonts w:ascii="Calibri" w:eastAsia="Calibri" w:hAnsi="Calibri" w:cs="Times New Roman"/>
                <w:sz w:val="16"/>
                <w:szCs w:val="16"/>
                <w:lang w:val="sr-Latn-RS"/>
              </w:rPr>
            </w:pPr>
          </w:p>
        </w:tc>
        <w:tc>
          <w:tcPr>
            <w:tcW w:w="993" w:type="dxa"/>
            <w:vMerge/>
          </w:tcPr>
          <w:p w14:paraId="383782E7" w14:textId="77777777" w:rsidR="00840D3A" w:rsidRPr="008E67F8" w:rsidRDefault="00840D3A" w:rsidP="00840D3A">
            <w:pPr>
              <w:spacing w:after="40"/>
              <w:rPr>
                <w:rFonts w:ascii="Calibri" w:eastAsia="Calibri" w:hAnsi="Calibri" w:cs="Times New Roman"/>
                <w:sz w:val="16"/>
                <w:szCs w:val="16"/>
                <w:lang w:val="sr-Latn-RS"/>
              </w:rPr>
            </w:pPr>
          </w:p>
        </w:tc>
      </w:tr>
      <w:tr w:rsidR="00D8664C" w:rsidRPr="008E67F8" w14:paraId="42DE0416" w14:textId="77777777" w:rsidTr="008E67F8">
        <w:tc>
          <w:tcPr>
            <w:tcW w:w="1271" w:type="dxa"/>
          </w:tcPr>
          <w:p w14:paraId="53DB7406" w14:textId="22483FFD" w:rsidR="00D8664C" w:rsidRPr="008E67F8" w:rsidRDefault="00D8664C" w:rsidP="00D8664C">
            <w:pPr>
              <w:spacing w:after="40"/>
              <w:rPr>
                <w:rFonts w:ascii="Calibri" w:eastAsia="Calibri" w:hAnsi="Calibri" w:cs="Times New Roman"/>
                <w:b/>
                <w:bCs/>
                <w:sz w:val="16"/>
                <w:szCs w:val="16"/>
                <w:lang w:val="sr-Cyrl-RS"/>
              </w:rPr>
            </w:pPr>
            <w:r w:rsidRPr="008E67F8">
              <w:rPr>
                <w:rFonts w:ascii="Calibri" w:eastAsia="Calibri" w:hAnsi="Calibri" w:cs="Times New Roman"/>
                <w:b/>
                <w:bCs/>
                <w:sz w:val="16"/>
                <w:szCs w:val="16"/>
                <w:lang w:val="sr-Cyrl-RS"/>
              </w:rPr>
              <w:t xml:space="preserve">Помоћ у кући </w:t>
            </w:r>
          </w:p>
        </w:tc>
        <w:tc>
          <w:tcPr>
            <w:tcW w:w="567" w:type="dxa"/>
            <w:vAlign w:val="bottom"/>
          </w:tcPr>
          <w:p w14:paraId="24FED975" w14:textId="05FC6C1B" w:rsidR="00D8664C" w:rsidRPr="008E67F8" w:rsidRDefault="00D8664C" w:rsidP="00D8664C">
            <w:pPr>
              <w:spacing w:after="40"/>
              <w:jc w:val="right"/>
              <w:rPr>
                <w:rFonts w:ascii="Calibri" w:eastAsia="Calibri" w:hAnsi="Calibri" w:cs="Times New Roman"/>
                <w:sz w:val="16"/>
                <w:szCs w:val="16"/>
                <w:lang w:val="sr-Latn-RS"/>
              </w:rPr>
            </w:pPr>
          </w:p>
        </w:tc>
        <w:tc>
          <w:tcPr>
            <w:tcW w:w="709" w:type="dxa"/>
            <w:vAlign w:val="bottom"/>
          </w:tcPr>
          <w:p w14:paraId="5FE917B9" w14:textId="3E9C1C74" w:rsidR="00D8664C" w:rsidRPr="008E67F8" w:rsidRDefault="00D8664C" w:rsidP="00D8664C">
            <w:pPr>
              <w:spacing w:after="40"/>
              <w:jc w:val="right"/>
              <w:rPr>
                <w:rFonts w:ascii="Calibri" w:eastAsia="Calibri" w:hAnsi="Calibri" w:cs="Times New Roman"/>
                <w:sz w:val="16"/>
                <w:szCs w:val="16"/>
                <w:lang w:val="sr-Latn-RS"/>
              </w:rPr>
            </w:pPr>
          </w:p>
        </w:tc>
        <w:tc>
          <w:tcPr>
            <w:tcW w:w="709" w:type="dxa"/>
            <w:vAlign w:val="bottom"/>
          </w:tcPr>
          <w:p w14:paraId="0C3FF338" w14:textId="2E77A25A" w:rsidR="00D8664C" w:rsidRPr="008E67F8" w:rsidRDefault="00D8664C" w:rsidP="00D8664C">
            <w:pPr>
              <w:spacing w:after="40"/>
              <w:jc w:val="right"/>
              <w:rPr>
                <w:rFonts w:ascii="Calibri" w:eastAsia="Calibri" w:hAnsi="Calibri" w:cs="Times New Roman"/>
                <w:sz w:val="16"/>
                <w:szCs w:val="16"/>
                <w:lang w:val="sr-Latn-RS"/>
              </w:rPr>
            </w:pPr>
          </w:p>
        </w:tc>
        <w:tc>
          <w:tcPr>
            <w:tcW w:w="708" w:type="dxa"/>
            <w:vAlign w:val="bottom"/>
          </w:tcPr>
          <w:p w14:paraId="0C626B1C" w14:textId="3CC49CDA" w:rsidR="00D8664C" w:rsidRPr="00D8664C" w:rsidRDefault="00D8664C" w:rsidP="00D8664C">
            <w:pPr>
              <w:spacing w:after="40"/>
              <w:jc w:val="right"/>
              <w:rPr>
                <w:rFonts w:ascii="Calibri" w:eastAsia="Calibri" w:hAnsi="Calibri" w:cs="Times New Roman"/>
                <w:sz w:val="16"/>
                <w:szCs w:val="16"/>
                <w:lang w:val="sr-Cyrl-RS"/>
              </w:rPr>
            </w:pPr>
            <w:r>
              <w:rPr>
                <w:rFonts w:ascii="Calibri" w:eastAsia="Calibri" w:hAnsi="Calibri" w:cs="Times New Roman"/>
                <w:sz w:val="16"/>
                <w:szCs w:val="16"/>
                <w:lang w:val="sr-Cyrl-RS"/>
              </w:rPr>
              <w:t>13</w:t>
            </w:r>
          </w:p>
        </w:tc>
        <w:tc>
          <w:tcPr>
            <w:tcW w:w="709" w:type="dxa"/>
            <w:vAlign w:val="bottom"/>
          </w:tcPr>
          <w:p w14:paraId="36B3DAC1" w14:textId="4001F7D4" w:rsidR="00D8664C" w:rsidRPr="00D8664C" w:rsidRDefault="00D8664C" w:rsidP="00D8664C">
            <w:pPr>
              <w:spacing w:after="40"/>
              <w:jc w:val="right"/>
              <w:rPr>
                <w:rFonts w:ascii="Calibri" w:eastAsia="Calibri" w:hAnsi="Calibri" w:cs="Times New Roman"/>
                <w:sz w:val="16"/>
                <w:szCs w:val="16"/>
                <w:lang w:val="sr-Cyrl-RS"/>
              </w:rPr>
            </w:pPr>
            <w:r>
              <w:rPr>
                <w:rFonts w:ascii="Calibri" w:eastAsia="Calibri" w:hAnsi="Calibri" w:cs="Times New Roman"/>
                <w:sz w:val="16"/>
                <w:szCs w:val="16"/>
                <w:lang w:val="sr-Cyrl-RS"/>
              </w:rPr>
              <w:t>43</w:t>
            </w:r>
          </w:p>
        </w:tc>
        <w:tc>
          <w:tcPr>
            <w:tcW w:w="567" w:type="dxa"/>
            <w:vAlign w:val="bottom"/>
          </w:tcPr>
          <w:p w14:paraId="2CDBDFD4" w14:textId="1EBB5FB6" w:rsidR="00D8664C" w:rsidRPr="00D8664C" w:rsidRDefault="00D8664C" w:rsidP="00D8664C">
            <w:pPr>
              <w:spacing w:after="40"/>
              <w:jc w:val="right"/>
              <w:rPr>
                <w:rFonts w:ascii="Calibri" w:eastAsia="Calibri" w:hAnsi="Calibri" w:cs="Times New Roman"/>
                <w:sz w:val="16"/>
                <w:szCs w:val="16"/>
                <w:lang w:val="sr-Cyrl-RS"/>
              </w:rPr>
            </w:pPr>
            <w:r>
              <w:rPr>
                <w:rFonts w:ascii="Calibri" w:eastAsia="Calibri" w:hAnsi="Calibri" w:cs="Times New Roman"/>
                <w:sz w:val="16"/>
                <w:szCs w:val="16"/>
                <w:lang w:val="sr-Cyrl-RS"/>
              </w:rPr>
              <w:t>36</w:t>
            </w:r>
          </w:p>
        </w:tc>
        <w:tc>
          <w:tcPr>
            <w:tcW w:w="1276" w:type="dxa"/>
            <w:vAlign w:val="bottom"/>
          </w:tcPr>
          <w:p w14:paraId="0A2686F6" w14:textId="18EB5D86" w:rsidR="00D8664C" w:rsidRPr="008E67F8" w:rsidRDefault="00D8664C" w:rsidP="00D8664C">
            <w:pPr>
              <w:spacing w:after="40"/>
              <w:jc w:val="right"/>
              <w:rPr>
                <w:rFonts w:ascii="Calibri" w:eastAsia="Calibri" w:hAnsi="Calibri" w:cs="Times New Roman"/>
                <w:sz w:val="16"/>
                <w:szCs w:val="16"/>
                <w:lang w:val="sr-Latn-RS"/>
              </w:rPr>
            </w:pPr>
            <w:r>
              <w:rPr>
                <w:rFonts w:ascii="Calibri" w:eastAsia="Calibri" w:hAnsi="Calibri" w:cs="Times New Roman"/>
                <w:sz w:val="16"/>
                <w:szCs w:val="16"/>
              </w:rPr>
              <w:t>7.095.617</w:t>
            </w:r>
          </w:p>
        </w:tc>
        <w:tc>
          <w:tcPr>
            <w:tcW w:w="1417" w:type="dxa"/>
            <w:vAlign w:val="bottom"/>
          </w:tcPr>
          <w:p w14:paraId="03142EAA" w14:textId="186F9CD9" w:rsidR="00D8664C" w:rsidRPr="008E67F8" w:rsidRDefault="00D8664C" w:rsidP="00D8664C">
            <w:pPr>
              <w:spacing w:after="40"/>
              <w:jc w:val="right"/>
              <w:rPr>
                <w:rFonts w:ascii="Calibri" w:eastAsia="Calibri" w:hAnsi="Calibri" w:cs="Times New Roman"/>
                <w:sz w:val="16"/>
                <w:szCs w:val="16"/>
                <w:lang w:val="sr-Latn-RS"/>
              </w:rPr>
            </w:pPr>
            <w:r>
              <w:rPr>
                <w:rFonts w:ascii="Calibri" w:eastAsia="Calibri" w:hAnsi="Calibri" w:cs="Times New Roman"/>
                <w:sz w:val="16"/>
                <w:szCs w:val="16"/>
              </w:rPr>
              <w:t>1.447.186</w:t>
            </w:r>
          </w:p>
        </w:tc>
        <w:tc>
          <w:tcPr>
            <w:tcW w:w="993" w:type="dxa"/>
            <w:vAlign w:val="bottom"/>
          </w:tcPr>
          <w:p w14:paraId="384ED213" w14:textId="0CE0E908" w:rsidR="00D8664C" w:rsidRPr="008E67F8" w:rsidRDefault="00D8664C" w:rsidP="00D8664C">
            <w:pPr>
              <w:spacing w:after="40"/>
              <w:jc w:val="right"/>
              <w:rPr>
                <w:rFonts w:ascii="Calibri" w:eastAsia="Calibri" w:hAnsi="Calibri" w:cs="Times New Roman"/>
                <w:sz w:val="16"/>
                <w:szCs w:val="16"/>
                <w:lang w:val="sr-Latn-RS"/>
              </w:rPr>
            </w:pPr>
            <w:r>
              <w:rPr>
                <w:rFonts w:ascii="Calibri" w:eastAsia="Calibri" w:hAnsi="Calibri" w:cs="Times New Roman"/>
                <w:sz w:val="16"/>
                <w:szCs w:val="16"/>
              </w:rPr>
              <w:t>71.911</w:t>
            </w:r>
          </w:p>
        </w:tc>
      </w:tr>
      <w:tr w:rsidR="00D8664C" w:rsidRPr="008E67F8" w14:paraId="3F3B990A" w14:textId="77777777" w:rsidTr="008E67F8">
        <w:tc>
          <w:tcPr>
            <w:tcW w:w="5240" w:type="dxa"/>
            <w:gridSpan w:val="7"/>
          </w:tcPr>
          <w:p w14:paraId="3C871A0F" w14:textId="72717F5F" w:rsidR="00D8664C" w:rsidRPr="008E67F8" w:rsidRDefault="00D8664C" w:rsidP="00D8664C">
            <w:pPr>
              <w:spacing w:after="40"/>
              <w:rPr>
                <w:rFonts w:ascii="Calibri" w:eastAsia="Calibri" w:hAnsi="Calibri" w:cs="Times New Roman"/>
                <w:b/>
                <w:sz w:val="16"/>
                <w:szCs w:val="16"/>
                <w:lang w:val="sr-Cyrl-RS"/>
              </w:rPr>
            </w:pPr>
            <w:r w:rsidRPr="008E67F8">
              <w:rPr>
                <w:rFonts w:ascii="Calibri" w:eastAsia="Calibri" w:hAnsi="Calibri" w:cs="Times New Roman"/>
                <w:b/>
                <w:sz w:val="16"/>
                <w:szCs w:val="16"/>
                <w:lang w:val="sr-Cyrl-RS"/>
              </w:rPr>
              <w:t>УКУПНО</w:t>
            </w:r>
          </w:p>
        </w:tc>
        <w:tc>
          <w:tcPr>
            <w:tcW w:w="1276" w:type="dxa"/>
            <w:vAlign w:val="bottom"/>
          </w:tcPr>
          <w:p w14:paraId="25FF757C" w14:textId="529D96A7" w:rsidR="00D8664C" w:rsidRPr="008E67F8" w:rsidRDefault="00D8664C" w:rsidP="00D8664C">
            <w:pPr>
              <w:spacing w:after="40"/>
              <w:jc w:val="right"/>
              <w:rPr>
                <w:rFonts w:ascii="Calibri" w:eastAsia="Calibri" w:hAnsi="Calibri" w:cs="Times New Roman"/>
                <w:b/>
                <w:sz w:val="16"/>
                <w:szCs w:val="16"/>
                <w:lang w:val="sr-Latn-RS"/>
              </w:rPr>
            </w:pPr>
          </w:p>
        </w:tc>
        <w:tc>
          <w:tcPr>
            <w:tcW w:w="1417" w:type="dxa"/>
            <w:vAlign w:val="bottom"/>
          </w:tcPr>
          <w:p w14:paraId="544AED30" w14:textId="0E2C3FF0" w:rsidR="00D8664C" w:rsidRPr="008E67F8" w:rsidRDefault="00D8664C" w:rsidP="00D8664C">
            <w:pPr>
              <w:spacing w:after="40"/>
              <w:jc w:val="right"/>
              <w:rPr>
                <w:rFonts w:ascii="Calibri" w:eastAsia="Calibri" w:hAnsi="Calibri" w:cs="Times New Roman"/>
                <w:b/>
                <w:sz w:val="16"/>
                <w:szCs w:val="16"/>
                <w:lang w:val="sr-Latn-RS"/>
              </w:rPr>
            </w:pPr>
          </w:p>
        </w:tc>
        <w:tc>
          <w:tcPr>
            <w:tcW w:w="993" w:type="dxa"/>
            <w:vAlign w:val="bottom"/>
          </w:tcPr>
          <w:p w14:paraId="597A2DCB" w14:textId="3FCBF2BE" w:rsidR="00D8664C" w:rsidRPr="008E67F8" w:rsidRDefault="00D8664C" w:rsidP="00D8664C">
            <w:pPr>
              <w:spacing w:after="40"/>
              <w:jc w:val="right"/>
              <w:rPr>
                <w:rFonts w:ascii="Calibri" w:eastAsia="Calibri" w:hAnsi="Calibri" w:cs="Times New Roman"/>
                <w:b/>
                <w:sz w:val="16"/>
                <w:szCs w:val="16"/>
                <w:lang w:val="sr-Latn-RS"/>
              </w:rPr>
            </w:pPr>
          </w:p>
        </w:tc>
      </w:tr>
    </w:tbl>
    <w:p w14:paraId="66AE629B" w14:textId="77777777" w:rsidR="00D8664C" w:rsidRPr="00D8664C" w:rsidRDefault="00D8664C" w:rsidP="00D8664C">
      <w:pPr>
        <w:spacing w:before="120" w:after="120" w:line="240" w:lineRule="auto"/>
        <w:jc w:val="both"/>
        <w:rPr>
          <w:rFonts w:ascii="Times New Roman" w:hAnsi="Times New Roman" w:cs="Times New Roman"/>
          <w:sz w:val="28"/>
          <w:szCs w:val="28"/>
          <w:lang w:val="sr-Latn-RS"/>
        </w:rPr>
      </w:pPr>
      <w:r w:rsidRPr="00D851BE">
        <w:rPr>
          <w:rFonts w:ascii="Times New Roman" w:hAnsi="Times New Roman" w:cs="Times New Roman"/>
          <w:sz w:val="24"/>
          <w:szCs w:val="24"/>
        </w:rPr>
        <w:t xml:space="preserve">У </w:t>
      </w:r>
      <w:proofErr w:type="spellStart"/>
      <w:r w:rsidRPr="00D851BE">
        <w:rPr>
          <w:rFonts w:ascii="Times New Roman" w:hAnsi="Times New Roman" w:cs="Times New Roman"/>
          <w:sz w:val="24"/>
          <w:szCs w:val="24"/>
        </w:rPr>
        <w:t>периоду</w:t>
      </w:r>
      <w:proofErr w:type="spellEnd"/>
      <w:r w:rsidRPr="00D851BE">
        <w:rPr>
          <w:rFonts w:ascii="Times New Roman" w:hAnsi="Times New Roman" w:cs="Times New Roman"/>
          <w:sz w:val="24"/>
          <w:szCs w:val="24"/>
        </w:rPr>
        <w:t xml:space="preserve"> </w:t>
      </w:r>
      <w:proofErr w:type="spellStart"/>
      <w:r w:rsidRPr="00D851BE">
        <w:rPr>
          <w:rFonts w:ascii="Times New Roman" w:hAnsi="Times New Roman" w:cs="Times New Roman"/>
          <w:sz w:val="24"/>
          <w:szCs w:val="24"/>
        </w:rPr>
        <w:t>од</w:t>
      </w:r>
      <w:proofErr w:type="spellEnd"/>
      <w:r w:rsidRPr="00D851BE">
        <w:rPr>
          <w:rFonts w:ascii="Times New Roman" w:hAnsi="Times New Roman" w:cs="Times New Roman"/>
          <w:sz w:val="24"/>
          <w:szCs w:val="24"/>
        </w:rPr>
        <w:t xml:space="preserve"> 2010 </w:t>
      </w:r>
      <w:proofErr w:type="spellStart"/>
      <w:r w:rsidRPr="00D851BE">
        <w:rPr>
          <w:rFonts w:ascii="Times New Roman" w:hAnsi="Times New Roman" w:cs="Times New Roman"/>
          <w:sz w:val="24"/>
          <w:szCs w:val="24"/>
        </w:rPr>
        <w:t>до</w:t>
      </w:r>
      <w:proofErr w:type="spellEnd"/>
      <w:r w:rsidRPr="00D851BE">
        <w:rPr>
          <w:rFonts w:ascii="Times New Roman" w:hAnsi="Times New Roman" w:cs="Times New Roman"/>
          <w:sz w:val="24"/>
          <w:szCs w:val="24"/>
        </w:rPr>
        <w:t xml:space="preserve"> 2015</w:t>
      </w:r>
      <w:r>
        <w:rPr>
          <w:rFonts w:ascii="Times New Roman" w:hAnsi="Times New Roman" w:cs="Times New Roman"/>
          <w:sz w:val="24"/>
          <w:szCs w:val="24"/>
        </w:rPr>
        <w:t xml:space="preserve">. </w:t>
      </w:r>
      <w:proofErr w:type="spellStart"/>
      <w:r>
        <w:rPr>
          <w:rFonts w:ascii="Times New Roman" w:hAnsi="Times New Roman" w:cs="Times New Roman"/>
          <w:sz w:val="24"/>
          <w:szCs w:val="24"/>
        </w:rPr>
        <w:t>године</w:t>
      </w:r>
      <w:proofErr w:type="spellEnd"/>
      <w:r w:rsidRPr="00D851BE">
        <w:rPr>
          <w:rFonts w:ascii="Times New Roman" w:hAnsi="Times New Roman" w:cs="Times New Roman"/>
          <w:sz w:val="24"/>
          <w:szCs w:val="24"/>
        </w:rPr>
        <w:t xml:space="preserve"> </w:t>
      </w:r>
      <w:proofErr w:type="spellStart"/>
      <w:r>
        <w:rPr>
          <w:rFonts w:ascii="Times New Roman" w:hAnsi="Times New Roman" w:cs="Times New Roman"/>
          <w:sz w:val="24"/>
          <w:szCs w:val="24"/>
        </w:rPr>
        <w:t>о</w:t>
      </w:r>
      <w:r w:rsidRPr="00D851BE">
        <w:rPr>
          <w:rFonts w:ascii="Times New Roman" w:hAnsi="Times New Roman" w:cs="Times New Roman"/>
          <w:sz w:val="24"/>
          <w:szCs w:val="24"/>
        </w:rPr>
        <w:t>пштина</w:t>
      </w:r>
      <w:proofErr w:type="spellEnd"/>
      <w:r w:rsidRPr="00D851BE">
        <w:rPr>
          <w:rFonts w:ascii="Times New Roman" w:hAnsi="Times New Roman" w:cs="Times New Roman"/>
          <w:sz w:val="24"/>
          <w:szCs w:val="24"/>
        </w:rPr>
        <w:t xml:space="preserve"> </w:t>
      </w:r>
      <w:proofErr w:type="spellStart"/>
      <w:r w:rsidRPr="00D851BE">
        <w:rPr>
          <w:rFonts w:ascii="Times New Roman" w:hAnsi="Times New Roman" w:cs="Times New Roman"/>
          <w:sz w:val="24"/>
          <w:szCs w:val="24"/>
        </w:rPr>
        <w:t>Жабари</w:t>
      </w:r>
      <w:proofErr w:type="spellEnd"/>
      <w:r w:rsidRPr="00D851BE">
        <w:rPr>
          <w:rFonts w:ascii="Times New Roman" w:hAnsi="Times New Roman" w:cs="Times New Roman"/>
          <w:sz w:val="24"/>
          <w:szCs w:val="24"/>
        </w:rPr>
        <w:t xml:space="preserve"> у </w:t>
      </w:r>
      <w:proofErr w:type="spellStart"/>
      <w:r w:rsidRPr="00D851BE">
        <w:rPr>
          <w:rFonts w:ascii="Times New Roman" w:hAnsi="Times New Roman" w:cs="Times New Roman"/>
          <w:sz w:val="24"/>
          <w:szCs w:val="24"/>
        </w:rPr>
        <w:t>сарадњи</w:t>
      </w:r>
      <w:proofErr w:type="spellEnd"/>
      <w:r w:rsidRPr="00D851BE">
        <w:rPr>
          <w:rFonts w:ascii="Times New Roman" w:hAnsi="Times New Roman" w:cs="Times New Roman"/>
          <w:sz w:val="24"/>
          <w:szCs w:val="24"/>
        </w:rPr>
        <w:t xml:space="preserve"> </w:t>
      </w:r>
      <w:proofErr w:type="spellStart"/>
      <w:r w:rsidRPr="00D851BE">
        <w:rPr>
          <w:rFonts w:ascii="Times New Roman" w:hAnsi="Times New Roman" w:cs="Times New Roman"/>
          <w:sz w:val="24"/>
          <w:szCs w:val="24"/>
        </w:rPr>
        <w:t>са</w:t>
      </w:r>
      <w:proofErr w:type="spellEnd"/>
      <w:r w:rsidRPr="00D851BE">
        <w:rPr>
          <w:rFonts w:ascii="Times New Roman" w:hAnsi="Times New Roman" w:cs="Times New Roman"/>
          <w:sz w:val="24"/>
          <w:szCs w:val="24"/>
        </w:rPr>
        <w:t xml:space="preserve"> ЦСР и </w:t>
      </w:r>
      <w:proofErr w:type="spellStart"/>
      <w:r w:rsidRPr="00D851BE">
        <w:rPr>
          <w:rFonts w:ascii="Times New Roman" w:hAnsi="Times New Roman" w:cs="Times New Roman"/>
          <w:sz w:val="24"/>
          <w:szCs w:val="24"/>
        </w:rPr>
        <w:t>партнерским</w:t>
      </w:r>
      <w:proofErr w:type="spellEnd"/>
      <w:r w:rsidRPr="00D851BE">
        <w:rPr>
          <w:rFonts w:ascii="Times New Roman" w:hAnsi="Times New Roman" w:cs="Times New Roman"/>
          <w:sz w:val="24"/>
          <w:szCs w:val="24"/>
        </w:rPr>
        <w:t xml:space="preserve"> </w:t>
      </w:r>
      <w:proofErr w:type="spellStart"/>
      <w:r w:rsidRPr="00D851BE">
        <w:rPr>
          <w:rFonts w:ascii="Times New Roman" w:hAnsi="Times New Roman" w:cs="Times New Roman"/>
          <w:sz w:val="24"/>
          <w:szCs w:val="24"/>
        </w:rPr>
        <w:t>општинама</w:t>
      </w:r>
      <w:proofErr w:type="spellEnd"/>
      <w:r w:rsidRPr="00D851BE">
        <w:rPr>
          <w:rFonts w:ascii="Times New Roman" w:hAnsi="Times New Roman" w:cs="Times New Roman"/>
          <w:sz w:val="24"/>
          <w:szCs w:val="24"/>
        </w:rPr>
        <w:t xml:space="preserve"> </w:t>
      </w:r>
      <w:proofErr w:type="spellStart"/>
      <w:r w:rsidRPr="00D851BE">
        <w:rPr>
          <w:rFonts w:ascii="Times New Roman" w:hAnsi="Times New Roman" w:cs="Times New Roman"/>
          <w:sz w:val="24"/>
          <w:szCs w:val="24"/>
        </w:rPr>
        <w:t>реализовала</w:t>
      </w:r>
      <w:proofErr w:type="spellEnd"/>
      <w:r w:rsidRPr="00D851BE">
        <w:rPr>
          <w:rFonts w:ascii="Times New Roman" w:hAnsi="Times New Roman" w:cs="Times New Roman"/>
          <w:sz w:val="24"/>
          <w:szCs w:val="24"/>
        </w:rPr>
        <w:t xml:space="preserve"> </w:t>
      </w:r>
      <w:proofErr w:type="spellStart"/>
      <w:r w:rsidRPr="00D851BE">
        <w:rPr>
          <w:rFonts w:ascii="Times New Roman" w:hAnsi="Times New Roman" w:cs="Times New Roman"/>
          <w:sz w:val="24"/>
          <w:szCs w:val="24"/>
        </w:rPr>
        <w:t>је</w:t>
      </w:r>
      <w:proofErr w:type="spellEnd"/>
      <w:r w:rsidRPr="00D851BE">
        <w:rPr>
          <w:rFonts w:ascii="Times New Roman" w:hAnsi="Times New Roman" w:cs="Times New Roman"/>
          <w:sz w:val="24"/>
          <w:szCs w:val="24"/>
        </w:rPr>
        <w:t xml:space="preserve"> </w:t>
      </w:r>
      <w:proofErr w:type="spellStart"/>
      <w:r w:rsidRPr="00D851BE">
        <w:rPr>
          <w:rFonts w:ascii="Times New Roman" w:hAnsi="Times New Roman" w:cs="Times New Roman"/>
          <w:sz w:val="24"/>
          <w:szCs w:val="24"/>
        </w:rPr>
        <w:t>неколико</w:t>
      </w:r>
      <w:proofErr w:type="spellEnd"/>
      <w:r w:rsidRPr="00D851BE">
        <w:rPr>
          <w:rFonts w:ascii="Times New Roman" w:hAnsi="Times New Roman" w:cs="Times New Roman"/>
          <w:sz w:val="24"/>
          <w:szCs w:val="24"/>
        </w:rPr>
        <w:t xml:space="preserve"> </w:t>
      </w:r>
      <w:proofErr w:type="spellStart"/>
      <w:r w:rsidRPr="00D851BE">
        <w:rPr>
          <w:rFonts w:ascii="Times New Roman" w:hAnsi="Times New Roman" w:cs="Times New Roman"/>
          <w:sz w:val="24"/>
          <w:szCs w:val="24"/>
        </w:rPr>
        <w:t>значајних</w:t>
      </w:r>
      <w:proofErr w:type="spellEnd"/>
      <w:r w:rsidRPr="00D851BE">
        <w:rPr>
          <w:rFonts w:ascii="Times New Roman" w:hAnsi="Times New Roman" w:cs="Times New Roman"/>
          <w:sz w:val="24"/>
          <w:szCs w:val="24"/>
        </w:rPr>
        <w:t xml:space="preserve"> </w:t>
      </w:r>
      <w:proofErr w:type="spellStart"/>
      <w:r w:rsidRPr="00D851BE">
        <w:rPr>
          <w:rFonts w:ascii="Times New Roman" w:hAnsi="Times New Roman" w:cs="Times New Roman"/>
          <w:sz w:val="24"/>
          <w:szCs w:val="24"/>
        </w:rPr>
        <w:t>пројеката</w:t>
      </w:r>
      <w:proofErr w:type="spellEnd"/>
      <w:r w:rsidRPr="00D851BE">
        <w:rPr>
          <w:rFonts w:ascii="Times New Roman" w:hAnsi="Times New Roman" w:cs="Times New Roman"/>
          <w:sz w:val="24"/>
          <w:szCs w:val="24"/>
        </w:rPr>
        <w:t xml:space="preserve"> </w:t>
      </w:r>
      <w:proofErr w:type="spellStart"/>
      <w:r w:rsidRPr="00D851BE">
        <w:rPr>
          <w:rFonts w:ascii="Times New Roman" w:hAnsi="Times New Roman" w:cs="Times New Roman"/>
          <w:sz w:val="24"/>
          <w:szCs w:val="24"/>
        </w:rPr>
        <w:t>усмерених</w:t>
      </w:r>
      <w:proofErr w:type="spellEnd"/>
      <w:r w:rsidRPr="00D851BE">
        <w:rPr>
          <w:rFonts w:ascii="Times New Roman" w:hAnsi="Times New Roman" w:cs="Times New Roman"/>
          <w:sz w:val="24"/>
          <w:szCs w:val="24"/>
        </w:rPr>
        <w:t xml:space="preserve"> </w:t>
      </w:r>
      <w:proofErr w:type="spellStart"/>
      <w:r w:rsidRPr="00D851BE">
        <w:rPr>
          <w:rFonts w:ascii="Times New Roman" w:hAnsi="Times New Roman" w:cs="Times New Roman"/>
          <w:sz w:val="24"/>
          <w:szCs w:val="24"/>
        </w:rPr>
        <w:t>на</w:t>
      </w:r>
      <w:proofErr w:type="spellEnd"/>
      <w:r w:rsidRPr="00D851BE">
        <w:rPr>
          <w:rFonts w:ascii="Times New Roman" w:hAnsi="Times New Roman" w:cs="Times New Roman"/>
          <w:sz w:val="24"/>
          <w:szCs w:val="24"/>
        </w:rPr>
        <w:t xml:space="preserve"> </w:t>
      </w:r>
      <w:proofErr w:type="spellStart"/>
      <w:r w:rsidRPr="00D851BE">
        <w:rPr>
          <w:rFonts w:ascii="Times New Roman" w:hAnsi="Times New Roman" w:cs="Times New Roman"/>
          <w:sz w:val="24"/>
          <w:szCs w:val="24"/>
        </w:rPr>
        <w:t>унапређење</w:t>
      </w:r>
      <w:proofErr w:type="spellEnd"/>
      <w:r w:rsidRPr="00D851BE">
        <w:rPr>
          <w:rFonts w:ascii="Times New Roman" w:hAnsi="Times New Roman" w:cs="Times New Roman"/>
          <w:sz w:val="24"/>
          <w:szCs w:val="24"/>
        </w:rPr>
        <w:t xml:space="preserve"> </w:t>
      </w:r>
      <w:proofErr w:type="spellStart"/>
      <w:r w:rsidRPr="00D851BE">
        <w:rPr>
          <w:rFonts w:ascii="Times New Roman" w:hAnsi="Times New Roman" w:cs="Times New Roman"/>
          <w:sz w:val="24"/>
          <w:szCs w:val="24"/>
        </w:rPr>
        <w:t>услова</w:t>
      </w:r>
      <w:proofErr w:type="spellEnd"/>
      <w:r w:rsidRPr="00D851BE">
        <w:rPr>
          <w:rFonts w:ascii="Times New Roman" w:hAnsi="Times New Roman" w:cs="Times New Roman"/>
          <w:sz w:val="24"/>
          <w:szCs w:val="24"/>
        </w:rPr>
        <w:t xml:space="preserve"> </w:t>
      </w:r>
      <w:proofErr w:type="spellStart"/>
      <w:r w:rsidRPr="00D851BE">
        <w:rPr>
          <w:rFonts w:ascii="Times New Roman" w:hAnsi="Times New Roman" w:cs="Times New Roman"/>
          <w:sz w:val="24"/>
          <w:szCs w:val="24"/>
        </w:rPr>
        <w:t>за</w:t>
      </w:r>
      <w:proofErr w:type="spellEnd"/>
      <w:r w:rsidRPr="00D851BE">
        <w:rPr>
          <w:rFonts w:ascii="Times New Roman" w:hAnsi="Times New Roman" w:cs="Times New Roman"/>
          <w:sz w:val="24"/>
          <w:szCs w:val="24"/>
        </w:rPr>
        <w:t xml:space="preserve"> </w:t>
      </w:r>
      <w:proofErr w:type="spellStart"/>
      <w:r w:rsidRPr="00D851BE">
        <w:rPr>
          <w:rFonts w:ascii="Times New Roman" w:hAnsi="Times New Roman" w:cs="Times New Roman"/>
          <w:sz w:val="24"/>
          <w:szCs w:val="24"/>
        </w:rPr>
        <w:t>пружање</w:t>
      </w:r>
      <w:proofErr w:type="spellEnd"/>
      <w:r w:rsidRPr="00D851BE">
        <w:rPr>
          <w:rFonts w:ascii="Times New Roman" w:hAnsi="Times New Roman" w:cs="Times New Roman"/>
          <w:sz w:val="24"/>
          <w:szCs w:val="24"/>
        </w:rPr>
        <w:t xml:space="preserve"> </w:t>
      </w:r>
      <w:proofErr w:type="spellStart"/>
      <w:r w:rsidRPr="00D851BE">
        <w:rPr>
          <w:rFonts w:ascii="Times New Roman" w:hAnsi="Times New Roman" w:cs="Times New Roman"/>
          <w:sz w:val="24"/>
          <w:szCs w:val="24"/>
        </w:rPr>
        <w:t>услуге</w:t>
      </w:r>
      <w:proofErr w:type="spellEnd"/>
      <w:r w:rsidRPr="00D851BE">
        <w:rPr>
          <w:rFonts w:ascii="Times New Roman" w:hAnsi="Times New Roman" w:cs="Times New Roman"/>
          <w:sz w:val="24"/>
          <w:szCs w:val="24"/>
        </w:rPr>
        <w:t xml:space="preserve"> „</w:t>
      </w:r>
      <w:proofErr w:type="spellStart"/>
      <w:r w:rsidRPr="00D851BE">
        <w:rPr>
          <w:rFonts w:ascii="Times New Roman" w:hAnsi="Times New Roman" w:cs="Times New Roman"/>
          <w:sz w:val="24"/>
          <w:szCs w:val="24"/>
        </w:rPr>
        <w:t>Помоћ</w:t>
      </w:r>
      <w:proofErr w:type="spellEnd"/>
      <w:r w:rsidRPr="00D851BE">
        <w:rPr>
          <w:rFonts w:ascii="Times New Roman" w:hAnsi="Times New Roman" w:cs="Times New Roman"/>
          <w:sz w:val="24"/>
          <w:szCs w:val="24"/>
        </w:rPr>
        <w:t xml:space="preserve"> у </w:t>
      </w:r>
      <w:proofErr w:type="spellStart"/>
      <w:r w:rsidRPr="00D851BE">
        <w:rPr>
          <w:rFonts w:ascii="Times New Roman" w:hAnsi="Times New Roman" w:cs="Times New Roman"/>
          <w:sz w:val="24"/>
          <w:szCs w:val="24"/>
        </w:rPr>
        <w:t>кући</w:t>
      </w:r>
      <w:proofErr w:type="spellEnd"/>
      <w:r w:rsidRPr="00D851BE">
        <w:rPr>
          <w:rFonts w:ascii="Times New Roman" w:hAnsi="Times New Roman" w:cs="Times New Roman"/>
          <w:sz w:val="24"/>
          <w:szCs w:val="24"/>
        </w:rPr>
        <w:t xml:space="preserve"> </w:t>
      </w:r>
      <w:proofErr w:type="spellStart"/>
      <w:r w:rsidRPr="00D851BE">
        <w:rPr>
          <w:rFonts w:ascii="Times New Roman" w:hAnsi="Times New Roman" w:cs="Times New Roman"/>
          <w:sz w:val="24"/>
          <w:szCs w:val="24"/>
        </w:rPr>
        <w:t>са</w:t>
      </w:r>
      <w:proofErr w:type="spellEnd"/>
      <w:r w:rsidRPr="00D851BE">
        <w:rPr>
          <w:rFonts w:ascii="Times New Roman" w:hAnsi="Times New Roman" w:cs="Times New Roman"/>
          <w:sz w:val="24"/>
          <w:szCs w:val="24"/>
        </w:rPr>
        <w:t xml:space="preserve"> </w:t>
      </w:r>
      <w:proofErr w:type="spellStart"/>
      <w:r w:rsidRPr="00D851BE">
        <w:rPr>
          <w:rFonts w:ascii="Times New Roman" w:hAnsi="Times New Roman" w:cs="Times New Roman"/>
          <w:sz w:val="24"/>
          <w:szCs w:val="24"/>
        </w:rPr>
        <w:t>децу</w:t>
      </w:r>
      <w:proofErr w:type="spellEnd"/>
      <w:r w:rsidRPr="00D851BE">
        <w:rPr>
          <w:rFonts w:ascii="Times New Roman" w:hAnsi="Times New Roman" w:cs="Times New Roman"/>
          <w:sz w:val="24"/>
          <w:szCs w:val="24"/>
        </w:rPr>
        <w:t xml:space="preserve"> </w:t>
      </w:r>
      <w:proofErr w:type="spellStart"/>
      <w:r w:rsidRPr="00D851BE">
        <w:rPr>
          <w:rFonts w:ascii="Times New Roman" w:hAnsi="Times New Roman" w:cs="Times New Roman"/>
          <w:sz w:val="24"/>
          <w:szCs w:val="24"/>
        </w:rPr>
        <w:t>са</w:t>
      </w:r>
      <w:proofErr w:type="spellEnd"/>
      <w:r w:rsidRPr="00D851BE">
        <w:rPr>
          <w:rFonts w:ascii="Times New Roman" w:hAnsi="Times New Roman" w:cs="Times New Roman"/>
          <w:sz w:val="24"/>
          <w:szCs w:val="24"/>
        </w:rPr>
        <w:t xml:space="preserve"> </w:t>
      </w:r>
      <w:proofErr w:type="spellStart"/>
      <w:r w:rsidRPr="00D851BE">
        <w:rPr>
          <w:rFonts w:ascii="Times New Roman" w:hAnsi="Times New Roman" w:cs="Times New Roman"/>
          <w:sz w:val="24"/>
          <w:szCs w:val="24"/>
        </w:rPr>
        <w:t>сметњама</w:t>
      </w:r>
      <w:proofErr w:type="spellEnd"/>
      <w:r w:rsidRPr="00D851BE">
        <w:rPr>
          <w:rFonts w:ascii="Times New Roman" w:hAnsi="Times New Roman" w:cs="Times New Roman"/>
          <w:sz w:val="24"/>
          <w:szCs w:val="24"/>
        </w:rPr>
        <w:t xml:space="preserve"> у </w:t>
      </w:r>
      <w:proofErr w:type="spellStart"/>
      <w:r w:rsidRPr="00D851BE">
        <w:rPr>
          <w:rFonts w:ascii="Times New Roman" w:hAnsi="Times New Roman" w:cs="Times New Roman"/>
          <w:sz w:val="24"/>
          <w:szCs w:val="24"/>
        </w:rPr>
        <w:t>развоју</w:t>
      </w:r>
      <w:proofErr w:type="spellEnd"/>
      <w:r w:rsidRPr="00D851BE">
        <w:rPr>
          <w:rFonts w:ascii="Times New Roman" w:hAnsi="Times New Roman" w:cs="Times New Roman"/>
          <w:sz w:val="24"/>
          <w:szCs w:val="24"/>
        </w:rPr>
        <w:t>“ и „</w:t>
      </w:r>
      <w:proofErr w:type="spellStart"/>
      <w:r w:rsidRPr="00D851BE">
        <w:rPr>
          <w:rFonts w:ascii="Times New Roman" w:hAnsi="Times New Roman" w:cs="Times New Roman"/>
          <w:sz w:val="24"/>
          <w:szCs w:val="24"/>
        </w:rPr>
        <w:t>Помоћ</w:t>
      </w:r>
      <w:proofErr w:type="spellEnd"/>
      <w:r w:rsidRPr="00D851BE">
        <w:rPr>
          <w:rFonts w:ascii="Times New Roman" w:hAnsi="Times New Roman" w:cs="Times New Roman"/>
          <w:sz w:val="24"/>
          <w:szCs w:val="24"/>
        </w:rPr>
        <w:t xml:space="preserve"> у </w:t>
      </w:r>
      <w:proofErr w:type="spellStart"/>
      <w:r w:rsidRPr="00D851BE">
        <w:rPr>
          <w:rFonts w:ascii="Times New Roman" w:hAnsi="Times New Roman" w:cs="Times New Roman"/>
          <w:sz w:val="24"/>
          <w:szCs w:val="24"/>
        </w:rPr>
        <w:t>кући</w:t>
      </w:r>
      <w:proofErr w:type="spellEnd"/>
      <w:r w:rsidRPr="00D851BE">
        <w:rPr>
          <w:rFonts w:ascii="Times New Roman" w:hAnsi="Times New Roman" w:cs="Times New Roman"/>
          <w:sz w:val="24"/>
          <w:szCs w:val="24"/>
        </w:rPr>
        <w:t xml:space="preserve"> </w:t>
      </w:r>
      <w:proofErr w:type="spellStart"/>
      <w:r w:rsidRPr="00D851BE">
        <w:rPr>
          <w:rFonts w:ascii="Times New Roman" w:hAnsi="Times New Roman" w:cs="Times New Roman"/>
          <w:sz w:val="24"/>
          <w:szCs w:val="24"/>
        </w:rPr>
        <w:t>за</w:t>
      </w:r>
      <w:proofErr w:type="spellEnd"/>
      <w:r w:rsidRPr="00D851BE">
        <w:rPr>
          <w:rFonts w:ascii="Times New Roman" w:hAnsi="Times New Roman" w:cs="Times New Roman"/>
          <w:sz w:val="24"/>
          <w:szCs w:val="24"/>
        </w:rPr>
        <w:t xml:space="preserve"> </w:t>
      </w:r>
      <w:proofErr w:type="spellStart"/>
      <w:r w:rsidRPr="00D851BE">
        <w:rPr>
          <w:rFonts w:ascii="Times New Roman" w:hAnsi="Times New Roman" w:cs="Times New Roman"/>
          <w:sz w:val="24"/>
          <w:szCs w:val="24"/>
        </w:rPr>
        <w:t>одрасле</w:t>
      </w:r>
      <w:proofErr w:type="spellEnd"/>
      <w:r w:rsidRPr="00D851BE">
        <w:rPr>
          <w:rFonts w:ascii="Times New Roman" w:hAnsi="Times New Roman" w:cs="Times New Roman"/>
          <w:sz w:val="24"/>
          <w:szCs w:val="24"/>
        </w:rPr>
        <w:t xml:space="preserve"> и </w:t>
      </w:r>
      <w:proofErr w:type="spellStart"/>
      <w:r w:rsidRPr="00D851BE">
        <w:rPr>
          <w:rFonts w:ascii="Times New Roman" w:hAnsi="Times New Roman" w:cs="Times New Roman"/>
          <w:sz w:val="24"/>
          <w:szCs w:val="24"/>
        </w:rPr>
        <w:t>старе</w:t>
      </w:r>
      <w:proofErr w:type="spellEnd"/>
      <w:r w:rsidRPr="00D851BE">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D851BE">
        <w:rPr>
          <w:rFonts w:ascii="Times New Roman" w:hAnsi="Times New Roman" w:cs="Times New Roman"/>
          <w:sz w:val="24"/>
          <w:szCs w:val="24"/>
        </w:rPr>
        <w:t>Пројекат</w:t>
      </w:r>
      <w:proofErr w:type="spellEnd"/>
      <w:r w:rsidRPr="00D851BE">
        <w:rPr>
          <w:rFonts w:ascii="Times New Roman" w:hAnsi="Times New Roman" w:cs="Times New Roman"/>
          <w:sz w:val="24"/>
          <w:szCs w:val="24"/>
        </w:rPr>
        <w:t xml:space="preserve"> „</w:t>
      </w:r>
      <w:proofErr w:type="spellStart"/>
      <w:r w:rsidRPr="00D851BE">
        <w:rPr>
          <w:rFonts w:ascii="Times New Roman" w:hAnsi="Times New Roman" w:cs="Times New Roman"/>
          <w:sz w:val="24"/>
          <w:szCs w:val="24"/>
        </w:rPr>
        <w:t>Изградња</w:t>
      </w:r>
      <w:proofErr w:type="spellEnd"/>
      <w:r w:rsidRPr="00D851BE">
        <w:rPr>
          <w:rFonts w:ascii="Times New Roman" w:hAnsi="Times New Roman" w:cs="Times New Roman"/>
          <w:sz w:val="24"/>
          <w:szCs w:val="24"/>
        </w:rPr>
        <w:t xml:space="preserve"> </w:t>
      </w:r>
      <w:proofErr w:type="spellStart"/>
      <w:r w:rsidRPr="00D851BE">
        <w:rPr>
          <w:rFonts w:ascii="Times New Roman" w:hAnsi="Times New Roman" w:cs="Times New Roman"/>
          <w:sz w:val="24"/>
          <w:szCs w:val="24"/>
        </w:rPr>
        <w:t>одрживих</w:t>
      </w:r>
      <w:proofErr w:type="spellEnd"/>
      <w:r w:rsidRPr="00D851BE">
        <w:rPr>
          <w:rFonts w:ascii="Times New Roman" w:hAnsi="Times New Roman" w:cs="Times New Roman"/>
          <w:sz w:val="24"/>
          <w:szCs w:val="24"/>
        </w:rPr>
        <w:t xml:space="preserve"> </w:t>
      </w:r>
      <w:proofErr w:type="spellStart"/>
      <w:r w:rsidRPr="00D851BE">
        <w:rPr>
          <w:rFonts w:ascii="Times New Roman" w:hAnsi="Times New Roman" w:cs="Times New Roman"/>
          <w:sz w:val="24"/>
          <w:szCs w:val="24"/>
        </w:rPr>
        <w:t>услуга</w:t>
      </w:r>
      <w:proofErr w:type="spellEnd"/>
      <w:r w:rsidRPr="00D851BE">
        <w:rPr>
          <w:rFonts w:ascii="Times New Roman" w:hAnsi="Times New Roman" w:cs="Times New Roman"/>
          <w:sz w:val="24"/>
          <w:szCs w:val="24"/>
        </w:rPr>
        <w:t xml:space="preserve"> </w:t>
      </w:r>
      <w:proofErr w:type="spellStart"/>
      <w:r w:rsidRPr="00D851BE">
        <w:rPr>
          <w:rFonts w:ascii="Times New Roman" w:hAnsi="Times New Roman" w:cs="Times New Roman"/>
          <w:sz w:val="24"/>
          <w:szCs w:val="24"/>
        </w:rPr>
        <w:t>послова</w:t>
      </w:r>
      <w:proofErr w:type="spellEnd"/>
      <w:r w:rsidRPr="00D851BE">
        <w:rPr>
          <w:rFonts w:ascii="Times New Roman" w:hAnsi="Times New Roman" w:cs="Times New Roman"/>
          <w:sz w:val="24"/>
          <w:szCs w:val="24"/>
        </w:rPr>
        <w:t xml:space="preserve"> и </w:t>
      </w:r>
      <w:proofErr w:type="spellStart"/>
      <w:r w:rsidRPr="00D851BE">
        <w:rPr>
          <w:rFonts w:ascii="Times New Roman" w:hAnsi="Times New Roman" w:cs="Times New Roman"/>
          <w:sz w:val="24"/>
          <w:szCs w:val="24"/>
        </w:rPr>
        <w:t>организација</w:t>
      </w:r>
      <w:proofErr w:type="spellEnd"/>
      <w:r w:rsidRPr="00D851BE">
        <w:rPr>
          <w:rFonts w:ascii="Times New Roman" w:hAnsi="Times New Roman" w:cs="Times New Roman"/>
          <w:sz w:val="24"/>
          <w:szCs w:val="24"/>
        </w:rPr>
        <w:t xml:space="preserve">“ </w:t>
      </w:r>
      <w:proofErr w:type="spellStart"/>
      <w:r w:rsidRPr="00D851BE">
        <w:rPr>
          <w:rFonts w:ascii="Times New Roman" w:hAnsi="Times New Roman" w:cs="Times New Roman"/>
          <w:sz w:val="24"/>
          <w:szCs w:val="24"/>
        </w:rPr>
        <w:t>финансиран</w:t>
      </w:r>
      <w:proofErr w:type="spellEnd"/>
      <w:r w:rsidRPr="00D851BE">
        <w:rPr>
          <w:rFonts w:ascii="Times New Roman" w:hAnsi="Times New Roman" w:cs="Times New Roman"/>
          <w:sz w:val="24"/>
          <w:szCs w:val="24"/>
        </w:rPr>
        <w:t xml:space="preserve"> </w:t>
      </w:r>
      <w:proofErr w:type="spellStart"/>
      <w:r w:rsidRPr="00D851BE">
        <w:rPr>
          <w:rFonts w:ascii="Times New Roman" w:hAnsi="Times New Roman" w:cs="Times New Roman"/>
          <w:sz w:val="24"/>
          <w:szCs w:val="24"/>
        </w:rPr>
        <w:t>од</w:t>
      </w:r>
      <w:proofErr w:type="spellEnd"/>
      <w:r w:rsidRPr="00D851BE">
        <w:rPr>
          <w:rFonts w:ascii="Times New Roman" w:hAnsi="Times New Roman" w:cs="Times New Roman"/>
          <w:sz w:val="24"/>
          <w:szCs w:val="24"/>
        </w:rPr>
        <w:t xml:space="preserve"> </w:t>
      </w:r>
      <w:proofErr w:type="spellStart"/>
      <w:r w:rsidRPr="00D851BE">
        <w:rPr>
          <w:rFonts w:ascii="Times New Roman" w:hAnsi="Times New Roman" w:cs="Times New Roman"/>
          <w:sz w:val="24"/>
          <w:szCs w:val="24"/>
        </w:rPr>
        <w:t>стране</w:t>
      </w:r>
      <w:proofErr w:type="spellEnd"/>
      <w:r w:rsidRPr="00D851BE">
        <w:rPr>
          <w:rFonts w:ascii="Times New Roman" w:hAnsi="Times New Roman" w:cs="Times New Roman"/>
          <w:sz w:val="24"/>
          <w:szCs w:val="24"/>
        </w:rPr>
        <w:t xml:space="preserve"> </w:t>
      </w:r>
      <w:r>
        <w:rPr>
          <w:rFonts w:ascii="Times New Roman" w:hAnsi="Times New Roman" w:cs="Times New Roman"/>
          <w:sz w:val="24"/>
          <w:szCs w:val="24"/>
        </w:rPr>
        <w:t xml:space="preserve">ЕУ </w:t>
      </w:r>
      <w:r w:rsidRPr="00D851BE">
        <w:rPr>
          <w:rFonts w:ascii="Times New Roman" w:hAnsi="Times New Roman" w:cs="Times New Roman"/>
          <w:sz w:val="24"/>
          <w:szCs w:val="24"/>
        </w:rPr>
        <w:t xml:space="preserve">у </w:t>
      </w:r>
      <w:proofErr w:type="spellStart"/>
      <w:r w:rsidRPr="00D851BE">
        <w:rPr>
          <w:rFonts w:ascii="Times New Roman" w:hAnsi="Times New Roman" w:cs="Times New Roman"/>
          <w:sz w:val="24"/>
          <w:szCs w:val="24"/>
        </w:rPr>
        <w:t>оквиру</w:t>
      </w:r>
      <w:proofErr w:type="spellEnd"/>
      <w:r w:rsidRPr="00D851BE">
        <w:rPr>
          <w:rFonts w:ascii="Times New Roman" w:hAnsi="Times New Roman" w:cs="Times New Roman"/>
          <w:sz w:val="24"/>
          <w:szCs w:val="24"/>
        </w:rPr>
        <w:t xml:space="preserve"> </w:t>
      </w:r>
      <w:proofErr w:type="spellStart"/>
      <w:r w:rsidRPr="00D851BE">
        <w:rPr>
          <w:rFonts w:ascii="Times New Roman" w:hAnsi="Times New Roman" w:cs="Times New Roman"/>
          <w:sz w:val="24"/>
          <w:szCs w:val="24"/>
        </w:rPr>
        <w:t>програма</w:t>
      </w:r>
      <w:proofErr w:type="spellEnd"/>
      <w:r w:rsidRPr="00D851BE">
        <w:rPr>
          <w:rFonts w:ascii="Times New Roman" w:hAnsi="Times New Roman" w:cs="Times New Roman"/>
          <w:sz w:val="24"/>
          <w:szCs w:val="24"/>
        </w:rPr>
        <w:t xml:space="preserve"> „EХCHANGE 4“ </w:t>
      </w:r>
      <w:proofErr w:type="spellStart"/>
      <w:r w:rsidRPr="00D851BE">
        <w:rPr>
          <w:rFonts w:ascii="Times New Roman" w:hAnsi="Times New Roman" w:cs="Times New Roman"/>
          <w:sz w:val="24"/>
          <w:szCs w:val="24"/>
        </w:rPr>
        <w:t>програлешен</w:t>
      </w:r>
      <w:proofErr w:type="spellEnd"/>
      <w:r w:rsidRPr="00D851BE">
        <w:rPr>
          <w:rFonts w:ascii="Times New Roman" w:hAnsi="Times New Roman" w:cs="Times New Roman"/>
          <w:sz w:val="24"/>
          <w:szCs w:val="24"/>
        </w:rPr>
        <w:t xml:space="preserve"> </w:t>
      </w:r>
      <w:proofErr w:type="spellStart"/>
      <w:r w:rsidRPr="00D851BE">
        <w:rPr>
          <w:rFonts w:ascii="Times New Roman" w:hAnsi="Times New Roman" w:cs="Times New Roman"/>
          <w:sz w:val="24"/>
          <w:szCs w:val="24"/>
        </w:rPr>
        <w:t>је</w:t>
      </w:r>
      <w:proofErr w:type="spellEnd"/>
      <w:r w:rsidRPr="00D851BE">
        <w:rPr>
          <w:rFonts w:ascii="Times New Roman" w:hAnsi="Times New Roman" w:cs="Times New Roman"/>
          <w:sz w:val="24"/>
          <w:szCs w:val="24"/>
        </w:rPr>
        <w:t xml:space="preserve"> </w:t>
      </w:r>
      <w:proofErr w:type="spellStart"/>
      <w:r w:rsidRPr="00D851BE">
        <w:rPr>
          <w:rFonts w:ascii="Times New Roman" w:hAnsi="Times New Roman" w:cs="Times New Roman"/>
          <w:sz w:val="24"/>
          <w:szCs w:val="24"/>
        </w:rPr>
        <w:t>за</w:t>
      </w:r>
      <w:proofErr w:type="spellEnd"/>
      <w:r w:rsidRPr="00D851BE">
        <w:rPr>
          <w:rFonts w:ascii="Times New Roman" w:hAnsi="Times New Roman" w:cs="Times New Roman"/>
          <w:sz w:val="24"/>
          <w:szCs w:val="24"/>
        </w:rPr>
        <w:t xml:space="preserve"> </w:t>
      </w:r>
      <w:proofErr w:type="spellStart"/>
      <w:r w:rsidRPr="00D851BE">
        <w:rPr>
          <w:rFonts w:ascii="Times New Roman" w:hAnsi="Times New Roman" w:cs="Times New Roman"/>
          <w:sz w:val="24"/>
          <w:szCs w:val="24"/>
        </w:rPr>
        <w:t>најуспешнији</w:t>
      </w:r>
      <w:proofErr w:type="spellEnd"/>
      <w:r w:rsidRPr="00D851BE">
        <w:rPr>
          <w:rFonts w:ascii="Times New Roman" w:hAnsi="Times New Roman" w:cs="Times New Roman"/>
          <w:sz w:val="24"/>
          <w:szCs w:val="24"/>
        </w:rPr>
        <w:t xml:space="preserve"> у </w:t>
      </w:r>
      <w:proofErr w:type="spellStart"/>
      <w:r w:rsidRPr="00D851BE">
        <w:rPr>
          <w:rFonts w:ascii="Times New Roman" w:hAnsi="Times New Roman" w:cs="Times New Roman"/>
          <w:sz w:val="24"/>
          <w:szCs w:val="24"/>
        </w:rPr>
        <w:t>Србији</w:t>
      </w:r>
      <w:proofErr w:type="spellEnd"/>
      <w:r w:rsidRPr="00D851BE">
        <w:rPr>
          <w:rFonts w:ascii="Times New Roman" w:hAnsi="Times New Roman" w:cs="Times New Roman"/>
          <w:sz w:val="24"/>
          <w:szCs w:val="24"/>
        </w:rPr>
        <w:t xml:space="preserve"> у </w:t>
      </w:r>
      <w:proofErr w:type="spellStart"/>
      <w:r w:rsidRPr="00D851BE">
        <w:rPr>
          <w:rFonts w:ascii="Times New Roman" w:hAnsi="Times New Roman" w:cs="Times New Roman"/>
          <w:sz w:val="24"/>
          <w:szCs w:val="24"/>
        </w:rPr>
        <w:t>области</w:t>
      </w:r>
      <w:proofErr w:type="spellEnd"/>
      <w:r w:rsidRPr="00D851BE">
        <w:rPr>
          <w:rFonts w:ascii="Times New Roman" w:hAnsi="Times New Roman" w:cs="Times New Roman"/>
          <w:sz w:val="24"/>
          <w:szCs w:val="24"/>
        </w:rPr>
        <w:t xml:space="preserve"> </w:t>
      </w:r>
      <w:proofErr w:type="spellStart"/>
      <w:r w:rsidRPr="00D851BE">
        <w:rPr>
          <w:rFonts w:ascii="Times New Roman" w:hAnsi="Times New Roman" w:cs="Times New Roman"/>
          <w:sz w:val="24"/>
          <w:szCs w:val="24"/>
        </w:rPr>
        <w:t>социјалне</w:t>
      </w:r>
      <w:proofErr w:type="spellEnd"/>
      <w:r w:rsidRPr="00D851BE">
        <w:rPr>
          <w:rFonts w:ascii="Times New Roman" w:hAnsi="Times New Roman" w:cs="Times New Roman"/>
          <w:sz w:val="24"/>
          <w:szCs w:val="24"/>
        </w:rPr>
        <w:t xml:space="preserve"> </w:t>
      </w:r>
      <w:proofErr w:type="spellStart"/>
      <w:r w:rsidRPr="00D851BE">
        <w:rPr>
          <w:rFonts w:ascii="Times New Roman" w:hAnsi="Times New Roman" w:cs="Times New Roman"/>
          <w:sz w:val="24"/>
          <w:szCs w:val="24"/>
        </w:rPr>
        <w:t>заштите</w:t>
      </w:r>
      <w:proofErr w:type="spellEnd"/>
      <w:r>
        <w:rPr>
          <w:rFonts w:ascii="Times New Roman" w:hAnsi="Times New Roman" w:cs="Times New Roman"/>
          <w:sz w:val="24"/>
          <w:szCs w:val="24"/>
        </w:rPr>
        <w:t>.</w:t>
      </w:r>
      <w:r w:rsidRPr="00D851BE">
        <w:rPr>
          <w:rFonts w:ascii="Times New Roman" w:hAnsi="Times New Roman" w:cs="Times New Roman"/>
          <w:sz w:val="24"/>
          <w:szCs w:val="24"/>
        </w:rPr>
        <w:t xml:space="preserve"> </w:t>
      </w:r>
      <w:proofErr w:type="spellStart"/>
      <w:r w:rsidRPr="00D851BE">
        <w:rPr>
          <w:rFonts w:ascii="Times New Roman" w:hAnsi="Times New Roman" w:cs="Times New Roman"/>
          <w:sz w:val="24"/>
          <w:szCs w:val="24"/>
        </w:rPr>
        <w:t>Током</w:t>
      </w:r>
      <w:proofErr w:type="spellEnd"/>
      <w:r w:rsidRPr="00D851BE">
        <w:rPr>
          <w:rFonts w:ascii="Times New Roman" w:hAnsi="Times New Roman" w:cs="Times New Roman"/>
          <w:sz w:val="24"/>
          <w:szCs w:val="24"/>
        </w:rPr>
        <w:t xml:space="preserve"> 2015</w:t>
      </w:r>
      <w:r>
        <w:rPr>
          <w:rFonts w:ascii="Times New Roman" w:hAnsi="Times New Roman" w:cs="Times New Roman"/>
          <w:sz w:val="24"/>
          <w:szCs w:val="24"/>
        </w:rPr>
        <w:t>.</w:t>
      </w:r>
      <w:r w:rsidRPr="00D851BE">
        <w:rPr>
          <w:rFonts w:ascii="Times New Roman" w:hAnsi="Times New Roman" w:cs="Times New Roman"/>
          <w:sz w:val="24"/>
          <w:szCs w:val="24"/>
        </w:rPr>
        <w:t xml:space="preserve"> </w:t>
      </w:r>
      <w:proofErr w:type="spellStart"/>
      <w:r w:rsidRPr="00D851BE">
        <w:rPr>
          <w:rFonts w:ascii="Times New Roman" w:hAnsi="Times New Roman" w:cs="Times New Roman"/>
          <w:sz w:val="24"/>
          <w:szCs w:val="24"/>
        </w:rPr>
        <w:t>године</w:t>
      </w:r>
      <w:proofErr w:type="spellEnd"/>
      <w:r w:rsidRPr="00D851BE">
        <w:rPr>
          <w:rFonts w:ascii="Times New Roman" w:hAnsi="Times New Roman" w:cs="Times New Roman"/>
          <w:sz w:val="24"/>
          <w:szCs w:val="24"/>
        </w:rPr>
        <w:t xml:space="preserve"> </w:t>
      </w:r>
      <w:proofErr w:type="spellStart"/>
      <w:r w:rsidRPr="00D851BE">
        <w:rPr>
          <w:rFonts w:ascii="Times New Roman" w:hAnsi="Times New Roman" w:cs="Times New Roman"/>
          <w:sz w:val="24"/>
          <w:szCs w:val="24"/>
        </w:rPr>
        <w:t>кроз</w:t>
      </w:r>
      <w:proofErr w:type="spellEnd"/>
      <w:r w:rsidRPr="00D851BE">
        <w:rPr>
          <w:rFonts w:ascii="Times New Roman" w:hAnsi="Times New Roman" w:cs="Times New Roman"/>
          <w:sz w:val="24"/>
          <w:szCs w:val="24"/>
        </w:rPr>
        <w:t xml:space="preserve"> </w:t>
      </w:r>
      <w:proofErr w:type="spellStart"/>
      <w:r w:rsidRPr="00D851BE">
        <w:rPr>
          <w:rFonts w:ascii="Times New Roman" w:hAnsi="Times New Roman" w:cs="Times New Roman"/>
          <w:sz w:val="24"/>
          <w:szCs w:val="24"/>
        </w:rPr>
        <w:t>одрживост</w:t>
      </w:r>
      <w:proofErr w:type="spellEnd"/>
      <w:r w:rsidRPr="00D851BE">
        <w:rPr>
          <w:rFonts w:ascii="Times New Roman" w:hAnsi="Times New Roman" w:cs="Times New Roman"/>
          <w:sz w:val="24"/>
          <w:szCs w:val="24"/>
        </w:rPr>
        <w:t xml:space="preserve"> </w:t>
      </w:r>
      <w:proofErr w:type="spellStart"/>
      <w:r w:rsidRPr="00D851BE">
        <w:rPr>
          <w:rFonts w:ascii="Times New Roman" w:hAnsi="Times New Roman" w:cs="Times New Roman"/>
          <w:sz w:val="24"/>
          <w:szCs w:val="24"/>
        </w:rPr>
        <w:t>услуге</w:t>
      </w:r>
      <w:proofErr w:type="spellEnd"/>
      <w:r w:rsidRPr="00D851BE">
        <w:rPr>
          <w:rFonts w:ascii="Times New Roman" w:hAnsi="Times New Roman" w:cs="Times New Roman"/>
          <w:sz w:val="24"/>
          <w:szCs w:val="24"/>
        </w:rPr>
        <w:t xml:space="preserve"> „</w:t>
      </w:r>
      <w:proofErr w:type="spellStart"/>
      <w:r w:rsidRPr="00D851BE">
        <w:rPr>
          <w:rFonts w:ascii="Times New Roman" w:hAnsi="Times New Roman" w:cs="Times New Roman"/>
          <w:sz w:val="24"/>
          <w:szCs w:val="24"/>
        </w:rPr>
        <w:t>Помоћ</w:t>
      </w:r>
      <w:proofErr w:type="spellEnd"/>
      <w:r w:rsidRPr="00D851BE">
        <w:rPr>
          <w:rFonts w:ascii="Times New Roman" w:hAnsi="Times New Roman" w:cs="Times New Roman"/>
          <w:sz w:val="24"/>
          <w:szCs w:val="24"/>
        </w:rPr>
        <w:t xml:space="preserve"> у </w:t>
      </w:r>
      <w:proofErr w:type="spellStart"/>
      <w:r w:rsidRPr="00D851BE">
        <w:rPr>
          <w:rFonts w:ascii="Times New Roman" w:hAnsi="Times New Roman" w:cs="Times New Roman"/>
          <w:sz w:val="24"/>
          <w:szCs w:val="24"/>
        </w:rPr>
        <w:t>кући</w:t>
      </w:r>
      <w:proofErr w:type="spellEnd"/>
      <w:r w:rsidRPr="00D851BE">
        <w:rPr>
          <w:rFonts w:ascii="Times New Roman" w:hAnsi="Times New Roman" w:cs="Times New Roman"/>
          <w:sz w:val="24"/>
          <w:szCs w:val="24"/>
        </w:rPr>
        <w:t xml:space="preserve"> </w:t>
      </w:r>
      <w:proofErr w:type="spellStart"/>
      <w:r w:rsidRPr="00D851BE">
        <w:rPr>
          <w:rFonts w:ascii="Times New Roman" w:hAnsi="Times New Roman" w:cs="Times New Roman"/>
          <w:sz w:val="24"/>
          <w:szCs w:val="24"/>
        </w:rPr>
        <w:t>за</w:t>
      </w:r>
      <w:proofErr w:type="spellEnd"/>
      <w:r w:rsidRPr="00D851BE">
        <w:rPr>
          <w:rFonts w:ascii="Times New Roman" w:hAnsi="Times New Roman" w:cs="Times New Roman"/>
          <w:sz w:val="24"/>
          <w:szCs w:val="24"/>
        </w:rPr>
        <w:t xml:space="preserve"> </w:t>
      </w:r>
      <w:proofErr w:type="spellStart"/>
      <w:r w:rsidRPr="00D851BE">
        <w:rPr>
          <w:rFonts w:ascii="Times New Roman" w:hAnsi="Times New Roman" w:cs="Times New Roman"/>
          <w:sz w:val="24"/>
          <w:szCs w:val="24"/>
        </w:rPr>
        <w:t>стара</w:t>
      </w:r>
      <w:proofErr w:type="spellEnd"/>
      <w:r w:rsidRPr="00D851BE">
        <w:rPr>
          <w:rFonts w:ascii="Times New Roman" w:hAnsi="Times New Roman" w:cs="Times New Roman"/>
          <w:sz w:val="24"/>
          <w:szCs w:val="24"/>
        </w:rPr>
        <w:t xml:space="preserve"> </w:t>
      </w:r>
      <w:proofErr w:type="spellStart"/>
      <w:r w:rsidRPr="00D851BE">
        <w:rPr>
          <w:rFonts w:ascii="Times New Roman" w:hAnsi="Times New Roman" w:cs="Times New Roman"/>
          <w:sz w:val="24"/>
          <w:szCs w:val="24"/>
        </w:rPr>
        <w:t>лица</w:t>
      </w:r>
      <w:proofErr w:type="spellEnd"/>
      <w:r w:rsidRPr="00D851BE">
        <w:rPr>
          <w:rFonts w:ascii="Times New Roman" w:hAnsi="Times New Roman" w:cs="Times New Roman"/>
          <w:sz w:val="24"/>
          <w:szCs w:val="24"/>
        </w:rPr>
        <w:t xml:space="preserve">“ </w:t>
      </w:r>
      <w:proofErr w:type="spellStart"/>
      <w:r w:rsidRPr="00D851BE">
        <w:rPr>
          <w:rFonts w:ascii="Times New Roman" w:hAnsi="Times New Roman" w:cs="Times New Roman"/>
          <w:sz w:val="24"/>
          <w:szCs w:val="24"/>
        </w:rPr>
        <w:t>обезбеђено</w:t>
      </w:r>
      <w:proofErr w:type="spellEnd"/>
      <w:r w:rsidRPr="00D851BE">
        <w:rPr>
          <w:rFonts w:ascii="Times New Roman" w:hAnsi="Times New Roman" w:cs="Times New Roman"/>
          <w:sz w:val="24"/>
          <w:szCs w:val="24"/>
        </w:rPr>
        <w:t xml:space="preserve"> </w:t>
      </w:r>
      <w:proofErr w:type="spellStart"/>
      <w:r w:rsidRPr="00D851BE">
        <w:rPr>
          <w:rFonts w:ascii="Times New Roman" w:hAnsi="Times New Roman" w:cs="Times New Roman"/>
          <w:sz w:val="24"/>
          <w:szCs w:val="24"/>
        </w:rPr>
        <w:t>је</w:t>
      </w:r>
      <w:proofErr w:type="spellEnd"/>
      <w:r w:rsidRPr="00D851BE">
        <w:rPr>
          <w:rFonts w:ascii="Times New Roman" w:hAnsi="Times New Roman" w:cs="Times New Roman"/>
          <w:sz w:val="24"/>
          <w:szCs w:val="24"/>
        </w:rPr>
        <w:t xml:space="preserve"> </w:t>
      </w:r>
      <w:proofErr w:type="spellStart"/>
      <w:r w:rsidRPr="00D851BE">
        <w:rPr>
          <w:rFonts w:ascii="Times New Roman" w:hAnsi="Times New Roman" w:cs="Times New Roman"/>
          <w:sz w:val="24"/>
          <w:szCs w:val="24"/>
        </w:rPr>
        <w:t>ангажовање</w:t>
      </w:r>
      <w:proofErr w:type="spellEnd"/>
      <w:r w:rsidRPr="00D851BE">
        <w:rPr>
          <w:rFonts w:ascii="Times New Roman" w:hAnsi="Times New Roman" w:cs="Times New Roman"/>
          <w:sz w:val="24"/>
          <w:szCs w:val="24"/>
        </w:rPr>
        <w:t xml:space="preserve"> 4 </w:t>
      </w:r>
      <w:proofErr w:type="spellStart"/>
      <w:r w:rsidRPr="00D851BE">
        <w:rPr>
          <w:rFonts w:ascii="Times New Roman" w:hAnsi="Times New Roman" w:cs="Times New Roman"/>
          <w:sz w:val="24"/>
          <w:szCs w:val="24"/>
        </w:rPr>
        <w:t>геронтодомаћице</w:t>
      </w:r>
      <w:proofErr w:type="spellEnd"/>
      <w:r w:rsidRPr="00D851BE">
        <w:rPr>
          <w:rFonts w:ascii="Times New Roman" w:hAnsi="Times New Roman" w:cs="Times New Roman"/>
          <w:sz w:val="24"/>
          <w:szCs w:val="24"/>
        </w:rPr>
        <w:t xml:space="preserve"> и </w:t>
      </w:r>
      <w:proofErr w:type="spellStart"/>
      <w:r w:rsidRPr="00D851BE">
        <w:rPr>
          <w:rFonts w:ascii="Times New Roman" w:hAnsi="Times New Roman" w:cs="Times New Roman"/>
          <w:sz w:val="24"/>
          <w:szCs w:val="24"/>
        </w:rPr>
        <w:t>социјалног</w:t>
      </w:r>
      <w:proofErr w:type="spellEnd"/>
      <w:r w:rsidRPr="00D851BE">
        <w:rPr>
          <w:rFonts w:ascii="Times New Roman" w:hAnsi="Times New Roman" w:cs="Times New Roman"/>
          <w:sz w:val="24"/>
          <w:szCs w:val="24"/>
        </w:rPr>
        <w:t xml:space="preserve"> </w:t>
      </w:r>
      <w:proofErr w:type="spellStart"/>
      <w:r w:rsidRPr="00D851BE">
        <w:rPr>
          <w:rFonts w:ascii="Times New Roman" w:hAnsi="Times New Roman" w:cs="Times New Roman"/>
          <w:sz w:val="24"/>
          <w:szCs w:val="24"/>
        </w:rPr>
        <w:t>радника</w:t>
      </w:r>
      <w:proofErr w:type="spellEnd"/>
      <w:r w:rsidRPr="00D851BE">
        <w:rPr>
          <w:rFonts w:ascii="Times New Roman" w:hAnsi="Times New Roman" w:cs="Times New Roman"/>
          <w:sz w:val="24"/>
          <w:szCs w:val="24"/>
        </w:rPr>
        <w:t xml:space="preserve"> и </w:t>
      </w:r>
      <w:proofErr w:type="spellStart"/>
      <w:r w:rsidRPr="00D851BE">
        <w:rPr>
          <w:rFonts w:ascii="Times New Roman" w:hAnsi="Times New Roman" w:cs="Times New Roman"/>
          <w:sz w:val="24"/>
          <w:szCs w:val="24"/>
        </w:rPr>
        <w:t>пружање</w:t>
      </w:r>
      <w:proofErr w:type="spellEnd"/>
      <w:r w:rsidRPr="00D851BE">
        <w:rPr>
          <w:rFonts w:ascii="Times New Roman" w:hAnsi="Times New Roman" w:cs="Times New Roman"/>
          <w:sz w:val="24"/>
          <w:szCs w:val="24"/>
        </w:rPr>
        <w:t xml:space="preserve"> </w:t>
      </w:r>
      <w:proofErr w:type="spellStart"/>
      <w:r w:rsidRPr="00D851BE">
        <w:rPr>
          <w:rFonts w:ascii="Times New Roman" w:hAnsi="Times New Roman" w:cs="Times New Roman"/>
          <w:sz w:val="24"/>
          <w:szCs w:val="24"/>
        </w:rPr>
        <w:t>услуге</w:t>
      </w:r>
      <w:proofErr w:type="spellEnd"/>
      <w:r w:rsidRPr="00D851BE">
        <w:rPr>
          <w:rFonts w:ascii="Times New Roman" w:hAnsi="Times New Roman" w:cs="Times New Roman"/>
          <w:sz w:val="24"/>
          <w:szCs w:val="24"/>
        </w:rPr>
        <w:t xml:space="preserve"> </w:t>
      </w:r>
      <w:proofErr w:type="spellStart"/>
      <w:r w:rsidRPr="00D851BE">
        <w:rPr>
          <w:rFonts w:ascii="Times New Roman" w:hAnsi="Times New Roman" w:cs="Times New Roman"/>
          <w:sz w:val="24"/>
          <w:szCs w:val="24"/>
        </w:rPr>
        <w:t>за</w:t>
      </w:r>
      <w:proofErr w:type="spellEnd"/>
      <w:r w:rsidRPr="00D851BE">
        <w:rPr>
          <w:rFonts w:ascii="Times New Roman" w:hAnsi="Times New Roman" w:cs="Times New Roman"/>
          <w:sz w:val="24"/>
          <w:szCs w:val="24"/>
        </w:rPr>
        <w:t xml:space="preserve"> 32 </w:t>
      </w:r>
      <w:proofErr w:type="spellStart"/>
      <w:r w:rsidRPr="00D851BE">
        <w:rPr>
          <w:rFonts w:ascii="Times New Roman" w:hAnsi="Times New Roman" w:cs="Times New Roman"/>
          <w:sz w:val="24"/>
          <w:szCs w:val="24"/>
        </w:rPr>
        <w:t>корисника</w:t>
      </w:r>
      <w:proofErr w:type="spellEnd"/>
      <w:r w:rsidRPr="00D851BE">
        <w:rPr>
          <w:rFonts w:ascii="Times New Roman" w:hAnsi="Times New Roman" w:cs="Times New Roman"/>
          <w:sz w:val="24"/>
          <w:szCs w:val="24"/>
        </w:rPr>
        <w:t xml:space="preserve"> у </w:t>
      </w:r>
      <w:proofErr w:type="spellStart"/>
      <w:r w:rsidRPr="00D851BE">
        <w:rPr>
          <w:rFonts w:ascii="Times New Roman" w:hAnsi="Times New Roman" w:cs="Times New Roman"/>
          <w:sz w:val="24"/>
          <w:szCs w:val="24"/>
        </w:rPr>
        <w:t>насељима</w:t>
      </w:r>
      <w:proofErr w:type="spellEnd"/>
      <w:r w:rsidRPr="00D851BE">
        <w:rPr>
          <w:rFonts w:ascii="Times New Roman" w:hAnsi="Times New Roman" w:cs="Times New Roman"/>
          <w:sz w:val="24"/>
          <w:szCs w:val="24"/>
        </w:rPr>
        <w:t xml:space="preserve"> </w:t>
      </w:r>
      <w:proofErr w:type="spellStart"/>
      <w:r w:rsidRPr="00D851BE">
        <w:rPr>
          <w:rFonts w:ascii="Times New Roman" w:hAnsi="Times New Roman" w:cs="Times New Roman"/>
          <w:sz w:val="24"/>
          <w:szCs w:val="24"/>
        </w:rPr>
        <w:t>општине</w:t>
      </w:r>
      <w:proofErr w:type="spellEnd"/>
      <w:r w:rsidRPr="00D851BE">
        <w:rPr>
          <w:rFonts w:ascii="Times New Roman" w:hAnsi="Times New Roman" w:cs="Times New Roman"/>
          <w:sz w:val="24"/>
          <w:szCs w:val="24"/>
        </w:rPr>
        <w:t xml:space="preserve"> </w:t>
      </w:r>
      <w:proofErr w:type="spellStart"/>
      <w:r w:rsidRPr="00D851BE">
        <w:rPr>
          <w:rFonts w:ascii="Times New Roman" w:hAnsi="Times New Roman" w:cs="Times New Roman"/>
          <w:sz w:val="24"/>
          <w:szCs w:val="24"/>
        </w:rPr>
        <w:t>Жабари,а</w:t>
      </w:r>
      <w:proofErr w:type="spellEnd"/>
      <w:r w:rsidRPr="00D851BE">
        <w:rPr>
          <w:rFonts w:ascii="Times New Roman" w:hAnsi="Times New Roman" w:cs="Times New Roman"/>
          <w:sz w:val="24"/>
          <w:szCs w:val="24"/>
        </w:rPr>
        <w:t xml:space="preserve"> </w:t>
      </w:r>
      <w:proofErr w:type="spellStart"/>
      <w:r w:rsidRPr="00D851BE">
        <w:rPr>
          <w:rFonts w:ascii="Times New Roman" w:hAnsi="Times New Roman" w:cs="Times New Roman"/>
          <w:sz w:val="24"/>
          <w:szCs w:val="24"/>
        </w:rPr>
        <w:t>кроз</w:t>
      </w:r>
      <w:proofErr w:type="spellEnd"/>
      <w:r w:rsidRPr="00D851BE">
        <w:rPr>
          <w:rFonts w:ascii="Times New Roman" w:hAnsi="Times New Roman" w:cs="Times New Roman"/>
          <w:sz w:val="24"/>
          <w:szCs w:val="24"/>
        </w:rPr>
        <w:t xml:space="preserve"> </w:t>
      </w:r>
      <w:proofErr w:type="spellStart"/>
      <w:r w:rsidRPr="00D851BE">
        <w:rPr>
          <w:rFonts w:ascii="Times New Roman" w:hAnsi="Times New Roman" w:cs="Times New Roman"/>
          <w:sz w:val="24"/>
          <w:szCs w:val="24"/>
        </w:rPr>
        <w:t>пројекат</w:t>
      </w:r>
      <w:proofErr w:type="spellEnd"/>
      <w:r w:rsidRPr="00D851BE">
        <w:rPr>
          <w:rFonts w:ascii="Times New Roman" w:hAnsi="Times New Roman" w:cs="Times New Roman"/>
          <w:sz w:val="24"/>
          <w:szCs w:val="24"/>
        </w:rPr>
        <w:t xml:space="preserve"> „</w:t>
      </w:r>
      <w:proofErr w:type="spellStart"/>
      <w:r w:rsidRPr="00D851BE">
        <w:rPr>
          <w:rFonts w:ascii="Times New Roman" w:hAnsi="Times New Roman" w:cs="Times New Roman"/>
          <w:sz w:val="24"/>
          <w:szCs w:val="24"/>
        </w:rPr>
        <w:t>Развој</w:t>
      </w:r>
      <w:proofErr w:type="spellEnd"/>
      <w:r w:rsidRPr="00D851BE">
        <w:rPr>
          <w:rFonts w:ascii="Times New Roman" w:hAnsi="Times New Roman" w:cs="Times New Roman"/>
          <w:sz w:val="24"/>
          <w:szCs w:val="24"/>
        </w:rPr>
        <w:t xml:space="preserve"> </w:t>
      </w:r>
      <w:proofErr w:type="spellStart"/>
      <w:r w:rsidRPr="00D851BE">
        <w:rPr>
          <w:rFonts w:ascii="Times New Roman" w:hAnsi="Times New Roman" w:cs="Times New Roman"/>
          <w:sz w:val="24"/>
          <w:szCs w:val="24"/>
        </w:rPr>
        <w:t>свеобухватног</w:t>
      </w:r>
      <w:proofErr w:type="spellEnd"/>
      <w:r w:rsidRPr="00D851BE">
        <w:rPr>
          <w:rFonts w:ascii="Times New Roman" w:hAnsi="Times New Roman" w:cs="Times New Roman"/>
          <w:sz w:val="24"/>
          <w:szCs w:val="24"/>
        </w:rPr>
        <w:t xml:space="preserve"> </w:t>
      </w:r>
      <w:proofErr w:type="spellStart"/>
      <w:r w:rsidRPr="00D851BE">
        <w:rPr>
          <w:rFonts w:ascii="Times New Roman" w:hAnsi="Times New Roman" w:cs="Times New Roman"/>
          <w:sz w:val="24"/>
          <w:szCs w:val="24"/>
        </w:rPr>
        <w:t>система</w:t>
      </w:r>
      <w:proofErr w:type="spellEnd"/>
      <w:r w:rsidRPr="00D851BE">
        <w:rPr>
          <w:rFonts w:ascii="Times New Roman" w:hAnsi="Times New Roman" w:cs="Times New Roman"/>
          <w:sz w:val="24"/>
          <w:szCs w:val="24"/>
        </w:rPr>
        <w:t xml:space="preserve"> </w:t>
      </w:r>
      <w:proofErr w:type="spellStart"/>
      <w:r w:rsidRPr="00D851BE">
        <w:rPr>
          <w:rFonts w:ascii="Times New Roman" w:hAnsi="Times New Roman" w:cs="Times New Roman"/>
          <w:sz w:val="24"/>
          <w:szCs w:val="24"/>
        </w:rPr>
        <w:t>подршке</w:t>
      </w:r>
      <w:proofErr w:type="spellEnd"/>
      <w:r w:rsidRPr="00D851BE">
        <w:rPr>
          <w:rFonts w:ascii="Times New Roman" w:hAnsi="Times New Roman" w:cs="Times New Roman"/>
          <w:sz w:val="24"/>
          <w:szCs w:val="24"/>
        </w:rPr>
        <w:t xml:space="preserve"> </w:t>
      </w:r>
      <w:proofErr w:type="spellStart"/>
      <w:r w:rsidRPr="00D851BE">
        <w:rPr>
          <w:rFonts w:ascii="Times New Roman" w:hAnsi="Times New Roman" w:cs="Times New Roman"/>
          <w:sz w:val="24"/>
          <w:szCs w:val="24"/>
        </w:rPr>
        <w:t>самосталном</w:t>
      </w:r>
      <w:proofErr w:type="spellEnd"/>
      <w:r w:rsidRPr="00D851BE">
        <w:rPr>
          <w:rFonts w:ascii="Times New Roman" w:hAnsi="Times New Roman" w:cs="Times New Roman"/>
          <w:sz w:val="24"/>
          <w:szCs w:val="24"/>
        </w:rPr>
        <w:t xml:space="preserve"> </w:t>
      </w:r>
      <w:proofErr w:type="spellStart"/>
      <w:r w:rsidRPr="00D851BE">
        <w:rPr>
          <w:rFonts w:ascii="Times New Roman" w:hAnsi="Times New Roman" w:cs="Times New Roman"/>
          <w:sz w:val="24"/>
          <w:szCs w:val="24"/>
        </w:rPr>
        <w:t>живљењу</w:t>
      </w:r>
      <w:proofErr w:type="spellEnd"/>
      <w:r w:rsidRPr="00D851BE">
        <w:rPr>
          <w:rFonts w:ascii="Times New Roman" w:hAnsi="Times New Roman" w:cs="Times New Roman"/>
          <w:sz w:val="24"/>
          <w:szCs w:val="24"/>
        </w:rPr>
        <w:t xml:space="preserve"> у </w:t>
      </w:r>
      <w:proofErr w:type="spellStart"/>
      <w:r w:rsidRPr="00D851BE">
        <w:rPr>
          <w:rFonts w:ascii="Times New Roman" w:hAnsi="Times New Roman" w:cs="Times New Roman"/>
          <w:sz w:val="24"/>
          <w:szCs w:val="24"/>
        </w:rPr>
        <w:t>заједници</w:t>
      </w:r>
      <w:proofErr w:type="spellEnd"/>
      <w:r w:rsidRPr="00D851BE">
        <w:rPr>
          <w:rFonts w:ascii="Times New Roman" w:hAnsi="Times New Roman" w:cs="Times New Roman"/>
          <w:sz w:val="24"/>
          <w:szCs w:val="24"/>
        </w:rPr>
        <w:t xml:space="preserve"> у </w:t>
      </w:r>
      <w:proofErr w:type="spellStart"/>
      <w:r w:rsidRPr="00D851BE">
        <w:rPr>
          <w:rFonts w:ascii="Times New Roman" w:hAnsi="Times New Roman" w:cs="Times New Roman"/>
          <w:sz w:val="24"/>
          <w:szCs w:val="24"/>
        </w:rPr>
        <w:t>Централној</w:t>
      </w:r>
      <w:proofErr w:type="spellEnd"/>
      <w:r w:rsidRPr="00D851BE">
        <w:rPr>
          <w:rFonts w:ascii="Times New Roman" w:hAnsi="Times New Roman" w:cs="Times New Roman"/>
          <w:sz w:val="24"/>
          <w:szCs w:val="24"/>
        </w:rPr>
        <w:t xml:space="preserve"> </w:t>
      </w:r>
      <w:proofErr w:type="spellStart"/>
      <w:r w:rsidRPr="00D851BE">
        <w:rPr>
          <w:rFonts w:ascii="Times New Roman" w:hAnsi="Times New Roman" w:cs="Times New Roman"/>
          <w:sz w:val="24"/>
          <w:szCs w:val="24"/>
        </w:rPr>
        <w:t>Србији</w:t>
      </w:r>
      <w:proofErr w:type="spellEnd"/>
      <w:r w:rsidRPr="00D851BE">
        <w:rPr>
          <w:rFonts w:ascii="Times New Roman" w:hAnsi="Times New Roman" w:cs="Times New Roman"/>
          <w:sz w:val="24"/>
          <w:szCs w:val="24"/>
        </w:rPr>
        <w:t xml:space="preserve">“ </w:t>
      </w:r>
      <w:proofErr w:type="spellStart"/>
      <w:r w:rsidRPr="00D851BE">
        <w:rPr>
          <w:rFonts w:ascii="Times New Roman" w:hAnsi="Times New Roman" w:cs="Times New Roman"/>
          <w:sz w:val="24"/>
          <w:szCs w:val="24"/>
        </w:rPr>
        <w:t>услуга</w:t>
      </w:r>
      <w:proofErr w:type="spellEnd"/>
      <w:r w:rsidRPr="00D851BE">
        <w:rPr>
          <w:rFonts w:ascii="Times New Roman" w:hAnsi="Times New Roman" w:cs="Times New Roman"/>
          <w:sz w:val="24"/>
          <w:szCs w:val="24"/>
        </w:rPr>
        <w:t xml:space="preserve"> </w:t>
      </w:r>
      <w:proofErr w:type="spellStart"/>
      <w:r w:rsidRPr="00D851BE">
        <w:rPr>
          <w:rFonts w:ascii="Times New Roman" w:hAnsi="Times New Roman" w:cs="Times New Roman"/>
          <w:sz w:val="24"/>
          <w:szCs w:val="24"/>
        </w:rPr>
        <w:t>се</w:t>
      </w:r>
      <w:proofErr w:type="spellEnd"/>
      <w:r w:rsidRPr="00D851BE">
        <w:rPr>
          <w:rFonts w:ascii="Times New Roman" w:hAnsi="Times New Roman" w:cs="Times New Roman"/>
          <w:sz w:val="24"/>
          <w:szCs w:val="24"/>
        </w:rPr>
        <w:t xml:space="preserve"> </w:t>
      </w:r>
      <w:proofErr w:type="spellStart"/>
      <w:r w:rsidRPr="00D851BE">
        <w:rPr>
          <w:rFonts w:ascii="Times New Roman" w:hAnsi="Times New Roman" w:cs="Times New Roman"/>
          <w:sz w:val="24"/>
          <w:szCs w:val="24"/>
        </w:rPr>
        <w:t>кроз</w:t>
      </w:r>
      <w:proofErr w:type="spellEnd"/>
      <w:r w:rsidRPr="00D851BE">
        <w:rPr>
          <w:rFonts w:ascii="Times New Roman" w:hAnsi="Times New Roman" w:cs="Times New Roman"/>
          <w:sz w:val="24"/>
          <w:szCs w:val="24"/>
        </w:rPr>
        <w:t xml:space="preserve"> </w:t>
      </w:r>
      <w:proofErr w:type="spellStart"/>
      <w:r w:rsidRPr="00D851BE">
        <w:rPr>
          <w:rFonts w:ascii="Times New Roman" w:hAnsi="Times New Roman" w:cs="Times New Roman"/>
          <w:sz w:val="24"/>
          <w:szCs w:val="24"/>
        </w:rPr>
        <w:t>ангажовање</w:t>
      </w:r>
      <w:proofErr w:type="spellEnd"/>
      <w:r w:rsidRPr="00D851BE">
        <w:rPr>
          <w:rFonts w:ascii="Times New Roman" w:hAnsi="Times New Roman" w:cs="Times New Roman"/>
          <w:sz w:val="24"/>
          <w:szCs w:val="24"/>
        </w:rPr>
        <w:t xml:space="preserve"> 6 </w:t>
      </w:r>
      <w:proofErr w:type="spellStart"/>
      <w:r w:rsidRPr="00D851BE">
        <w:rPr>
          <w:rFonts w:ascii="Times New Roman" w:hAnsi="Times New Roman" w:cs="Times New Roman"/>
          <w:sz w:val="24"/>
          <w:szCs w:val="24"/>
        </w:rPr>
        <w:t>неговатељица</w:t>
      </w:r>
      <w:proofErr w:type="spellEnd"/>
      <w:r w:rsidRPr="00D851BE">
        <w:rPr>
          <w:rFonts w:ascii="Times New Roman" w:hAnsi="Times New Roman" w:cs="Times New Roman"/>
          <w:sz w:val="24"/>
          <w:szCs w:val="24"/>
        </w:rPr>
        <w:t xml:space="preserve"> </w:t>
      </w:r>
      <w:proofErr w:type="spellStart"/>
      <w:r w:rsidRPr="00D851BE">
        <w:rPr>
          <w:rFonts w:ascii="Times New Roman" w:hAnsi="Times New Roman" w:cs="Times New Roman"/>
          <w:sz w:val="24"/>
          <w:szCs w:val="24"/>
        </w:rPr>
        <w:t>пружа</w:t>
      </w:r>
      <w:proofErr w:type="spellEnd"/>
      <w:r w:rsidRPr="00D851BE">
        <w:rPr>
          <w:rFonts w:ascii="Times New Roman" w:hAnsi="Times New Roman" w:cs="Times New Roman"/>
          <w:sz w:val="24"/>
          <w:szCs w:val="24"/>
        </w:rPr>
        <w:t xml:space="preserve"> </w:t>
      </w:r>
      <w:proofErr w:type="spellStart"/>
      <w:r w:rsidRPr="00D851BE">
        <w:rPr>
          <w:rFonts w:ascii="Times New Roman" w:hAnsi="Times New Roman" w:cs="Times New Roman"/>
          <w:sz w:val="24"/>
          <w:szCs w:val="24"/>
        </w:rPr>
        <w:t>за</w:t>
      </w:r>
      <w:proofErr w:type="spellEnd"/>
      <w:r w:rsidRPr="00D851BE">
        <w:rPr>
          <w:rFonts w:ascii="Times New Roman" w:hAnsi="Times New Roman" w:cs="Times New Roman"/>
          <w:sz w:val="24"/>
          <w:szCs w:val="24"/>
        </w:rPr>
        <w:t xml:space="preserve"> 28 </w:t>
      </w:r>
      <w:proofErr w:type="spellStart"/>
      <w:r w:rsidRPr="00D851BE">
        <w:rPr>
          <w:rFonts w:ascii="Times New Roman" w:hAnsi="Times New Roman" w:cs="Times New Roman"/>
          <w:sz w:val="24"/>
          <w:szCs w:val="24"/>
        </w:rPr>
        <w:t>корисника</w:t>
      </w:r>
      <w:proofErr w:type="spellEnd"/>
      <w:r w:rsidRPr="00D851BE">
        <w:rPr>
          <w:rFonts w:ascii="Times New Roman" w:hAnsi="Times New Roman" w:cs="Times New Roman"/>
          <w:sz w:val="24"/>
          <w:szCs w:val="24"/>
        </w:rPr>
        <w:t xml:space="preserve"> </w:t>
      </w:r>
      <w:proofErr w:type="spellStart"/>
      <w:r w:rsidRPr="00D851BE">
        <w:rPr>
          <w:rFonts w:ascii="Times New Roman" w:hAnsi="Times New Roman" w:cs="Times New Roman"/>
          <w:sz w:val="24"/>
          <w:szCs w:val="24"/>
        </w:rPr>
        <w:t>са</w:t>
      </w:r>
      <w:proofErr w:type="spellEnd"/>
      <w:r w:rsidRPr="00D851BE">
        <w:rPr>
          <w:rFonts w:ascii="Times New Roman" w:hAnsi="Times New Roman" w:cs="Times New Roman"/>
          <w:sz w:val="24"/>
          <w:szCs w:val="24"/>
        </w:rPr>
        <w:t xml:space="preserve"> </w:t>
      </w:r>
      <w:proofErr w:type="spellStart"/>
      <w:r w:rsidRPr="00D851BE">
        <w:rPr>
          <w:rFonts w:ascii="Times New Roman" w:hAnsi="Times New Roman" w:cs="Times New Roman"/>
          <w:sz w:val="24"/>
          <w:szCs w:val="24"/>
        </w:rPr>
        <w:t>интелектуалним</w:t>
      </w:r>
      <w:proofErr w:type="spellEnd"/>
      <w:r w:rsidRPr="00D851BE">
        <w:rPr>
          <w:rFonts w:ascii="Times New Roman" w:hAnsi="Times New Roman" w:cs="Times New Roman"/>
          <w:sz w:val="24"/>
          <w:szCs w:val="24"/>
        </w:rPr>
        <w:t xml:space="preserve"> и </w:t>
      </w:r>
      <w:proofErr w:type="spellStart"/>
      <w:r w:rsidRPr="00D851BE">
        <w:rPr>
          <w:rFonts w:ascii="Times New Roman" w:hAnsi="Times New Roman" w:cs="Times New Roman"/>
          <w:sz w:val="24"/>
          <w:szCs w:val="24"/>
        </w:rPr>
        <w:t>менталним</w:t>
      </w:r>
      <w:proofErr w:type="spellEnd"/>
      <w:r w:rsidRPr="00D851BE">
        <w:rPr>
          <w:rFonts w:ascii="Times New Roman" w:hAnsi="Times New Roman" w:cs="Times New Roman"/>
          <w:sz w:val="24"/>
          <w:szCs w:val="24"/>
        </w:rPr>
        <w:t xml:space="preserve"> </w:t>
      </w:r>
      <w:proofErr w:type="spellStart"/>
      <w:r w:rsidRPr="00D851BE">
        <w:rPr>
          <w:rFonts w:ascii="Times New Roman" w:hAnsi="Times New Roman" w:cs="Times New Roman"/>
          <w:sz w:val="24"/>
          <w:szCs w:val="24"/>
        </w:rPr>
        <w:t>сметњама</w:t>
      </w:r>
      <w:proofErr w:type="spellEnd"/>
      <w:r w:rsidRPr="00D851BE">
        <w:rPr>
          <w:rFonts w:ascii="Times New Roman" w:hAnsi="Times New Roman" w:cs="Times New Roman"/>
          <w:sz w:val="24"/>
          <w:szCs w:val="24"/>
        </w:rPr>
        <w:t xml:space="preserve"> У </w:t>
      </w:r>
      <w:proofErr w:type="spellStart"/>
      <w:r w:rsidRPr="00D851BE">
        <w:rPr>
          <w:rFonts w:ascii="Times New Roman" w:hAnsi="Times New Roman" w:cs="Times New Roman"/>
          <w:sz w:val="24"/>
          <w:szCs w:val="24"/>
        </w:rPr>
        <w:t>овом</w:t>
      </w:r>
      <w:proofErr w:type="spellEnd"/>
      <w:r w:rsidRPr="00D851BE">
        <w:rPr>
          <w:rFonts w:ascii="Times New Roman" w:hAnsi="Times New Roman" w:cs="Times New Roman"/>
          <w:sz w:val="24"/>
          <w:szCs w:val="24"/>
        </w:rPr>
        <w:t xml:space="preserve"> </w:t>
      </w:r>
      <w:proofErr w:type="spellStart"/>
      <w:r w:rsidRPr="00D851BE">
        <w:rPr>
          <w:rFonts w:ascii="Times New Roman" w:hAnsi="Times New Roman" w:cs="Times New Roman"/>
          <w:sz w:val="24"/>
          <w:szCs w:val="24"/>
        </w:rPr>
        <w:t>тренутку</w:t>
      </w:r>
      <w:proofErr w:type="spellEnd"/>
      <w:r w:rsidRPr="00D851BE">
        <w:rPr>
          <w:rFonts w:ascii="Times New Roman" w:hAnsi="Times New Roman" w:cs="Times New Roman"/>
          <w:sz w:val="24"/>
          <w:szCs w:val="24"/>
        </w:rPr>
        <w:t xml:space="preserve"> </w:t>
      </w:r>
      <w:proofErr w:type="spellStart"/>
      <w:r w:rsidRPr="00D851BE">
        <w:rPr>
          <w:rFonts w:ascii="Times New Roman" w:hAnsi="Times New Roman" w:cs="Times New Roman"/>
          <w:sz w:val="24"/>
          <w:szCs w:val="24"/>
        </w:rPr>
        <w:t>недостају</w:t>
      </w:r>
      <w:proofErr w:type="spellEnd"/>
      <w:r w:rsidRPr="00D851BE">
        <w:rPr>
          <w:rFonts w:ascii="Times New Roman" w:hAnsi="Times New Roman" w:cs="Times New Roman"/>
          <w:sz w:val="24"/>
          <w:szCs w:val="24"/>
        </w:rPr>
        <w:t xml:space="preserve"> </w:t>
      </w:r>
      <w:proofErr w:type="spellStart"/>
      <w:r w:rsidRPr="00D851BE">
        <w:rPr>
          <w:rFonts w:ascii="Times New Roman" w:hAnsi="Times New Roman" w:cs="Times New Roman"/>
          <w:sz w:val="24"/>
          <w:szCs w:val="24"/>
        </w:rPr>
        <w:t>прихватне</w:t>
      </w:r>
      <w:proofErr w:type="spellEnd"/>
      <w:r w:rsidRPr="00D851BE">
        <w:rPr>
          <w:rFonts w:ascii="Times New Roman" w:hAnsi="Times New Roman" w:cs="Times New Roman"/>
          <w:sz w:val="24"/>
          <w:szCs w:val="24"/>
        </w:rPr>
        <w:t xml:space="preserve"> </w:t>
      </w:r>
      <w:proofErr w:type="spellStart"/>
      <w:r w:rsidRPr="00D851BE">
        <w:rPr>
          <w:rFonts w:ascii="Times New Roman" w:hAnsi="Times New Roman" w:cs="Times New Roman"/>
          <w:sz w:val="24"/>
          <w:szCs w:val="24"/>
        </w:rPr>
        <w:t>станице</w:t>
      </w:r>
      <w:proofErr w:type="spellEnd"/>
      <w:r w:rsidRPr="00D851BE">
        <w:rPr>
          <w:rFonts w:ascii="Times New Roman" w:hAnsi="Times New Roman" w:cs="Times New Roman"/>
          <w:sz w:val="24"/>
          <w:szCs w:val="24"/>
        </w:rPr>
        <w:t xml:space="preserve"> </w:t>
      </w:r>
      <w:proofErr w:type="spellStart"/>
      <w:r w:rsidRPr="00D851BE">
        <w:rPr>
          <w:rFonts w:ascii="Times New Roman" w:hAnsi="Times New Roman" w:cs="Times New Roman"/>
          <w:sz w:val="24"/>
          <w:szCs w:val="24"/>
        </w:rPr>
        <w:t>за</w:t>
      </w:r>
      <w:proofErr w:type="spellEnd"/>
      <w:r w:rsidRPr="00D851BE">
        <w:rPr>
          <w:rFonts w:ascii="Times New Roman" w:hAnsi="Times New Roman" w:cs="Times New Roman"/>
          <w:sz w:val="24"/>
          <w:szCs w:val="24"/>
        </w:rPr>
        <w:t xml:space="preserve"> </w:t>
      </w:r>
      <w:proofErr w:type="spellStart"/>
      <w:r w:rsidRPr="00D851BE">
        <w:rPr>
          <w:rFonts w:ascii="Times New Roman" w:hAnsi="Times New Roman" w:cs="Times New Roman"/>
          <w:sz w:val="24"/>
          <w:szCs w:val="24"/>
        </w:rPr>
        <w:t>смештај</w:t>
      </w:r>
      <w:proofErr w:type="spellEnd"/>
      <w:r w:rsidRPr="00D851BE">
        <w:rPr>
          <w:rFonts w:ascii="Times New Roman" w:hAnsi="Times New Roman" w:cs="Times New Roman"/>
          <w:sz w:val="24"/>
          <w:szCs w:val="24"/>
        </w:rPr>
        <w:t xml:space="preserve"> </w:t>
      </w:r>
      <w:proofErr w:type="spellStart"/>
      <w:r w:rsidRPr="00D851BE">
        <w:rPr>
          <w:rFonts w:ascii="Times New Roman" w:hAnsi="Times New Roman" w:cs="Times New Roman"/>
          <w:sz w:val="24"/>
          <w:szCs w:val="24"/>
        </w:rPr>
        <w:t>одређених</w:t>
      </w:r>
      <w:proofErr w:type="spellEnd"/>
      <w:r w:rsidRPr="00D851BE">
        <w:rPr>
          <w:rFonts w:ascii="Times New Roman" w:hAnsi="Times New Roman" w:cs="Times New Roman"/>
          <w:sz w:val="24"/>
          <w:szCs w:val="24"/>
        </w:rPr>
        <w:t xml:space="preserve"> </w:t>
      </w:r>
      <w:proofErr w:type="spellStart"/>
      <w:r w:rsidRPr="00D851BE">
        <w:rPr>
          <w:rFonts w:ascii="Times New Roman" w:hAnsi="Times New Roman" w:cs="Times New Roman"/>
          <w:sz w:val="24"/>
          <w:szCs w:val="24"/>
        </w:rPr>
        <w:t>лица</w:t>
      </w:r>
      <w:proofErr w:type="spellEnd"/>
      <w:r w:rsidRPr="00D851BE">
        <w:rPr>
          <w:rFonts w:ascii="Times New Roman" w:hAnsi="Times New Roman" w:cs="Times New Roman"/>
          <w:sz w:val="24"/>
          <w:szCs w:val="24"/>
        </w:rPr>
        <w:t xml:space="preserve"> </w:t>
      </w:r>
      <w:proofErr w:type="spellStart"/>
      <w:r w:rsidRPr="00D851BE">
        <w:rPr>
          <w:rFonts w:ascii="Times New Roman" w:hAnsi="Times New Roman" w:cs="Times New Roman"/>
          <w:sz w:val="24"/>
          <w:szCs w:val="24"/>
        </w:rPr>
        <w:t>која</w:t>
      </w:r>
      <w:proofErr w:type="spellEnd"/>
      <w:r w:rsidRPr="00D851BE">
        <w:rPr>
          <w:rFonts w:ascii="Times New Roman" w:hAnsi="Times New Roman" w:cs="Times New Roman"/>
          <w:sz w:val="24"/>
          <w:szCs w:val="24"/>
        </w:rPr>
        <w:t xml:space="preserve"> </w:t>
      </w:r>
      <w:proofErr w:type="spellStart"/>
      <w:r w:rsidRPr="00D851BE">
        <w:rPr>
          <w:rFonts w:ascii="Times New Roman" w:hAnsi="Times New Roman" w:cs="Times New Roman"/>
          <w:sz w:val="24"/>
          <w:szCs w:val="24"/>
        </w:rPr>
        <w:t>су</w:t>
      </w:r>
      <w:proofErr w:type="spellEnd"/>
      <w:r w:rsidRPr="00D851BE">
        <w:rPr>
          <w:rFonts w:ascii="Times New Roman" w:hAnsi="Times New Roman" w:cs="Times New Roman"/>
          <w:sz w:val="24"/>
          <w:szCs w:val="24"/>
        </w:rPr>
        <w:t xml:space="preserve"> у </w:t>
      </w:r>
      <w:proofErr w:type="spellStart"/>
      <w:r w:rsidRPr="00D851BE">
        <w:rPr>
          <w:rFonts w:ascii="Times New Roman" w:hAnsi="Times New Roman" w:cs="Times New Roman"/>
          <w:sz w:val="24"/>
          <w:szCs w:val="24"/>
        </w:rPr>
        <w:t>тренутној</w:t>
      </w:r>
      <w:proofErr w:type="spellEnd"/>
      <w:r w:rsidRPr="00D851BE">
        <w:rPr>
          <w:rFonts w:ascii="Times New Roman" w:hAnsi="Times New Roman" w:cs="Times New Roman"/>
          <w:sz w:val="24"/>
          <w:szCs w:val="24"/>
        </w:rPr>
        <w:t xml:space="preserve"> </w:t>
      </w:r>
      <w:proofErr w:type="spellStart"/>
      <w:r w:rsidRPr="00D851BE">
        <w:rPr>
          <w:rFonts w:ascii="Times New Roman" w:hAnsi="Times New Roman" w:cs="Times New Roman"/>
          <w:sz w:val="24"/>
          <w:szCs w:val="24"/>
        </w:rPr>
        <w:t>ситуацији</w:t>
      </w:r>
      <w:proofErr w:type="spellEnd"/>
      <w:r w:rsidRPr="00D851BE">
        <w:rPr>
          <w:rFonts w:ascii="Times New Roman" w:hAnsi="Times New Roman" w:cs="Times New Roman"/>
          <w:sz w:val="24"/>
          <w:szCs w:val="24"/>
        </w:rPr>
        <w:t xml:space="preserve"> </w:t>
      </w:r>
      <w:proofErr w:type="spellStart"/>
      <w:r w:rsidRPr="00D851BE">
        <w:rPr>
          <w:rFonts w:ascii="Times New Roman" w:hAnsi="Times New Roman" w:cs="Times New Roman"/>
          <w:sz w:val="24"/>
          <w:szCs w:val="24"/>
        </w:rPr>
        <w:t>за</w:t>
      </w:r>
      <w:proofErr w:type="spellEnd"/>
      <w:r w:rsidRPr="00D851BE">
        <w:rPr>
          <w:rFonts w:ascii="Times New Roman" w:hAnsi="Times New Roman" w:cs="Times New Roman"/>
          <w:sz w:val="24"/>
          <w:szCs w:val="24"/>
        </w:rPr>
        <w:t xml:space="preserve"> </w:t>
      </w:r>
      <w:proofErr w:type="spellStart"/>
      <w:r w:rsidRPr="00D851BE">
        <w:rPr>
          <w:rFonts w:ascii="Times New Roman" w:hAnsi="Times New Roman" w:cs="Times New Roman"/>
          <w:sz w:val="24"/>
          <w:szCs w:val="24"/>
        </w:rPr>
        <w:t>смештај</w:t>
      </w:r>
      <w:proofErr w:type="spellEnd"/>
      <w:r w:rsidRPr="00D851BE">
        <w:rPr>
          <w:rFonts w:ascii="Times New Roman" w:hAnsi="Times New Roman" w:cs="Times New Roman"/>
          <w:sz w:val="24"/>
          <w:szCs w:val="24"/>
        </w:rPr>
        <w:t xml:space="preserve"> </w:t>
      </w:r>
      <w:proofErr w:type="spellStart"/>
      <w:r w:rsidRPr="00D851BE">
        <w:rPr>
          <w:rFonts w:ascii="Times New Roman" w:hAnsi="Times New Roman" w:cs="Times New Roman"/>
          <w:sz w:val="24"/>
          <w:szCs w:val="24"/>
        </w:rPr>
        <w:t>као</w:t>
      </w:r>
      <w:proofErr w:type="spellEnd"/>
      <w:r w:rsidRPr="00D851BE">
        <w:rPr>
          <w:rFonts w:ascii="Times New Roman" w:hAnsi="Times New Roman" w:cs="Times New Roman"/>
          <w:sz w:val="24"/>
          <w:szCs w:val="24"/>
        </w:rPr>
        <w:t xml:space="preserve"> и </w:t>
      </w:r>
      <w:proofErr w:type="spellStart"/>
      <w:r w:rsidRPr="00D851BE">
        <w:rPr>
          <w:rFonts w:ascii="Times New Roman" w:hAnsi="Times New Roman" w:cs="Times New Roman"/>
          <w:sz w:val="24"/>
          <w:szCs w:val="24"/>
        </w:rPr>
        <w:t>организован</w:t>
      </w:r>
      <w:proofErr w:type="spellEnd"/>
      <w:r w:rsidRPr="00D851BE">
        <w:rPr>
          <w:rFonts w:ascii="Times New Roman" w:hAnsi="Times New Roman" w:cs="Times New Roman"/>
          <w:sz w:val="24"/>
          <w:szCs w:val="24"/>
        </w:rPr>
        <w:t xml:space="preserve"> </w:t>
      </w:r>
      <w:proofErr w:type="spellStart"/>
      <w:r w:rsidRPr="00D851BE">
        <w:rPr>
          <w:rFonts w:ascii="Times New Roman" w:hAnsi="Times New Roman" w:cs="Times New Roman"/>
          <w:sz w:val="24"/>
          <w:szCs w:val="24"/>
        </w:rPr>
        <w:t>превоз</w:t>
      </w:r>
      <w:proofErr w:type="spellEnd"/>
      <w:r w:rsidRPr="00D851BE">
        <w:rPr>
          <w:rFonts w:ascii="Times New Roman" w:hAnsi="Times New Roman" w:cs="Times New Roman"/>
          <w:sz w:val="24"/>
          <w:szCs w:val="24"/>
        </w:rPr>
        <w:t xml:space="preserve"> </w:t>
      </w:r>
      <w:proofErr w:type="spellStart"/>
      <w:r w:rsidRPr="00D851BE">
        <w:rPr>
          <w:rFonts w:ascii="Times New Roman" w:hAnsi="Times New Roman" w:cs="Times New Roman"/>
          <w:sz w:val="24"/>
          <w:szCs w:val="24"/>
        </w:rPr>
        <w:t>за</w:t>
      </w:r>
      <w:proofErr w:type="spellEnd"/>
      <w:r w:rsidRPr="00D851BE">
        <w:rPr>
          <w:rFonts w:ascii="Times New Roman" w:hAnsi="Times New Roman" w:cs="Times New Roman"/>
          <w:sz w:val="24"/>
          <w:szCs w:val="24"/>
        </w:rPr>
        <w:t xml:space="preserve"> </w:t>
      </w:r>
      <w:proofErr w:type="spellStart"/>
      <w:r w:rsidRPr="00D851BE">
        <w:rPr>
          <w:rFonts w:ascii="Times New Roman" w:hAnsi="Times New Roman" w:cs="Times New Roman"/>
          <w:sz w:val="24"/>
          <w:szCs w:val="24"/>
        </w:rPr>
        <w:t>децу</w:t>
      </w:r>
      <w:proofErr w:type="spellEnd"/>
      <w:r w:rsidRPr="00D851BE">
        <w:rPr>
          <w:rFonts w:ascii="Times New Roman" w:hAnsi="Times New Roman" w:cs="Times New Roman"/>
          <w:sz w:val="24"/>
          <w:szCs w:val="24"/>
        </w:rPr>
        <w:t xml:space="preserve"> </w:t>
      </w:r>
      <w:proofErr w:type="spellStart"/>
      <w:r w:rsidRPr="00D851BE">
        <w:rPr>
          <w:rFonts w:ascii="Times New Roman" w:hAnsi="Times New Roman" w:cs="Times New Roman"/>
          <w:sz w:val="24"/>
          <w:szCs w:val="24"/>
        </w:rPr>
        <w:t>ометену</w:t>
      </w:r>
      <w:proofErr w:type="spellEnd"/>
      <w:r w:rsidRPr="00D851BE">
        <w:rPr>
          <w:rFonts w:ascii="Times New Roman" w:hAnsi="Times New Roman" w:cs="Times New Roman"/>
          <w:sz w:val="24"/>
          <w:szCs w:val="24"/>
        </w:rPr>
        <w:t xml:space="preserve"> у </w:t>
      </w:r>
      <w:proofErr w:type="spellStart"/>
      <w:r w:rsidRPr="00D851BE">
        <w:rPr>
          <w:rFonts w:ascii="Times New Roman" w:hAnsi="Times New Roman" w:cs="Times New Roman"/>
          <w:sz w:val="24"/>
          <w:szCs w:val="24"/>
        </w:rPr>
        <w:t>развоју</w:t>
      </w:r>
      <w:proofErr w:type="spellEnd"/>
      <w:r w:rsidRPr="00D851BE">
        <w:rPr>
          <w:rFonts w:ascii="Times New Roman" w:hAnsi="Times New Roman" w:cs="Times New Roman"/>
          <w:sz w:val="24"/>
          <w:szCs w:val="24"/>
        </w:rPr>
        <w:t>.</w:t>
      </w:r>
    </w:p>
    <w:p w14:paraId="4B09B3D8" w14:textId="77777777" w:rsidR="00D8664C" w:rsidRPr="001370D9" w:rsidRDefault="00D8664C" w:rsidP="00D8664C">
      <w:pPr>
        <w:spacing w:before="120" w:after="120" w:line="240" w:lineRule="auto"/>
        <w:jc w:val="both"/>
        <w:rPr>
          <w:rFonts w:ascii="Times New Roman" w:hAnsi="Times New Roman" w:cs="Times New Roman"/>
          <w:sz w:val="24"/>
          <w:szCs w:val="24"/>
          <w:lang w:val="sr-Latn-RS"/>
        </w:rPr>
      </w:pPr>
      <w:proofErr w:type="spellStart"/>
      <w:r w:rsidRPr="00181BB6">
        <w:rPr>
          <w:rFonts w:ascii="Times New Roman" w:hAnsi="Times New Roman" w:cs="Times New Roman"/>
          <w:sz w:val="24"/>
          <w:szCs w:val="24"/>
        </w:rPr>
        <w:t>Према</w:t>
      </w:r>
      <w:proofErr w:type="spellEnd"/>
      <w:r w:rsidRPr="001370D9">
        <w:rPr>
          <w:rFonts w:ascii="Times New Roman" w:hAnsi="Times New Roman" w:cs="Times New Roman"/>
          <w:sz w:val="24"/>
          <w:szCs w:val="24"/>
          <w:lang w:val="sr-Latn-RS"/>
        </w:rPr>
        <w:t xml:space="preserve"> </w:t>
      </w:r>
      <w:proofErr w:type="spellStart"/>
      <w:r w:rsidRPr="00181BB6">
        <w:rPr>
          <w:rFonts w:ascii="Times New Roman" w:hAnsi="Times New Roman" w:cs="Times New Roman"/>
          <w:sz w:val="24"/>
          <w:szCs w:val="24"/>
        </w:rPr>
        <w:t>попису</w:t>
      </w:r>
      <w:proofErr w:type="spellEnd"/>
      <w:r w:rsidRPr="001370D9">
        <w:rPr>
          <w:rFonts w:ascii="Times New Roman" w:hAnsi="Times New Roman" w:cs="Times New Roman"/>
          <w:sz w:val="24"/>
          <w:szCs w:val="24"/>
          <w:lang w:val="sr-Latn-RS"/>
        </w:rPr>
        <w:t xml:space="preserve"> </w:t>
      </w:r>
      <w:proofErr w:type="spellStart"/>
      <w:r w:rsidRPr="00181BB6">
        <w:rPr>
          <w:rFonts w:ascii="Times New Roman" w:hAnsi="Times New Roman" w:cs="Times New Roman"/>
          <w:sz w:val="24"/>
          <w:szCs w:val="24"/>
        </w:rPr>
        <w:t>из</w:t>
      </w:r>
      <w:proofErr w:type="spellEnd"/>
      <w:r w:rsidRPr="001370D9">
        <w:rPr>
          <w:rFonts w:ascii="Times New Roman" w:hAnsi="Times New Roman" w:cs="Times New Roman"/>
          <w:sz w:val="24"/>
          <w:szCs w:val="24"/>
          <w:lang w:val="sr-Latn-RS"/>
        </w:rPr>
        <w:t xml:space="preserve"> 2011. </w:t>
      </w:r>
      <w:proofErr w:type="spellStart"/>
      <w:r w:rsidRPr="00181BB6">
        <w:rPr>
          <w:rFonts w:ascii="Times New Roman" w:hAnsi="Times New Roman" w:cs="Times New Roman"/>
          <w:sz w:val="24"/>
          <w:szCs w:val="24"/>
        </w:rPr>
        <w:t>године</w:t>
      </w:r>
      <w:proofErr w:type="spellEnd"/>
      <w:r w:rsidRPr="001370D9">
        <w:rPr>
          <w:rFonts w:ascii="Times New Roman" w:hAnsi="Times New Roman" w:cs="Times New Roman"/>
          <w:sz w:val="24"/>
          <w:szCs w:val="24"/>
          <w:lang w:val="sr-Latn-RS"/>
        </w:rPr>
        <w:t xml:space="preserve"> </w:t>
      </w:r>
      <w:r w:rsidRPr="00181BB6">
        <w:rPr>
          <w:rFonts w:ascii="Times New Roman" w:hAnsi="Times New Roman" w:cs="Times New Roman"/>
          <w:sz w:val="24"/>
          <w:szCs w:val="24"/>
        </w:rPr>
        <w:t>у</w:t>
      </w:r>
      <w:r w:rsidRPr="001370D9">
        <w:rPr>
          <w:rFonts w:ascii="Times New Roman" w:hAnsi="Times New Roman" w:cs="Times New Roman"/>
          <w:sz w:val="24"/>
          <w:szCs w:val="24"/>
          <w:lang w:val="sr-Latn-RS"/>
        </w:rPr>
        <w:t xml:space="preserve"> </w:t>
      </w:r>
      <w:proofErr w:type="spellStart"/>
      <w:r w:rsidRPr="00181BB6">
        <w:rPr>
          <w:rFonts w:ascii="Times New Roman" w:hAnsi="Times New Roman" w:cs="Times New Roman"/>
          <w:sz w:val="24"/>
          <w:szCs w:val="24"/>
        </w:rPr>
        <w:t>општини</w:t>
      </w:r>
      <w:proofErr w:type="spellEnd"/>
      <w:r w:rsidRPr="001370D9">
        <w:rPr>
          <w:rFonts w:ascii="Times New Roman" w:hAnsi="Times New Roman" w:cs="Times New Roman"/>
          <w:sz w:val="24"/>
          <w:szCs w:val="24"/>
          <w:lang w:val="sr-Latn-RS"/>
        </w:rPr>
        <w:t xml:space="preserve"> </w:t>
      </w:r>
      <w:proofErr w:type="spellStart"/>
      <w:r w:rsidRPr="00181BB6">
        <w:rPr>
          <w:rFonts w:ascii="Times New Roman" w:hAnsi="Times New Roman" w:cs="Times New Roman"/>
          <w:sz w:val="24"/>
          <w:szCs w:val="24"/>
        </w:rPr>
        <w:t>Жабари</w:t>
      </w:r>
      <w:proofErr w:type="spellEnd"/>
      <w:r w:rsidRPr="001370D9">
        <w:rPr>
          <w:rFonts w:ascii="Times New Roman" w:hAnsi="Times New Roman" w:cs="Times New Roman"/>
          <w:sz w:val="24"/>
          <w:szCs w:val="24"/>
          <w:lang w:val="sr-Latn-RS"/>
        </w:rPr>
        <w:t xml:space="preserve"> </w:t>
      </w:r>
      <w:proofErr w:type="spellStart"/>
      <w:r w:rsidRPr="00181BB6">
        <w:rPr>
          <w:rFonts w:ascii="Times New Roman" w:hAnsi="Times New Roman" w:cs="Times New Roman"/>
          <w:sz w:val="24"/>
          <w:szCs w:val="24"/>
        </w:rPr>
        <w:t>живи</w:t>
      </w:r>
      <w:proofErr w:type="spellEnd"/>
      <w:r w:rsidRPr="001370D9">
        <w:rPr>
          <w:rFonts w:ascii="Times New Roman" w:hAnsi="Times New Roman" w:cs="Times New Roman"/>
          <w:sz w:val="24"/>
          <w:szCs w:val="24"/>
          <w:lang w:val="sr-Latn-RS"/>
        </w:rPr>
        <w:t xml:space="preserve"> 3.199 </w:t>
      </w:r>
      <w:proofErr w:type="spellStart"/>
      <w:r w:rsidRPr="00181BB6">
        <w:rPr>
          <w:rFonts w:ascii="Times New Roman" w:hAnsi="Times New Roman" w:cs="Times New Roman"/>
          <w:sz w:val="24"/>
          <w:szCs w:val="24"/>
        </w:rPr>
        <w:t>пензионера</w:t>
      </w:r>
      <w:proofErr w:type="spellEnd"/>
      <w:r w:rsidRPr="001370D9">
        <w:rPr>
          <w:rFonts w:ascii="Times New Roman" w:hAnsi="Times New Roman" w:cs="Times New Roman"/>
          <w:sz w:val="24"/>
          <w:szCs w:val="24"/>
          <w:lang w:val="sr-Latn-RS"/>
        </w:rPr>
        <w:t xml:space="preserve">. </w:t>
      </w:r>
      <w:proofErr w:type="spellStart"/>
      <w:r w:rsidRPr="00A43586">
        <w:rPr>
          <w:rFonts w:ascii="Times New Roman" w:hAnsi="Times New Roman" w:cs="Times New Roman"/>
          <w:b/>
          <w:bCs/>
          <w:sz w:val="24"/>
          <w:szCs w:val="24"/>
        </w:rPr>
        <w:t>Покривеност</w:t>
      </w:r>
      <w:proofErr w:type="spellEnd"/>
      <w:r w:rsidRPr="001370D9">
        <w:rPr>
          <w:rFonts w:ascii="Times New Roman" w:hAnsi="Times New Roman" w:cs="Times New Roman"/>
          <w:b/>
          <w:bCs/>
          <w:sz w:val="24"/>
          <w:szCs w:val="24"/>
          <w:lang w:val="sr-Latn-RS"/>
        </w:rPr>
        <w:t xml:space="preserve"> </w:t>
      </w:r>
      <w:proofErr w:type="spellStart"/>
      <w:r w:rsidRPr="00A43586">
        <w:rPr>
          <w:rFonts w:ascii="Times New Roman" w:hAnsi="Times New Roman" w:cs="Times New Roman"/>
          <w:b/>
          <w:bCs/>
          <w:sz w:val="24"/>
          <w:szCs w:val="24"/>
        </w:rPr>
        <w:t>становништва</w:t>
      </w:r>
      <w:proofErr w:type="spellEnd"/>
      <w:r w:rsidRPr="001370D9">
        <w:rPr>
          <w:rFonts w:ascii="Times New Roman" w:hAnsi="Times New Roman" w:cs="Times New Roman"/>
          <w:b/>
          <w:bCs/>
          <w:sz w:val="24"/>
          <w:szCs w:val="24"/>
          <w:lang w:val="sr-Latn-RS"/>
        </w:rPr>
        <w:t xml:space="preserve"> </w:t>
      </w:r>
      <w:proofErr w:type="spellStart"/>
      <w:r w:rsidRPr="00A43586">
        <w:rPr>
          <w:rFonts w:ascii="Times New Roman" w:hAnsi="Times New Roman" w:cs="Times New Roman"/>
          <w:b/>
          <w:bCs/>
          <w:sz w:val="24"/>
          <w:szCs w:val="24"/>
        </w:rPr>
        <w:t>пензијама</w:t>
      </w:r>
      <w:proofErr w:type="spellEnd"/>
      <w:r w:rsidRPr="001370D9">
        <w:rPr>
          <w:rFonts w:ascii="Times New Roman" w:hAnsi="Times New Roman" w:cs="Times New Roman"/>
          <w:sz w:val="24"/>
          <w:szCs w:val="24"/>
          <w:lang w:val="sr-Latn-RS"/>
        </w:rPr>
        <w:t xml:space="preserve"> </w:t>
      </w:r>
      <w:proofErr w:type="spellStart"/>
      <w:r>
        <w:rPr>
          <w:rFonts w:ascii="Times New Roman" w:hAnsi="Times New Roman" w:cs="Times New Roman"/>
          <w:sz w:val="24"/>
          <w:szCs w:val="24"/>
        </w:rPr>
        <w:t>је</w:t>
      </w:r>
      <w:proofErr w:type="spellEnd"/>
      <w:r w:rsidRPr="001370D9">
        <w:rPr>
          <w:rFonts w:ascii="Times New Roman" w:hAnsi="Times New Roman" w:cs="Times New Roman"/>
          <w:sz w:val="24"/>
          <w:szCs w:val="24"/>
          <w:lang w:val="sr-Latn-RS"/>
        </w:rPr>
        <w:t xml:space="preserve"> 35,9%, </w:t>
      </w:r>
      <w:proofErr w:type="spellStart"/>
      <w:r>
        <w:rPr>
          <w:rFonts w:ascii="Times New Roman" w:hAnsi="Times New Roman" w:cs="Times New Roman"/>
          <w:sz w:val="24"/>
          <w:szCs w:val="24"/>
        </w:rPr>
        <w:t>што</w:t>
      </w:r>
      <w:proofErr w:type="spellEnd"/>
      <w:r w:rsidRPr="001370D9">
        <w:rPr>
          <w:rFonts w:ascii="Times New Roman" w:hAnsi="Times New Roman" w:cs="Times New Roman"/>
          <w:sz w:val="24"/>
          <w:szCs w:val="24"/>
          <w:lang w:val="sr-Latn-RS"/>
        </w:rPr>
        <w:t xml:space="preserve"> </w:t>
      </w:r>
      <w:proofErr w:type="spellStart"/>
      <w:r>
        <w:rPr>
          <w:rFonts w:ascii="Times New Roman" w:hAnsi="Times New Roman" w:cs="Times New Roman"/>
          <w:sz w:val="24"/>
          <w:szCs w:val="24"/>
        </w:rPr>
        <w:t>је</w:t>
      </w:r>
      <w:proofErr w:type="spellEnd"/>
      <w:r w:rsidRPr="001370D9">
        <w:rPr>
          <w:rFonts w:ascii="Times New Roman" w:hAnsi="Times New Roman" w:cs="Times New Roman"/>
          <w:sz w:val="24"/>
          <w:szCs w:val="24"/>
          <w:lang w:val="sr-Latn-RS"/>
        </w:rPr>
        <w:t xml:space="preserve"> </w:t>
      </w:r>
      <w:proofErr w:type="spellStart"/>
      <w:r>
        <w:rPr>
          <w:rFonts w:ascii="Times New Roman" w:hAnsi="Times New Roman" w:cs="Times New Roman"/>
          <w:sz w:val="24"/>
          <w:szCs w:val="24"/>
        </w:rPr>
        <w:t>више</w:t>
      </w:r>
      <w:proofErr w:type="spellEnd"/>
      <w:r w:rsidRPr="001370D9">
        <w:rPr>
          <w:rFonts w:ascii="Times New Roman" w:hAnsi="Times New Roman" w:cs="Times New Roman"/>
          <w:sz w:val="24"/>
          <w:szCs w:val="24"/>
          <w:lang w:val="sr-Latn-RS"/>
        </w:rPr>
        <w:t xml:space="preserve"> </w:t>
      </w:r>
      <w:proofErr w:type="spellStart"/>
      <w:r>
        <w:rPr>
          <w:rFonts w:ascii="Times New Roman" w:hAnsi="Times New Roman" w:cs="Times New Roman"/>
          <w:sz w:val="24"/>
          <w:szCs w:val="24"/>
        </w:rPr>
        <w:t>од</w:t>
      </w:r>
      <w:proofErr w:type="spellEnd"/>
      <w:r w:rsidRPr="001370D9">
        <w:rPr>
          <w:rFonts w:ascii="Times New Roman" w:hAnsi="Times New Roman" w:cs="Times New Roman"/>
          <w:sz w:val="24"/>
          <w:szCs w:val="24"/>
          <w:lang w:val="sr-Latn-RS"/>
        </w:rPr>
        <w:t xml:space="preserve"> </w:t>
      </w:r>
      <w:proofErr w:type="spellStart"/>
      <w:r>
        <w:rPr>
          <w:rFonts w:ascii="Times New Roman" w:hAnsi="Times New Roman" w:cs="Times New Roman"/>
          <w:sz w:val="24"/>
          <w:szCs w:val="24"/>
        </w:rPr>
        <w:t>просека</w:t>
      </w:r>
      <w:proofErr w:type="spellEnd"/>
      <w:r w:rsidRPr="001370D9">
        <w:rPr>
          <w:rFonts w:ascii="Times New Roman" w:hAnsi="Times New Roman" w:cs="Times New Roman"/>
          <w:sz w:val="24"/>
          <w:szCs w:val="24"/>
          <w:lang w:val="sr-Latn-RS"/>
        </w:rPr>
        <w:t xml:space="preserve"> </w:t>
      </w:r>
      <w:proofErr w:type="spellStart"/>
      <w:r>
        <w:rPr>
          <w:rFonts w:ascii="Times New Roman" w:hAnsi="Times New Roman" w:cs="Times New Roman"/>
          <w:sz w:val="24"/>
          <w:szCs w:val="24"/>
        </w:rPr>
        <w:t>републике</w:t>
      </w:r>
      <w:proofErr w:type="spellEnd"/>
      <w:r w:rsidRPr="001370D9">
        <w:rPr>
          <w:rFonts w:ascii="Times New Roman" w:hAnsi="Times New Roman" w:cs="Times New Roman"/>
          <w:sz w:val="24"/>
          <w:szCs w:val="24"/>
          <w:lang w:val="sr-Latn-RS"/>
        </w:rPr>
        <w:t xml:space="preserve"> (23,8%) </w:t>
      </w:r>
      <w:proofErr w:type="spellStart"/>
      <w:r>
        <w:rPr>
          <w:rFonts w:ascii="Times New Roman" w:hAnsi="Times New Roman" w:cs="Times New Roman"/>
          <w:sz w:val="24"/>
          <w:szCs w:val="24"/>
        </w:rPr>
        <w:t>као</w:t>
      </w:r>
      <w:proofErr w:type="spellEnd"/>
      <w:r w:rsidRPr="001370D9">
        <w:rPr>
          <w:rFonts w:ascii="Times New Roman" w:hAnsi="Times New Roman" w:cs="Times New Roman"/>
          <w:sz w:val="24"/>
          <w:szCs w:val="24"/>
          <w:lang w:val="sr-Latn-RS"/>
        </w:rPr>
        <w:t xml:space="preserve"> </w:t>
      </w:r>
      <w:r>
        <w:rPr>
          <w:rFonts w:ascii="Times New Roman" w:hAnsi="Times New Roman" w:cs="Times New Roman"/>
          <w:sz w:val="24"/>
          <w:szCs w:val="24"/>
        </w:rPr>
        <w:t>и</w:t>
      </w:r>
      <w:r w:rsidRPr="001370D9">
        <w:rPr>
          <w:rFonts w:ascii="Times New Roman" w:hAnsi="Times New Roman" w:cs="Times New Roman"/>
          <w:sz w:val="24"/>
          <w:szCs w:val="24"/>
          <w:lang w:val="sr-Latn-RS"/>
        </w:rPr>
        <w:t xml:space="preserve"> </w:t>
      </w:r>
      <w:proofErr w:type="spellStart"/>
      <w:r>
        <w:rPr>
          <w:rFonts w:ascii="Times New Roman" w:hAnsi="Times New Roman" w:cs="Times New Roman"/>
          <w:sz w:val="24"/>
          <w:szCs w:val="24"/>
        </w:rPr>
        <w:t>Браничевског</w:t>
      </w:r>
      <w:proofErr w:type="spellEnd"/>
      <w:r w:rsidRPr="001370D9">
        <w:rPr>
          <w:rFonts w:ascii="Times New Roman" w:hAnsi="Times New Roman" w:cs="Times New Roman"/>
          <w:sz w:val="24"/>
          <w:szCs w:val="24"/>
          <w:lang w:val="sr-Latn-RS"/>
        </w:rPr>
        <w:t xml:space="preserve"> </w:t>
      </w:r>
      <w:proofErr w:type="spellStart"/>
      <w:r>
        <w:rPr>
          <w:rFonts w:ascii="Times New Roman" w:hAnsi="Times New Roman" w:cs="Times New Roman"/>
          <w:sz w:val="24"/>
          <w:szCs w:val="24"/>
        </w:rPr>
        <w:t>округа</w:t>
      </w:r>
      <w:proofErr w:type="spellEnd"/>
      <w:r w:rsidRPr="001370D9">
        <w:rPr>
          <w:rFonts w:ascii="Times New Roman" w:hAnsi="Times New Roman" w:cs="Times New Roman"/>
          <w:sz w:val="24"/>
          <w:szCs w:val="24"/>
          <w:lang w:val="sr-Latn-RS"/>
        </w:rPr>
        <w:t xml:space="preserve"> (29,3%)</w:t>
      </w:r>
      <w:r>
        <w:rPr>
          <w:rStyle w:val="Referencafusnote"/>
          <w:rFonts w:ascii="Times New Roman" w:hAnsi="Times New Roman" w:cs="Times New Roman"/>
          <w:sz w:val="24"/>
          <w:szCs w:val="24"/>
        </w:rPr>
        <w:footnoteReference w:id="36"/>
      </w:r>
      <w:r w:rsidRPr="001370D9">
        <w:rPr>
          <w:rFonts w:ascii="Times New Roman" w:hAnsi="Times New Roman" w:cs="Times New Roman"/>
          <w:sz w:val="24"/>
          <w:szCs w:val="24"/>
          <w:lang w:val="sr-Latn-RS"/>
        </w:rPr>
        <w:t xml:space="preserve">. </w:t>
      </w:r>
      <w:proofErr w:type="spellStart"/>
      <w:r>
        <w:rPr>
          <w:rFonts w:ascii="Times New Roman" w:hAnsi="Times New Roman" w:cs="Times New Roman"/>
          <w:sz w:val="24"/>
          <w:szCs w:val="24"/>
        </w:rPr>
        <w:t>Према</w:t>
      </w:r>
      <w:proofErr w:type="spellEnd"/>
      <w:r w:rsidRPr="001370D9">
        <w:rPr>
          <w:rFonts w:ascii="Times New Roman" w:hAnsi="Times New Roman" w:cs="Times New Roman"/>
          <w:sz w:val="24"/>
          <w:szCs w:val="24"/>
          <w:lang w:val="sr-Latn-RS"/>
        </w:rPr>
        <w:t xml:space="preserve"> </w:t>
      </w:r>
      <w:proofErr w:type="spellStart"/>
      <w:r>
        <w:rPr>
          <w:rFonts w:ascii="Times New Roman" w:hAnsi="Times New Roman" w:cs="Times New Roman"/>
          <w:sz w:val="24"/>
          <w:szCs w:val="24"/>
        </w:rPr>
        <w:t>подацима</w:t>
      </w:r>
      <w:proofErr w:type="spellEnd"/>
      <w:r w:rsidRPr="001370D9">
        <w:rPr>
          <w:rFonts w:ascii="Times New Roman" w:hAnsi="Times New Roman" w:cs="Times New Roman"/>
          <w:sz w:val="24"/>
          <w:szCs w:val="24"/>
          <w:lang w:val="sr-Latn-RS"/>
        </w:rPr>
        <w:t xml:space="preserve"> </w:t>
      </w:r>
      <w:proofErr w:type="spellStart"/>
      <w:r>
        <w:rPr>
          <w:rFonts w:ascii="Times New Roman" w:hAnsi="Times New Roman" w:cs="Times New Roman"/>
          <w:sz w:val="24"/>
          <w:szCs w:val="24"/>
        </w:rPr>
        <w:t>Републичког</w:t>
      </w:r>
      <w:proofErr w:type="spellEnd"/>
      <w:r w:rsidRPr="001370D9">
        <w:rPr>
          <w:rFonts w:ascii="Times New Roman" w:hAnsi="Times New Roman" w:cs="Times New Roman"/>
          <w:sz w:val="24"/>
          <w:szCs w:val="24"/>
          <w:lang w:val="sr-Latn-RS"/>
        </w:rPr>
        <w:t xml:space="preserve"> </w:t>
      </w:r>
      <w:proofErr w:type="spellStart"/>
      <w:r>
        <w:rPr>
          <w:rFonts w:ascii="Times New Roman" w:hAnsi="Times New Roman" w:cs="Times New Roman"/>
          <w:sz w:val="24"/>
          <w:szCs w:val="24"/>
        </w:rPr>
        <w:t>фонда</w:t>
      </w:r>
      <w:proofErr w:type="spellEnd"/>
      <w:r w:rsidRPr="001370D9">
        <w:rPr>
          <w:rFonts w:ascii="Times New Roman" w:hAnsi="Times New Roman" w:cs="Times New Roman"/>
          <w:sz w:val="24"/>
          <w:szCs w:val="24"/>
          <w:lang w:val="sr-Latn-RS"/>
        </w:rPr>
        <w:t xml:space="preserve"> </w:t>
      </w:r>
      <w:proofErr w:type="spellStart"/>
      <w:r>
        <w:rPr>
          <w:rFonts w:ascii="Times New Roman" w:hAnsi="Times New Roman" w:cs="Times New Roman"/>
          <w:sz w:val="24"/>
          <w:szCs w:val="24"/>
        </w:rPr>
        <w:t>за</w:t>
      </w:r>
      <w:proofErr w:type="spellEnd"/>
      <w:r w:rsidRPr="001370D9">
        <w:rPr>
          <w:rFonts w:ascii="Times New Roman" w:hAnsi="Times New Roman" w:cs="Times New Roman"/>
          <w:sz w:val="24"/>
          <w:szCs w:val="24"/>
          <w:lang w:val="sr-Latn-RS"/>
        </w:rPr>
        <w:t xml:space="preserve"> </w:t>
      </w:r>
      <w:proofErr w:type="spellStart"/>
      <w:r>
        <w:rPr>
          <w:rFonts w:ascii="Times New Roman" w:hAnsi="Times New Roman" w:cs="Times New Roman"/>
          <w:sz w:val="24"/>
          <w:szCs w:val="24"/>
        </w:rPr>
        <w:t>пензијско</w:t>
      </w:r>
      <w:proofErr w:type="spellEnd"/>
      <w:r w:rsidRPr="001370D9">
        <w:rPr>
          <w:rFonts w:ascii="Times New Roman" w:hAnsi="Times New Roman" w:cs="Times New Roman"/>
          <w:sz w:val="24"/>
          <w:szCs w:val="24"/>
          <w:lang w:val="sr-Latn-RS"/>
        </w:rPr>
        <w:t xml:space="preserve"> </w:t>
      </w:r>
      <w:r>
        <w:rPr>
          <w:rFonts w:ascii="Times New Roman" w:hAnsi="Times New Roman" w:cs="Times New Roman"/>
          <w:sz w:val="24"/>
          <w:szCs w:val="24"/>
        </w:rPr>
        <w:t>и</w:t>
      </w:r>
      <w:r w:rsidRPr="001370D9">
        <w:rPr>
          <w:rFonts w:ascii="Times New Roman" w:hAnsi="Times New Roman" w:cs="Times New Roman"/>
          <w:sz w:val="24"/>
          <w:szCs w:val="24"/>
          <w:lang w:val="sr-Latn-RS"/>
        </w:rPr>
        <w:t xml:space="preserve"> </w:t>
      </w:r>
      <w:proofErr w:type="spellStart"/>
      <w:r>
        <w:rPr>
          <w:rFonts w:ascii="Times New Roman" w:hAnsi="Times New Roman" w:cs="Times New Roman"/>
          <w:sz w:val="24"/>
          <w:szCs w:val="24"/>
        </w:rPr>
        <w:t>инвалидско</w:t>
      </w:r>
      <w:proofErr w:type="spellEnd"/>
      <w:r w:rsidRPr="001370D9">
        <w:rPr>
          <w:rFonts w:ascii="Times New Roman" w:hAnsi="Times New Roman" w:cs="Times New Roman"/>
          <w:sz w:val="24"/>
          <w:szCs w:val="24"/>
          <w:lang w:val="sr-Latn-RS"/>
        </w:rPr>
        <w:t xml:space="preserve"> </w:t>
      </w:r>
      <w:proofErr w:type="spellStart"/>
      <w:r>
        <w:rPr>
          <w:rFonts w:ascii="Times New Roman" w:hAnsi="Times New Roman" w:cs="Times New Roman"/>
          <w:sz w:val="24"/>
          <w:szCs w:val="24"/>
        </w:rPr>
        <w:t>осигурање</w:t>
      </w:r>
      <w:proofErr w:type="spellEnd"/>
      <w:r w:rsidRPr="001370D9">
        <w:rPr>
          <w:rFonts w:ascii="Times New Roman" w:hAnsi="Times New Roman" w:cs="Times New Roman"/>
          <w:sz w:val="24"/>
          <w:szCs w:val="24"/>
          <w:lang w:val="sr-Latn-RS"/>
        </w:rPr>
        <w:t xml:space="preserve"> </w:t>
      </w:r>
      <w:proofErr w:type="spellStart"/>
      <w:r>
        <w:rPr>
          <w:rFonts w:ascii="Times New Roman" w:hAnsi="Times New Roman" w:cs="Times New Roman"/>
          <w:sz w:val="24"/>
          <w:szCs w:val="24"/>
        </w:rPr>
        <w:t>из</w:t>
      </w:r>
      <w:proofErr w:type="spellEnd"/>
      <w:r w:rsidRPr="001370D9">
        <w:rPr>
          <w:rFonts w:ascii="Times New Roman" w:hAnsi="Times New Roman" w:cs="Times New Roman"/>
          <w:sz w:val="24"/>
          <w:szCs w:val="24"/>
          <w:lang w:val="sr-Latn-RS"/>
        </w:rPr>
        <w:t xml:space="preserve"> </w:t>
      </w:r>
      <w:proofErr w:type="spellStart"/>
      <w:r>
        <w:rPr>
          <w:rFonts w:ascii="Times New Roman" w:hAnsi="Times New Roman" w:cs="Times New Roman"/>
          <w:sz w:val="24"/>
          <w:szCs w:val="24"/>
        </w:rPr>
        <w:t>децембра</w:t>
      </w:r>
      <w:proofErr w:type="spellEnd"/>
      <w:r w:rsidRPr="001370D9">
        <w:rPr>
          <w:rFonts w:ascii="Times New Roman" w:hAnsi="Times New Roman" w:cs="Times New Roman"/>
          <w:sz w:val="24"/>
          <w:szCs w:val="24"/>
          <w:lang w:val="sr-Latn-RS"/>
        </w:rPr>
        <w:t xml:space="preserve"> 2021. </w:t>
      </w:r>
      <w:proofErr w:type="spellStart"/>
      <w:r>
        <w:rPr>
          <w:rFonts w:ascii="Times New Roman" w:hAnsi="Times New Roman" w:cs="Times New Roman"/>
          <w:sz w:val="24"/>
          <w:szCs w:val="24"/>
        </w:rPr>
        <w:t>године</w:t>
      </w:r>
      <w:proofErr w:type="spellEnd"/>
      <w:r w:rsidRPr="001370D9">
        <w:rPr>
          <w:rFonts w:ascii="Times New Roman" w:hAnsi="Times New Roman" w:cs="Times New Roman"/>
          <w:sz w:val="24"/>
          <w:szCs w:val="24"/>
          <w:lang w:val="sr-Latn-RS"/>
        </w:rPr>
        <w:t xml:space="preserve"> </w:t>
      </w:r>
      <w:proofErr w:type="spellStart"/>
      <w:r>
        <w:rPr>
          <w:rFonts w:ascii="Times New Roman" w:hAnsi="Times New Roman" w:cs="Times New Roman"/>
          <w:sz w:val="24"/>
          <w:szCs w:val="24"/>
        </w:rPr>
        <w:t>покривеност</w:t>
      </w:r>
      <w:proofErr w:type="spellEnd"/>
      <w:r w:rsidRPr="001370D9">
        <w:rPr>
          <w:rFonts w:ascii="Times New Roman" w:hAnsi="Times New Roman" w:cs="Times New Roman"/>
          <w:sz w:val="24"/>
          <w:szCs w:val="24"/>
          <w:lang w:val="sr-Latn-RS"/>
        </w:rPr>
        <w:t xml:space="preserve"> </w:t>
      </w:r>
      <w:proofErr w:type="spellStart"/>
      <w:r>
        <w:rPr>
          <w:rFonts w:ascii="Times New Roman" w:hAnsi="Times New Roman" w:cs="Times New Roman"/>
          <w:sz w:val="24"/>
          <w:szCs w:val="24"/>
        </w:rPr>
        <w:t>пензијама</w:t>
      </w:r>
      <w:proofErr w:type="spellEnd"/>
      <w:r w:rsidRPr="001370D9">
        <w:rPr>
          <w:rFonts w:ascii="Times New Roman" w:hAnsi="Times New Roman" w:cs="Times New Roman"/>
          <w:sz w:val="24"/>
          <w:szCs w:val="24"/>
          <w:lang w:val="sr-Latn-RS"/>
        </w:rPr>
        <w:t xml:space="preserve"> </w:t>
      </w:r>
      <w:r>
        <w:rPr>
          <w:rFonts w:ascii="Times New Roman" w:hAnsi="Times New Roman" w:cs="Times New Roman"/>
          <w:sz w:val="24"/>
          <w:szCs w:val="24"/>
        </w:rPr>
        <w:t>у</w:t>
      </w:r>
      <w:r w:rsidRPr="001370D9">
        <w:rPr>
          <w:rFonts w:ascii="Times New Roman" w:hAnsi="Times New Roman" w:cs="Times New Roman"/>
          <w:sz w:val="24"/>
          <w:szCs w:val="24"/>
          <w:lang w:val="sr-Latn-RS"/>
        </w:rPr>
        <w:t xml:space="preserve"> </w:t>
      </w:r>
      <w:proofErr w:type="spellStart"/>
      <w:r>
        <w:rPr>
          <w:rFonts w:ascii="Times New Roman" w:hAnsi="Times New Roman" w:cs="Times New Roman"/>
          <w:sz w:val="24"/>
          <w:szCs w:val="24"/>
        </w:rPr>
        <w:t>општини</w:t>
      </w:r>
      <w:proofErr w:type="spellEnd"/>
      <w:r w:rsidRPr="001370D9">
        <w:rPr>
          <w:rFonts w:ascii="Times New Roman" w:hAnsi="Times New Roman" w:cs="Times New Roman"/>
          <w:sz w:val="24"/>
          <w:szCs w:val="24"/>
          <w:lang w:val="sr-Latn-RS"/>
        </w:rPr>
        <w:t xml:space="preserve"> </w:t>
      </w:r>
      <w:proofErr w:type="spellStart"/>
      <w:r>
        <w:rPr>
          <w:rFonts w:ascii="Times New Roman" w:hAnsi="Times New Roman" w:cs="Times New Roman"/>
          <w:sz w:val="24"/>
          <w:szCs w:val="24"/>
        </w:rPr>
        <w:t>Жабари</w:t>
      </w:r>
      <w:proofErr w:type="spellEnd"/>
      <w:r w:rsidRPr="001370D9">
        <w:rPr>
          <w:rFonts w:ascii="Times New Roman" w:hAnsi="Times New Roman" w:cs="Times New Roman"/>
          <w:sz w:val="24"/>
          <w:szCs w:val="24"/>
          <w:lang w:val="sr-Latn-RS"/>
        </w:rPr>
        <w:t xml:space="preserve"> </w:t>
      </w:r>
      <w:proofErr w:type="spellStart"/>
      <w:r>
        <w:rPr>
          <w:rFonts w:ascii="Times New Roman" w:hAnsi="Times New Roman" w:cs="Times New Roman"/>
          <w:sz w:val="24"/>
          <w:szCs w:val="24"/>
        </w:rPr>
        <w:t>износила</w:t>
      </w:r>
      <w:proofErr w:type="spellEnd"/>
      <w:r w:rsidRPr="001370D9">
        <w:rPr>
          <w:rFonts w:ascii="Times New Roman" w:hAnsi="Times New Roman" w:cs="Times New Roman"/>
          <w:sz w:val="24"/>
          <w:szCs w:val="24"/>
          <w:lang w:val="sr-Latn-RS"/>
        </w:rPr>
        <w:t xml:space="preserve"> </w:t>
      </w:r>
      <w:proofErr w:type="spellStart"/>
      <w:r>
        <w:rPr>
          <w:rFonts w:ascii="Times New Roman" w:hAnsi="Times New Roman" w:cs="Times New Roman"/>
          <w:sz w:val="24"/>
          <w:szCs w:val="24"/>
        </w:rPr>
        <w:t>је</w:t>
      </w:r>
      <w:proofErr w:type="spellEnd"/>
      <w:r w:rsidRPr="001370D9">
        <w:rPr>
          <w:rFonts w:ascii="Times New Roman" w:hAnsi="Times New Roman" w:cs="Times New Roman"/>
          <w:sz w:val="24"/>
          <w:szCs w:val="24"/>
          <w:lang w:val="sr-Latn-RS"/>
        </w:rPr>
        <w:t xml:space="preserve"> 18% </w:t>
      </w:r>
      <w:proofErr w:type="spellStart"/>
      <w:r>
        <w:rPr>
          <w:rFonts w:ascii="Times New Roman" w:hAnsi="Times New Roman" w:cs="Times New Roman"/>
          <w:sz w:val="24"/>
          <w:szCs w:val="24"/>
        </w:rPr>
        <w:t>што</w:t>
      </w:r>
      <w:proofErr w:type="spellEnd"/>
      <w:r w:rsidRPr="001370D9">
        <w:rPr>
          <w:rFonts w:ascii="Times New Roman" w:hAnsi="Times New Roman" w:cs="Times New Roman"/>
          <w:sz w:val="24"/>
          <w:szCs w:val="24"/>
          <w:lang w:val="sr-Latn-RS"/>
        </w:rPr>
        <w:t xml:space="preserve"> </w:t>
      </w:r>
      <w:proofErr w:type="spellStart"/>
      <w:r>
        <w:rPr>
          <w:rFonts w:ascii="Times New Roman" w:hAnsi="Times New Roman" w:cs="Times New Roman"/>
          <w:sz w:val="24"/>
          <w:szCs w:val="24"/>
        </w:rPr>
        <w:t>је</w:t>
      </w:r>
      <w:proofErr w:type="spellEnd"/>
      <w:r w:rsidRPr="001370D9">
        <w:rPr>
          <w:rFonts w:ascii="Times New Roman" w:hAnsi="Times New Roman" w:cs="Times New Roman"/>
          <w:sz w:val="24"/>
          <w:szCs w:val="24"/>
          <w:lang w:val="sr-Latn-RS"/>
        </w:rPr>
        <w:t xml:space="preserve"> </w:t>
      </w:r>
      <w:proofErr w:type="spellStart"/>
      <w:r>
        <w:rPr>
          <w:rFonts w:ascii="Times New Roman" w:hAnsi="Times New Roman" w:cs="Times New Roman"/>
          <w:sz w:val="24"/>
          <w:szCs w:val="24"/>
        </w:rPr>
        <w:t>испод</w:t>
      </w:r>
      <w:proofErr w:type="spellEnd"/>
      <w:r w:rsidRPr="001370D9">
        <w:rPr>
          <w:rFonts w:ascii="Times New Roman" w:hAnsi="Times New Roman" w:cs="Times New Roman"/>
          <w:sz w:val="24"/>
          <w:szCs w:val="24"/>
          <w:lang w:val="sr-Latn-RS"/>
        </w:rPr>
        <w:t xml:space="preserve"> </w:t>
      </w:r>
      <w:proofErr w:type="spellStart"/>
      <w:r>
        <w:rPr>
          <w:rFonts w:ascii="Times New Roman" w:hAnsi="Times New Roman" w:cs="Times New Roman"/>
          <w:sz w:val="24"/>
          <w:szCs w:val="24"/>
        </w:rPr>
        <w:t>републичког</w:t>
      </w:r>
      <w:proofErr w:type="spellEnd"/>
      <w:r w:rsidRPr="001370D9">
        <w:rPr>
          <w:rFonts w:ascii="Times New Roman" w:hAnsi="Times New Roman" w:cs="Times New Roman"/>
          <w:sz w:val="24"/>
          <w:szCs w:val="24"/>
          <w:lang w:val="sr-Latn-RS"/>
        </w:rPr>
        <w:t xml:space="preserve"> </w:t>
      </w:r>
      <w:proofErr w:type="spellStart"/>
      <w:r>
        <w:rPr>
          <w:rFonts w:ascii="Times New Roman" w:hAnsi="Times New Roman" w:cs="Times New Roman"/>
          <w:sz w:val="24"/>
          <w:szCs w:val="24"/>
        </w:rPr>
        <w:t>просека</w:t>
      </w:r>
      <w:proofErr w:type="spellEnd"/>
      <w:r w:rsidRPr="001370D9">
        <w:rPr>
          <w:rFonts w:ascii="Times New Roman" w:hAnsi="Times New Roman" w:cs="Times New Roman"/>
          <w:sz w:val="24"/>
          <w:szCs w:val="24"/>
          <w:lang w:val="sr-Latn-RS"/>
        </w:rPr>
        <w:t xml:space="preserve"> </w:t>
      </w:r>
      <w:proofErr w:type="spellStart"/>
      <w:r>
        <w:rPr>
          <w:rFonts w:ascii="Times New Roman" w:hAnsi="Times New Roman" w:cs="Times New Roman"/>
          <w:sz w:val="24"/>
          <w:szCs w:val="24"/>
        </w:rPr>
        <w:t>од</w:t>
      </w:r>
      <w:proofErr w:type="spellEnd"/>
      <w:r w:rsidRPr="001370D9">
        <w:rPr>
          <w:rFonts w:ascii="Times New Roman" w:hAnsi="Times New Roman" w:cs="Times New Roman"/>
          <w:sz w:val="24"/>
          <w:szCs w:val="24"/>
          <w:lang w:val="sr-Latn-RS"/>
        </w:rPr>
        <w:t xml:space="preserve"> 24,3%. </w:t>
      </w:r>
      <w:proofErr w:type="spellStart"/>
      <w:r w:rsidRPr="00A43586">
        <w:rPr>
          <w:rFonts w:ascii="Times New Roman" w:hAnsi="Times New Roman" w:cs="Times New Roman"/>
          <w:b/>
          <w:bCs/>
          <w:sz w:val="24"/>
          <w:szCs w:val="24"/>
        </w:rPr>
        <w:t>Просечна</w:t>
      </w:r>
      <w:proofErr w:type="spellEnd"/>
      <w:r w:rsidRPr="001370D9">
        <w:rPr>
          <w:rFonts w:ascii="Times New Roman" w:hAnsi="Times New Roman" w:cs="Times New Roman"/>
          <w:b/>
          <w:bCs/>
          <w:sz w:val="24"/>
          <w:szCs w:val="24"/>
          <w:lang w:val="sr-Latn-RS"/>
        </w:rPr>
        <w:t xml:space="preserve"> </w:t>
      </w:r>
      <w:proofErr w:type="spellStart"/>
      <w:r w:rsidRPr="00A43586">
        <w:rPr>
          <w:rFonts w:ascii="Times New Roman" w:hAnsi="Times New Roman" w:cs="Times New Roman"/>
          <w:b/>
          <w:bCs/>
          <w:sz w:val="24"/>
          <w:szCs w:val="24"/>
        </w:rPr>
        <w:t>пензија</w:t>
      </w:r>
      <w:proofErr w:type="spellEnd"/>
      <w:r w:rsidRPr="001370D9">
        <w:rPr>
          <w:rFonts w:ascii="Times New Roman" w:hAnsi="Times New Roman" w:cs="Times New Roman"/>
          <w:sz w:val="24"/>
          <w:szCs w:val="24"/>
          <w:lang w:val="sr-Latn-RS"/>
        </w:rPr>
        <w:t xml:space="preserve"> </w:t>
      </w:r>
      <w:r>
        <w:rPr>
          <w:rFonts w:ascii="Times New Roman" w:hAnsi="Times New Roman" w:cs="Times New Roman"/>
          <w:sz w:val="24"/>
          <w:szCs w:val="24"/>
        </w:rPr>
        <w:t>у</w:t>
      </w:r>
      <w:r w:rsidRPr="001370D9">
        <w:rPr>
          <w:rFonts w:ascii="Times New Roman" w:hAnsi="Times New Roman" w:cs="Times New Roman"/>
          <w:sz w:val="24"/>
          <w:szCs w:val="24"/>
          <w:lang w:val="sr-Latn-RS"/>
        </w:rPr>
        <w:t xml:space="preserve"> </w:t>
      </w:r>
      <w:proofErr w:type="spellStart"/>
      <w:r>
        <w:rPr>
          <w:rFonts w:ascii="Times New Roman" w:hAnsi="Times New Roman" w:cs="Times New Roman"/>
          <w:sz w:val="24"/>
          <w:szCs w:val="24"/>
        </w:rPr>
        <w:t>општини</w:t>
      </w:r>
      <w:proofErr w:type="spellEnd"/>
      <w:r w:rsidRPr="001370D9">
        <w:rPr>
          <w:rFonts w:ascii="Times New Roman" w:hAnsi="Times New Roman" w:cs="Times New Roman"/>
          <w:sz w:val="24"/>
          <w:szCs w:val="24"/>
          <w:lang w:val="sr-Latn-RS"/>
        </w:rPr>
        <w:t xml:space="preserve"> </w:t>
      </w:r>
      <w:proofErr w:type="spellStart"/>
      <w:r>
        <w:rPr>
          <w:rFonts w:ascii="Times New Roman" w:hAnsi="Times New Roman" w:cs="Times New Roman"/>
          <w:sz w:val="24"/>
          <w:szCs w:val="24"/>
        </w:rPr>
        <w:t>Жабари</w:t>
      </w:r>
      <w:proofErr w:type="spellEnd"/>
      <w:r w:rsidRPr="001370D9">
        <w:rPr>
          <w:rFonts w:ascii="Times New Roman" w:hAnsi="Times New Roman" w:cs="Times New Roman"/>
          <w:sz w:val="24"/>
          <w:szCs w:val="24"/>
          <w:lang w:val="sr-Latn-RS"/>
        </w:rPr>
        <w:t xml:space="preserve"> </w:t>
      </w:r>
      <w:proofErr w:type="spellStart"/>
      <w:r>
        <w:rPr>
          <w:rFonts w:ascii="Times New Roman" w:hAnsi="Times New Roman" w:cs="Times New Roman"/>
          <w:sz w:val="24"/>
          <w:szCs w:val="24"/>
        </w:rPr>
        <w:t>износила</w:t>
      </w:r>
      <w:proofErr w:type="spellEnd"/>
      <w:r w:rsidRPr="001370D9">
        <w:rPr>
          <w:rFonts w:ascii="Times New Roman" w:hAnsi="Times New Roman" w:cs="Times New Roman"/>
          <w:sz w:val="24"/>
          <w:szCs w:val="24"/>
          <w:lang w:val="sr-Latn-RS"/>
        </w:rPr>
        <w:t xml:space="preserve"> </w:t>
      </w:r>
      <w:proofErr w:type="spellStart"/>
      <w:r>
        <w:rPr>
          <w:rFonts w:ascii="Times New Roman" w:hAnsi="Times New Roman" w:cs="Times New Roman"/>
          <w:sz w:val="24"/>
          <w:szCs w:val="24"/>
        </w:rPr>
        <w:t>је</w:t>
      </w:r>
      <w:proofErr w:type="spellEnd"/>
      <w:r w:rsidRPr="001370D9">
        <w:rPr>
          <w:rFonts w:ascii="Times New Roman" w:hAnsi="Times New Roman" w:cs="Times New Roman"/>
          <w:sz w:val="24"/>
          <w:szCs w:val="24"/>
          <w:lang w:val="sr-Latn-RS"/>
        </w:rPr>
        <w:t xml:space="preserve"> </w:t>
      </w:r>
      <w:r>
        <w:rPr>
          <w:rFonts w:ascii="Times New Roman" w:hAnsi="Times New Roman" w:cs="Times New Roman"/>
          <w:sz w:val="24"/>
          <w:szCs w:val="24"/>
        </w:rPr>
        <w:t>у</w:t>
      </w:r>
      <w:r w:rsidRPr="001370D9">
        <w:rPr>
          <w:rFonts w:ascii="Times New Roman" w:hAnsi="Times New Roman" w:cs="Times New Roman"/>
          <w:sz w:val="24"/>
          <w:szCs w:val="24"/>
          <w:lang w:val="sr-Latn-RS"/>
        </w:rPr>
        <w:t xml:space="preserve"> </w:t>
      </w:r>
      <w:proofErr w:type="spellStart"/>
      <w:r>
        <w:rPr>
          <w:rFonts w:ascii="Times New Roman" w:hAnsi="Times New Roman" w:cs="Times New Roman"/>
          <w:sz w:val="24"/>
          <w:szCs w:val="24"/>
        </w:rPr>
        <w:t>децембру</w:t>
      </w:r>
      <w:proofErr w:type="spellEnd"/>
      <w:r w:rsidRPr="001370D9">
        <w:rPr>
          <w:rFonts w:ascii="Times New Roman" w:hAnsi="Times New Roman" w:cs="Times New Roman"/>
          <w:sz w:val="24"/>
          <w:szCs w:val="24"/>
          <w:lang w:val="sr-Latn-RS"/>
        </w:rPr>
        <w:t xml:space="preserve"> 2021. </w:t>
      </w:r>
      <w:proofErr w:type="spellStart"/>
      <w:r>
        <w:rPr>
          <w:rFonts w:ascii="Times New Roman" w:hAnsi="Times New Roman" w:cs="Times New Roman"/>
          <w:sz w:val="24"/>
          <w:szCs w:val="24"/>
        </w:rPr>
        <w:t>године</w:t>
      </w:r>
      <w:proofErr w:type="spellEnd"/>
      <w:r w:rsidRPr="001370D9">
        <w:rPr>
          <w:rFonts w:ascii="Times New Roman" w:hAnsi="Times New Roman" w:cs="Times New Roman"/>
          <w:sz w:val="24"/>
          <w:szCs w:val="24"/>
          <w:lang w:val="sr-Latn-RS"/>
        </w:rPr>
        <w:t xml:space="preserve"> 14.958 </w:t>
      </w:r>
      <w:proofErr w:type="spellStart"/>
      <w:r>
        <w:rPr>
          <w:rFonts w:ascii="Times New Roman" w:hAnsi="Times New Roman" w:cs="Times New Roman"/>
          <w:sz w:val="24"/>
          <w:szCs w:val="24"/>
        </w:rPr>
        <w:t>динара</w:t>
      </w:r>
      <w:proofErr w:type="spellEnd"/>
      <w:r w:rsidRPr="001370D9">
        <w:rPr>
          <w:rFonts w:ascii="Times New Roman" w:hAnsi="Times New Roman" w:cs="Times New Roman"/>
          <w:sz w:val="24"/>
          <w:szCs w:val="24"/>
          <w:lang w:val="sr-Latn-RS"/>
        </w:rPr>
        <w:t xml:space="preserve"> </w:t>
      </w:r>
      <w:r>
        <w:rPr>
          <w:rFonts w:ascii="Times New Roman" w:hAnsi="Times New Roman" w:cs="Times New Roman"/>
          <w:sz w:val="24"/>
          <w:szCs w:val="24"/>
        </w:rPr>
        <w:t>и</w:t>
      </w:r>
      <w:r w:rsidRPr="001370D9">
        <w:rPr>
          <w:rFonts w:ascii="Times New Roman" w:hAnsi="Times New Roman" w:cs="Times New Roman"/>
          <w:sz w:val="24"/>
          <w:szCs w:val="24"/>
          <w:lang w:val="sr-Latn-RS"/>
        </w:rPr>
        <w:t xml:space="preserve"> </w:t>
      </w:r>
      <w:proofErr w:type="spellStart"/>
      <w:r>
        <w:rPr>
          <w:rFonts w:ascii="Times New Roman" w:hAnsi="Times New Roman" w:cs="Times New Roman"/>
          <w:sz w:val="24"/>
          <w:szCs w:val="24"/>
        </w:rPr>
        <w:t>нижа</w:t>
      </w:r>
      <w:proofErr w:type="spellEnd"/>
      <w:r w:rsidRPr="001370D9">
        <w:rPr>
          <w:rFonts w:ascii="Times New Roman" w:hAnsi="Times New Roman" w:cs="Times New Roman"/>
          <w:sz w:val="24"/>
          <w:szCs w:val="24"/>
          <w:lang w:val="sr-Latn-RS"/>
        </w:rPr>
        <w:t xml:space="preserve"> </w:t>
      </w:r>
      <w:proofErr w:type="spellStart"/>
      <w:r>
        <w:rPr>
          <w:rFonts w:ascii="Times New Roman" w:hAnsi="Times New Roman" w:cs="Times New Roman"/>
          <w:sz w:val="24"/>
          <w:szCs w:val="24"/>
        </w:rPr>
        <w:t>је</w:t>
      </w:r>
      <w:proofErr w:type="spellEnd"/>
      <w:r w:rsidRPr="001370D9">
        <w:rPr>
          <w:rFonts w:ascii="Times New Roman" w:hAnsi="Times New Roman" w:cs="Times New Roman"/>
          <w:sz w:val="24"/>
          <w:szCs w:val="24"/>
          <w:lang w:val="sr-Latn-RS"/>
        </w:rPr>
        <w:t xml:space="preserve"> </w:t>
      </w:r>
      <w:r>
        <w:rPr>
          <w:rFonts w:ascii="Times New Roman" w:hAnsi="Times New Roman" w:cs="Times New Roman"/>
          <w:sz w:val="24"/>
          <w:szCs w:val="24"/>
        </w:rPr>
        <w:t>у</w:t>
      </w:r>
      <w:r w:rsidRPr="001370D9">
        <w:rPr>
          <w:rFonts w:ascii="Times New Roman" w:hAnsi="Times New Roman" w:cs="Times New Roman"/>
          <w:sz w:val="24"/>
          <w:szCs w:val="24"/>
          <w:lang w:val="sr-Latn-RS"/>
        </w:rPr>
        <w:t xml:space="preserve"> </w:t>
      </w:r>
      <w:proofErr w:type="spellStart"/>
      <w:r>
        <w:rPr>
          <w:rFonts w:ascii="Times New Roman" w:hAnsi="Times New Roman" w:cs="Times New Roman"/>
          <w:sz w:val="24"/>
          <w:szCs w:val="24"/>
        </w:rPr>
        <w:t>номиналном</w:t>
      </w:r>
      <w:proofErr w:type="spellEnd"/>
      <w:r w:rsidRPr="001370D9">
        <w:rPr>
          <w:rFonts w:ascii="Times New Roman" w:hAnsi="Times New Roman" w:cs="Times New Roman"/>
          <w:sz w:val="24"/>
          <w:szCs w:val="24"/>
          <w:lang w:val="sr-Latn-RS"/>
        </w:rPr>
        <w:t xml:space="preserve"> </w:t>
      </w:r>
      <w:proofErr w:type="spellStart"/>
      <w:r>
        <w:rPr>
          <w:rFonts w:ascii="Times New Roman" w:hAnsi="Times New Roman" w:cs="Times New Roman"/>
          <w:sz w:val="24"/>
          <w:szCs w:val="24"/>
        </w:rPr>
        <w:t>износу</w:t>
      </w:r>
      <w:proofErr w:type="spellEnd"/>
      <w:r w:rsidRPr="001370D9">
        <w:rPr>
          <w:rFonts w:ascii="Times New Roman" w:hAnsi="Times New Roman" w:cs="Times New Roman"/>
          <w:sz w:val="24"/>
          <w:szCs w:val="24"/>
          <w:lang w:val="sr-Latn-RS"/>
        </w:rPr>
        <w:t xml:space="preserve"> </w:t>
      </w:r>
      <w:proofErr w:type="spellStart"/>
      <w:r>
        <w:rPr>
          <w:rFonts w:ascii="Times New Roman" w:hAnsi="Times New Roman" w:cs="Times New Roman"/>
          <w:sz w:val="24"/>
          <w:szCs w:val="24"/>
        </w:rPr>
        <w:t>од</w:t>
      </w:r>
      <w:proofErr w:type="spellEnd"/>
      <w:r w:rsidRPr="001370D9">
        <w:rPr>
          <w:rFonts w:ascii="Times New Roman" w:hAnsi="Times New Roman" w:cs="Times New Roman"/>
          <w:sz w:val="24"/>
          <w:szCs w:val="24"/>
          <w:lang w:val="sr-Latn-RS"/>
        </w:rPr>
        <w:t xml:space="preserve"> </w:t>
      </w:r>
      <w:proofErr w:type="spellStart"/>
      <w:r>
        <w:rPr>
          <w:rFonts w:ascii="Times New Roman" w:hAnsi="Times New Roman" w:cs="Times New Roman"/>
          <w:sz w:val="24"/>
          <w:szCs w:val="24"/>
        </w:rPr>
        <w:t>просечне</w:t>
      </w:r>
      <w:proofErr w:type="spellEnd"/>
      <w:r w:rsidRPr="001370D9">
        <w:rPr>
          <w:rFonts w:ascii="Times New Roman" w:hAnsi="Times New Roman" w:cs="Times New Roman"/>
          <w:sz w:val="24"/>
          <w:szCs w:val="24"/>
          <w:lang w:val="sr-Latn-RS"/>
        </w:rPr>
        <w:t xml:space="preserve"> </w:t>
      </w:r>
      <w:proofErr w:type="spellStart"/>
      <w:r>
        <w:rPr>
          <w:rFonts w:ascii="Times New Roman" w:hAnsi="Times New Roman" w:cs="Times New Roman"/>
          <w:sz w:val="24"/>
          <w:szCs w:val="24"/>
        </w:rPr>
        <w:t>пензије</w:t>
      </w:r>
      <w:proofErr w:type="spellEnd"/>
      <w:r w:rsidRPr="001370D9">
        <w:rPr>
          <w:rFonts w:ascii="Times New Roman" w:hAnsi="Times New Roman" w:cs="Times New Roman"/>
          <w:sz w:val="24"/>
          <w:szCs w:val="24"/>
          <w:lang w:val="sr-Latn-RS"/>
        </w:rPr>
        <w:t xml:space="preserve"> </w:t>
      </w:r>
      <w:proofErr w:type="spellStart"/>
      <w:r>
        <w:rPr>
          <w:rFonts w:ascii="Times New Roman" w:hAnsi="Times New Roman" w:cs="Times New Roman"/>
          <w:sz w:val="24"/>
          <w:szCs w:val="24"/>
        </w:rPr>
        <w:t>на</w:t>
      </w:r>
      <w:proofErr w:type="spellEnd"/>
      <w:r w:rsidRPr="001370D9">
        <w:rPr>
          <w:rFonts w:ascii="Times New Roman" w:hAnsi="Times New Roman" w:cs="Times New Roman"/>
          <w:sz w:val="24"/>
          <w:szCs w:val="24"/>
          <w:lang w:val="sr-Latn-RS"/>
        </w:rPr>
        <w:t xml:space="preserve"> </w:t>
      </w:r>
      <w:proofErr w:type="spellStart"/>
      <w:r>
        <w:rPr>
          <w:rFonts w:ascii="Times New Roman" w:hAnsi="Times New Roman" w:cs="Times New Roman"/>
          <w:sz w:val="24"/>
          <w:szCs w:val="24"/>
        </w:rPr>
        <w:t>нивоу</w:t>
      </w:r>
      <w:proofErr w:type="spellEnd"/>
      <w:r w:rsidRPr="001370D9">
        <w:rPr>
          <w:rFonts w:ascii="Times New Roman" w:hAnsi="Times New Roman" w:cs="Times New Roman"/>
          <w:sz w:val="24"/>
          <w:szCs w:val="24"/>
          <w:lang w:val="sr-Latn-RS"/>
        </w:rPr>
        <w:t xml:space="preserve"> </w:t>
      </w:r>
      <w:proofErr w:type="spellStart"/>
      <w:r>
        <w:rPr>
          <w:rFonts w:ascii="Times New Roman" w:hAnsi="Times New Roman" w:cs="Times New Roman"/>
          <w:sz w:val="24"/>
          <w:szCs w:val="24"/>
        </w:rPr>
        <w:t>републике</w:t>
      </w:r>
      <w:proofErr w:type="spellEnd"/>
      <w:r w:rsidRPr="001370D9">
        <w:rPr>
          <w:rFonts w:ascii="Times New Roman" w:hAnsi="Times New Roman" w:cs="Times New Roman"/>
          <w:sz w:val="24"/>
          <w:szCs w:val="24"/>
          <w:lang w:val="sr-Latn-RS"/>
        </w:rPr>
        <w:t xml:space="preserve"> </w:t>
      </w:r>
      <w:proofErr w:type="spellStart"/>
      <w:r>
        <w:rPr>
          <w:rFonts w:ascii="Times New Roman" w:hAnsi="Times New Roman" w:cs="Times New Roman"/>
          <w:sz w:val="24"/>
          <w:szCs w:val="24"/>
        </w:rPr>
        <w:t>која</w:t>
      </w:r>
      <w:proofErr w:type="spellEnd"/>
      <w:r w:rsidRPr="001370D9">
        <w:rPr>
          <w:rFonts w:ascii="Times New Roman" w:hAnsi="Times New Roman" w:cs="Times New Roman"/>
          <w:sz w:val="24"/>
          <w:szCs w:val="24"/>
          <w:lang w:val="sr-Latn-RS"/>
        </w:rPr>
        <w:t xml:space="preserve"> </w:t>
      </w:r>
      <w:proofErr w:type="spellStart"/>
      <w:r>
        <w:rPr>
          <w:rFonts w:ascii="Times New Roman" w:hAnsi="Times New Roman" w:cs="Times New Roman"/>
          <w:sz w:val="24"/>
          <w:szCs w:val="24"/>
        </w:rPr>
        <w:t>је</w:t>
      </w:r>
      <w:proofErr w:type="spellEnd"/>
      <w:r w:rsidRPr="001370D9">
        <w:rPr>
          <w:rFonts w:ascii="Times New Roman" w:hAnsi="Times New Roman" w:cs="Times New Roman"/>
          <w:sz w:val="24"/>
          <w:szCs w:val="24"/>
          <w:lang w:val="sr-Latn-RS"/>
        </w:rPr>
        <w:t xml:space="preserve"> </w:t>
      </w:r>
      <w:proofErr w:type="spellStart"/>
      <w:r>
        <w:rPr>
          <w:rFonts w:ascii="Times New Roman" w:hAnsi="Times New Roman" w:cs="Times New Roman"/>
          <w:sz w:val="24"/>
          <w:szCs w:val="24"/>
        </w:rPr>
        <w:t>износила</w:t>
      </w:r>
      <w:proofErr w:type="spellEnd"/>
      <w:r w:rsidRPr="001370D9">
        <w:rPr>
          <w:rFonts w:ascii="Times New Roman" w:hAnsi="Times New Roman" w:cs="Times New Roman"/>
          <w:sz w:val="24"/>
          <w:szCs w:val="24"/>
          <w:lang w:val="sr-Latn-RS"/>
        </w:rPr>
        <w:t xml:space="preserve"> 29.365 </w:t>
      </w:r>
      <w:proofErr w:type="spellStart"/>
      <w:r>
        <w:rPr>
          <w:rFonts w:ascii="Times New Roman" w:hAnsi="Times New Roman" w:cs="Times New Roman"/>
          <w:sz w:val="24"/>
          <w:szCs w:val="24"/>
        </w:rPr>
        <w:t>динара</w:t>
      </w:r>
      <w:proofErr w:type="spellEnd"/>
      <w:r>
        <w:rPr>
          <w:rStyle w:val="Referencafusnote"/>
          <w:rFonts w:ascii="Times New Roman" w:hAnsi="Times New Roman" w:cs="Times New Roman"/>
          <w:sz w:val="24"/>
          <w:szCs w:val="24"/>
        </w:rPr>
        <w:footnoteReference w:id="37"/>
      </w:r>
      <w:r w:rsidRPr="001370D9">
        <w:rPr>
          <w:rFonts w:ascii="Times New Roman" w:hAnsi="Times New Roman" w:cs="Times New Roman"/>
          <w:sz w:val="24"/>
          <w:szCs w:val="24"/>
          <w:lang w:val="sr-Latn-RS"/>
        </w:rPr>
        <w:t xml:space="preserve">. </w:t>
      </w:r>
      <w:proofErr w:type="spellStart"/>
      <w:r>
        <w:rPr>
          <w:rFonts w:ascii="Times New Roman" w:hAnsi="Times New Roman" w:cs="Times New Roman"/>
          <w:sz w:val="24"/>
          <w:szCs w:val="24"/>
        </w:rPr>
        <w:t>Просечна</w:t>
      </w:r>
      <w:proofErr w:type="spellEnd"/>
      <w:r w:rsidRPr="001370D9">
        <w:rPr>
          <w:rFonts w:ascii="Times New Roman" w:hAnsi="Times New Roman" w:cs="Times New Roman"/>
          <w:sz w:val="24"/>
          <w:szCs w:val="24"/>
          <w:lang w:val="sr-Latn-RS"/>
        </w:rPr>
        <w:t xml:space="preserve"> </w:t>
      </w:r>
      <w:proofErr w:type="spellStart"/>
      <w:r>
        <w:rPr>
          <w:rFonts w:ascii="Times New Roman" w:hAnsi="Times New Roman" w:cs="Times New Roman"/>
          <w:sz w:val="24"/>
          <w:szCs w:val="24"/>
        </w:rPr>
        <w:t>пензија</w:t>
      </w:r>
      <w:proofErr w:type="spellEnd"/>
      <w:r w:rsidRPr="001370D9">
        <w:rPr>
          <w:rFonts w:ascii="Times New Roman" w:hAnsi="Times New Roman" w:cs="Times New Roman"/>
          <w:sz w:val="24"/>
          <w:szCs w:val="24"/>
          <w:lang w:val="sr-Latn-RS"/>
        </w:rPr>
        <w:t xml:space="preserve"> </w:t>
      </w:r>
      <w:r>
        <w:rPr>
          <w:rFonts w:ascii="Times New Roman" w:hAnsi="Times New Roman" w:cs="Times New Roman"/>
          <w:sz w:val="24"/>
          <w:szCs w:val="24"/>
        </w:rPr>
        <w:t>у</w:t>
      </w:r>
      <w:r w:rsidRPr="001370D9">
        <w:rPr>
          <w:rFonts w:ascii="Times New Roman" w:hAnsi="Times New Roman" w:cs="Times New Roman"/>
          <w:sz w:val="24"/>
          <w:szCs w:val="24"/>
          <w:lang w:val="sr-Latn-RS"/>
        </w:rPr>
        <w:t xml:space="preserve"> </w:t>
      </w:r>
      <w:proofErr w:type="spellStart"/>
      <w:r>
        <w:rPr>
          <w:rFonts w:ascii="Times New Roman" w:hAnsi="Times New Roman" w:cs="Times New Roman"/>
          <w:sz w:val="24"/>
          <w:szCs w:val="24"/>
        </w:rPr>
        <w:t>општини</w:t>
      </w:r>
      <w:proofErr w:type="spellEnd"/>
      <w:r w:rsidRPr="001370D9">
        <w:rPr>
          <w:rFonts w:ascii="Times New Roman" w:hAnsi="Times New Roman" w:cs="Times New Roman"/>
          <w:sz w:val="24"/>
          <w:szCs w:val="24"/>
          <w:lang w:val="sr-Latn-RS"/>
        </w:rPr>
        <w:t xml:space="preserve"> </w:t>
      </w:r>
      <w:proofErr w:type="spellStart"/>
      <w:r>
        <w:rPr>
          <w:rFonts w:ascii="Times New Roman" w:hAnsi="Times New Roman" w:cs="Times New Roman"/>
          <w:sz w:val="24"/>
          <w:szCs w:val="24"/>
        </w:rPr>
        <w:t>Жабари</w:t>
      </w:r>
      <w:proofErr w:type="spellEnd"/>
      <w:r w:rsidRPr="001370D9">
        <w:rPr>
          <w:rFonts w:ascii="Times New Roman" w:hAnsi="Times New Roman" w:cs="Times New Roman"/>
          <w:sz w:val="24"/>
          <w:szCs w:val="24"/>
          <w:lang w:val="sr-Latn-RS"/>
        </w:rPr>
        <w:t xml:space="preserve"> </w:t>
      </w:r>
      <w:proofErr w:type="spellStart"/>
      <w:r>
        <w:rPr>
          <w:rFonts w:ascii="Times New Roman" w:hAnsi="Times New Roman" w:cs="Times New Roman"/>
          <w:sz w:val="24"/>
          <w:szCs w:val="24"/>
        </w:rPr>
        <w:t>је</w:t>
      </w:r>
      <w:proofErr w:type="spellEnd"/>
      <w:r w:rsidRPr="001370D9">
        <w:rPr>
          <w:rFonts w:ascii="Times New Roman" w:hAnsi="Times New Roman" w:cs="Times New Roman"/>
          <w:sz w:val="24"/>
          <w:szCs w:val="24"/>
          <w:lang w:val="sr-Latn-RS"/>
        </w:rPr>
        <w:t xml:space="preserve"> </w:t>
      </w:r>
      <w:proofErr w:type="spellStart"/>
      <w:r>
        <w:rPr>
          <w:rFonts w:ascii="Times New Roman" w:hAnsi="Times New Roman" w:cs="Times New Roman"/>
          <w:sz w:val="24"/>
          <w:szCs w:val="24"/>
        </w:rPr>
        <w:t>на</w:t>
      </w:r>
      <w:proofErr w:type="spellEnd"/>
      <w:r w:rsidRPr="001370D9">
        <w:rPr>
          <w:rFonts w:ascii="Times New Roman" w:hAnsi="Times New Roman" w:cs="Times New Roman"/>
          <w:sz w:val="24"/>
          <w:szCs w:val="24"/>
          <w:lang w:val="sr-Latn-RS"/>
        </w:rPr>
        <w:t xml:space="preserve"> </w:t>
      </w:r>
      <w:proofErr w:type="spellStart"/>
      <w:r>
        <w:rPr>
          <w:rFonts w:ascii="Times New Roman" w:hAnsi="Times New Roman" w:cs="Times New Roman"/>
          <w:sz w:val="24"/>
          <w:szCs w:val="24"/>
        </w:rPr>
        <w:t>нивоу</w:t>
      </w:r>
      <w:proofErr w:type="spellEnd"/>
      <w:r w:rsidRPr="001370D9">
        <w:rPr>
          <w:rFonts w:ascii="Times New Roman" w:hAnsi="Times New Roman" w:cs="Times New Roman"/>
          <w:sz w:val="24"/>
          <w:szCs w:val="24"/>
          <w:lang w:val="sr-Latn-RS"/>
        </w:rPr>
        <w:t xml:space="preserve"> 50,9% </w:t>
      </w:r>
      <w:proofErr w:type="spellStart"/>
      <w:r>
        <w:rPr>
          <w:rFonts w:ascii="Times New Roman" w:hAnsi="Times New Roman" w:cs="Times New Roman"/>
          <w:sz w:val="24"/>
          <w:szCs w:val="24"/>
        </w:rPr>
        <w:t>просечне</w:t>
      </w:r>
      <w:proofErr w:type="spellEnd"/>
      <w:r w:rsidRPr="001370D9">
        <w:rPr>
          <w:rFonts w:ascii="Times New Roman" w:hAnsi="Times New Roman" w:cs="Times New Roman"/>
          <w:sz w:val="24"/>
          <w:szCs w:val="24"/>
          <w:lang w:val="sr-Latn-RS"/>
        </w:rPr>
        <w:t xml:space="preserve"> </w:t>
      </w:r>
      <w:proofErr w:type="spellStart"/>
      <w:r>
        <w:rPr>
          <w:rFonts w:ascii="Times New Roman" w:hAnsi="Times New Roman" w:cs="Times New Roman"/>
          <w:sz w:val="24"/>
          <w:szCs w:val="24"/>
        </w:rPr>
        <w:t>пензије</w:t>
      </w:r>
      <w:proofErr w:type="spellEnd"/>
      <w:r w:rsidRPr="001370D9">
        <w:rPr>
          <w:rFonts w:ascii="Times New Roman" w:hAnsi="Times New Roman" w:cs="Times New Roman"/>
          <w:sz w:val="24"/>
          <w:szCs w:val="24"/>
          <w:lang w:val="sr-Latn-RS"/>
        </w:rPr>
        <w:t xml:space="preserve"> </w:t>
      </w:r>
      <w:r>
        <w:rPr>
          <w:rFonts w:ascii="Times New Roman" w:hAnsi="Times New Roman" w:cs="Times New Roman"/>
          <w:sz w:val="24"/>
          <w:szCs w:val="24"/>
        </w:rPr>
        <w:t>у</w:t>
      </w:r>
      <w:r w:rsidRPr="001370D9">
        <w:rPr>
          <w:rFonts w:ascii="Times New Roman" w:hAnsi="Times New Roman" w:cs="Times New Roman"/>
          <w:sz w:val="24"/>
          <w:szCs w:val="24"/>
          <w:lang w:val="sr-Latn-RS"/>
        </w:rPr>
        <w:t xml:space="preserve"> </w:t>
      </w:r>
      <w:proofErr w:type="spellStart"/>
      <w:r>
        <w:rPr>
          <w:rFonts w:ascii="Times New Roman" w:hAnsi="Times New Roman" w:cs="Times New Roman"/>
          <w:sz w:val="24"/>
          <w:szCs w:val="24"/>
        </w:rPr>
        <w:t>Србији</w:t>
      </w:r>
      <w:proofErr w:type="spellEnd"/>
      <w:r w:rsidRPr="001370D9">
        <w:rPr>
          <w:rFonts w:ascii="Times New Roman" w:hAnsi="Times New Roman" w:cs="Times New Roman"/>
          <w:sz w:val="24"/>
          <w:szCs w:val="24"/>
          <w:lang w:val="sr-Latn-RS"/>
        </w:rPr>
        <w:t>.</w:t>
      </w:r>
    </w:p>
    <w:p w14:paraId="179E1965" w14:textId="13120598" w:rsidR="00D52601" w:rsidRDefault="00A43586" w:rsidP="00A43586">
      <w:pPr>
        <w:spacing w:before="120" w:after="12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У погледу </w:t>
      </w:r>
      <w:r w:rsidRPr="00A43586">
        <w:rPr>
          <w:rFonts w:ascii="Times New Roman" w:hAnsi="Times New Roman" w:cs="Times New Roman"/>
          <w:b/>
          <w:bCs/>
          <w:sz w:val="24"/>
          <w:szCs w:val="24"/>
          <w:lang w:val="sr-Cyrl-RS"/>
        </w:rPr>
        <w:t>броја пријављених случаја породичног насиља према деци и према женама</w:t>
      </w:r>
      <w:r>
        <w:rPr>
          <w:rFonts w:ascii="Times New Roman" w:hAnsi="Times New Roman" w:cs="Times New Roman"/>
          <w:sz w:val="24"/>
          <w:szCs w:val="24"/>
          <w:lang w:val="sr-Cyrl-RS"/>
        </w:rPr>
        <w:t xml:space="preserve">, у току 2021. године у општини Жабари је регистрована једна пријава насиља према деци и 41 пријава насиља према женама (0,4% у односу на укупан број </w:t>
      </w:r>
      <w:proofErr w:type="spellStart"/>
      <w:r>
        <w:rPr>
          <w:rFonts w:ascii="Times New Roman" w:hAnsi="Times New Roman" w:cs="Times New Roman"/>
          <w:sz w:val="24"/>
          <w:szCs w:val="24"/>
          <w:lang w:val="sr-Cyrl-RS"/>
        </w:rPr>
        <w:t>станивника</w:t>
      </w:r>
      <w:proofErr w:type="spellEnd"/>
      <w:r>
        <w:rPr>
          <w:rFonts w:ascii="Times New Roman" w:hAnsi="Times New Roman" w:cs="Times New Roman"/>
          <w:sz w:val="24"/>
          <w:szCs w:val="24"/>
          <w:lang w:val="sr-Cyrl-RS"/>
        </w:rPr>
        <w:t xml:space="preserve">), што је на просеку </w:t>
      </w:r>
      <w:proofErr w:type="spellStart"/>
      <w:r>
        <w:rPr>
          <w:rFonts w:ascii="Times New Roman" w:hAnsi="Times New Roman" w:cs="Times New Roman"/>
          <w:sz w:val="24"/>
          <w:szCs w:val="24"/>
          <w:lang w:val="sr-Cyrl-RS"/>
        </w:rPr>
        <w:t>Браничевског</w:t>
      </w:r>
      <w:proofErr w:type="spellEnd"/>
      <w:r>
        <w:rPr>
          <w:rFonts w:ascii="Times New Roman" w:hAnsi="Times New Roman" w:cs="Times New Roman"/>
          <w:sz w:val="24"/>
          <w:szCs w:val="24"/>
          <w:lang w:val="sr-Cyrl-RS"/>
        </w:rPr>
        <w:t xml:space="preserve"> округа (0,4% у односу на укупан број становника) и просека републике (0,3% у односу на укупан број становника)</w:t>
      </w:r>
      <w:r>
        <w:rPr>
          <w:rStyle w:val="Referencafusnote"/>
          <w:rFonts w:ascii="Times New Roman" w:hAnsi="Times New Roman" w:cs="Times New Roman"/>
          <w:sz w:val="24"/>
          <w:szCs w:val="24"/>
          <w:lang w:val="sr-Cyrl-RS"/>
        </w:rPr>
        <w:footnoteReference w:id="38"/>
      </w:r>
      <w:r>
        <w:rPr>
          <w:rFonts w:ascii="Times New Roman" w:hAnsi="Times New Roman" w:cs="Times New Roman"/>
          <w:sz w:val="24"/>
          <w:szCs w:val="24"/>
          <w:lang w:val="sr-Cyrl-RS"/>
        </w:rPr>
        <w:t>.</w:t>
      </w:r>
      <w:r w:rsidR="00101A54">
        <w:rPr>
          <w:rFonts w:ascii="Times New Roman" w:hAnsi="Times New Roman" w:cs="Times New Roman"/>
          <w:sz w:val="24"/>
          <w:szCs w:val="24"/>
          <w:lang w:val="sr-Cyrl-RS"/>
        </w:rPr>
        <w:t xml:space="preserve"> Оно што забрињава је што је број пријављеног насиља према женама у порасту од 2016. године Наиме 2016. године регистровано је 23 пријаве насиља према женама да би се тај број скоро удвостручио у 2021. години, 41 пријава.  </w:t>
      </w:r>
    </w:p>
    <w:p w14:paraId="61E00664" w14:textId="49D77C4D" w:rsidR="00501F3B" w:rsidRDefault="00501F3B" w:rsidP="00A43586">
      <w:pPr>
        <w:spacing w:before="120" w:after="120" w:line="240" w:lineRule="auto"/>
        <w:jc w:val="both"/>
        <w:rPr>
          <w:rFonts w:ascii="Times New Roman" w:hAnsi="Times New Roman" w:cs="Times New Roman"/>
          <w:i/>
          <w:iCs/>
          <w:sz w:val="24"/>
          <w:szCs w:val="24"/>
          <w:lang w:val="sr-Cyrl-RS"/>
        </w:rPr>
      </w:pPr>
      <w:r w:rsidRPr="00501F3B">
        <w:rPr>
          <w:rFonts w:ascii="Times New Roman" w:hAnsi="Times New Roman" w:cs="Times New Roman"/>
          <w:i/>
          <w:iCs/>
          <w:sz w:val="24"/>
          <w:szCs w:val="24"/>
          <w:lang w:val="sr-Cyrl-RS"/>
        </w:rPr>
        <w:t>1.1.</w:t>
      </w:r>
      <w:r w:rsidR="00AA12B0">
        <w:rPr>
          <w:rFonts w:ascii="Times New Roman" w:hAnsi="Times New Roman" w:cs="Times New Roman"/>
          <w:i/>
          <w:iCs/>
          <w:sz w:val="24"/>
          <w:szCs w:val="24"/>
          <w:lang w:val="sr-Cyrl-RS"/>
        </w:rPr>
        <w:t>3</w:t>
      </w:r>
      <w:r w:rsidRPr="00501F3B">
        <w:rPr>
          <w:rFonts w:ascii="Times New Roman" w:hAnsi="Times New Roman" w:cs="Times New Roman"/>
          <w:i/>
          <w:iCs/>
          <w:sz w:val="24"/>
          <w:szCs w:val="24"/>
          <w:lang w:val="sr-Cyrl-RS"/>
        </w:rPr>
        <w:t>.4 Здравство</w:t>
      </w:r>
    </w:p>
    <w:p w14:paraId="73B8873F" w14:textId="065AD904" w:rsidR="005E3C89" w:rsidRDefault="005E3C89" w:rsidP="00A43586">
      <w:pPr>
        <w:spacing w:before="120" w:after="120" w:line="240" w:lineRule="auto"/>
        <w:jc w:val="both"/>
        <w:rPr>
          <w:rFonts w:ascii="Times New Roman" w:hAnsi="Times New Roman" w:cs="Times New Roman"/>
          <w:sz w:val="24"/>
          <w:szCs w:val="24"/>
          <w:lang w:val="sr-Cyrl-RS"/>
        </w:rPr>
      </w:pPr>
      <w:r w:rsidRPr="00512C08">
        <w:rPr>
          <w:rFonts w:ascii="Times New Roman" w:hAnsi="Times New Roman" w:cs="Times New Roman"/>
          <w:b/>
          <w:bCs/>
          <w:sz w:val="24"/>
          <w:szCs w:val="24"/>
          <w:lang w:val="sr-Cyrl-RS"/>
        </w:rPr>
        <w:t xml:space="preserve">Капацитет здравствене заштите у општини Жабари је испод просека </w:t>
      </w:r>
      <w:proofErr w:type="spellStart"/>
      <w:r w:rsidRPr="00512C08">
        <w:rPr>
          <w:rFonts w:ascii="Times New Roman" w:hAnsi="Times New Roman" w:cs="Times New Roman"/>
          <w:b/>
          <w:bCs/>
          <w:sz w:val="24"/>
          <w:szCs w:val="24"/>
          <w:lang w:val="sr-Cyrl-RS"/>
        </w:rPr>
        <w:t>Браничевског</w:t>
      </w:r>
      <w:proofErr w:type="spellEnd"/>
      <w:r w:rsidRPr="00512C08">
        <w:rPr>
          <w:rFonts w:ascii="Times New Roman" w:hAnsi="Times New Roman" w:cs="Times New Roman"/>
          <w:b/>
          <w:bCs/>
          <w:sz w:val="24"/>
          <w:szCs w:val="24"/>
          <w:lang w:val="sr-Cyrl-RS"/>
        </w:rPr>
        <w:t xml:space="preserve"> округа и </w:t>
      </w:r>
      <w:r w:rsidR="00512C08" w:rsidRPr="00512C08">
        <w:rPr>
          <w:rFonts w:ascii="Times New Roman" w:hAnsi="Times New Roman" w:cs="Times New Roman"/>
          <w:b/>
          <w:bCs/>
          <w:sz w:val="24"/>
          <w:szCs w:val="24"/>
          <w:lang w:val="sr-Cyrl-RS"/>
        </w:rPr>
        <w:t>Р</w:t>
      </w:r>
      <w:r w:rsidRPr="00512C08">
        <w:rPr>
          <w:rFonts w:ascii="Times New Roman" w:hAnsi="Times New Roman" w:cs="Times New Roman"/>
          <w:b/>
          <w:bCs/>
          <w:sz w:val="24"/>
          <w:szCs w:val="24"/>
          <w:lang w:val="sr-Cyrl-RS"/>
        </w:rPr>
        <w:t>епублике Србије</w:t>
      </w:r>
      <w:r w:rsidR="00B47F08">
        <w:rPr>
          <w:rFonts w:ascii="Times New Roman" w:hAnsi="Times New Roman" w:cs="Times New Roman"/>
          <w:b/>
          <w:bCs/>
          <w:sz w:val="24"/>
          <w:szCs w:val="24"/>
          <w:lang w:val="sr-Cyrl-RS"/>
        </w:rPr>
        <w:t>.</w:t>
      </w:r>
      <w:r>
        <w:rPr>
          <w:rFonts w:ascii="Times New Roman" w:hAnsi="Times New Roman" w:cs="Times New Roman"/>
          <w:sz w:val="24"/>
          <w:szCs w:val="24"/>
          <w:lang w:val="sr-Cyrl-RS"/>
        </w:rPr>
        <w:t xml:space="preserve"> </w:t>
      </w:r>
      <w:r w:rsidR="00B47F08">
        <w:rPr>
          <w:rFonts w:ascii="Times New Roman" w:hAnsi="Times New Roman" w:cs="Times New Roman"/>
          <w:sz w:val="24"/>
          <w:szCs w:val="24"/>
          <w:lang w:val="sr-Cyrl-RS"/>
        </w:rPr>
        <w:t>С</w:t>
      </w:r>
      <w:r w:rsidR="00717FB1">
        <w:rPr>
          <w:rFonts w:ascii="Times New Roman" w:hAnsi="Times New Roman" w:cs="Times New Roman"/>
          <w:sz w:val="24"/>
          <w:szCs w:val="24"/>
          <w:lang w:val="sr-Cyrl-RS"/>
        </w:rPr>
        <w:t xml:space="preserve">топа расположивости доктора медицине </w:t>
      </w:r>
      <w:r>
        <w:rPr>
          <w:rFonts w:ascii="Times New Roman" w:hAnsi="Times New Roman" w:cs="Times New Roman"/>
          <w:sz w:val="24"/>
          <w:szCs w:val="24"/>
          <w:lang w:val="sr-Cyrl-RS"/>
        </w:rPr>
        <w:t xml:space="preserve">у општини Жабари </w:t>
      </w:r>
      <w:r w:rsidR="00717FB1">
        <w:rPr>
          <w:rFonts w:ascii="Times New Roman" w:hAnsi="Times New Roman" w:cs="Times New Roman"/>
          <w:sz w:val="24"/>
          <w:szCs w:val="24"/>
          <w:lang w:val="sr-Cyrl-RS"/>
        </w:rPr>
        <w:t>је</w:t>
      </w:r>
      <w:r>
        <w:rPr>
          <w:rFonts w:ascii="Times New Roman" w:hAnsi="Times New Roman" w:cs="Times New Roman"/>
          <w:sz w:val="24"/>
          <w:szCs w:val="24"/>
          <w:lang w:val="sr-Cyrl-RS"/>
        </w:rPr>
        <w:t xml:space="preserve"> 1,2</w:t>
      </w:r>
      <w:r w:rsidR="00B47F08">
        <w:rPr>
          <w:rFonts w:ascii="Times New Roman" w:hAnsi="Times New Roman" w:cs="Times New Roman"/>
          <w:sz w:val="24"/>
          <w:szCs w:val="24"/>
          <w:lang w:val="sr-Cyrl-RS"/>
        </w:rPr>
        <w:t xml:space="preserve"> на 1.000 становника</w:t>
      </w:r>
      <w:r w:rsidR="00512C08">
        <w:rPr>
          <w:rFonts w:ascii="Times New Roman" w:hAnsi="Times New Roman" w:cs="Times New Roman"/>
          <w:sz w:val="24"/>
          <w:szCs w:val="24"/>
          <w:lang w:val="sr-Cyrl-RS"/>
        </w:rPr>
        <w:t xml:space="preserve">, што је дупло и скоро </w:t>
      </w:r>
      <w:proofErr w:type="spellStart"/>
      <w:r w:rsidR="00512C08">
        <w:rPr>
          <w:rFonts w:ascii="Times New Roman" w:hAnsi="Times New Roman" w:cs="Times New Roman"/>
          <w:sz w:val="24"/>
          <w:szCs w:val="24"/>
          <w:lang w:val="sr-Cyrl-RS"/>
        </w:rPr>
        <w:t>тродупло</w:t>
      </w:r>
      <w:proofErr w:type="spellEnd"/>
      <w:r w:rsidR="00512C08">
        <w:rPr>
          <w:rFonts w:ascii="Times New Roman" w:hAnsi="Times New Roman" w:cs="Times New Roman"/>
          <w:sz w:val="24"/>
          <w:szCs w:val="24"/>
          <w:lang w:val="sr-Cyrl-RS"/>
        </w:rPr>
        <w:t xml:space="preserve"> мање од расположивости доктора медицине на 1.000 становника у </w:t>
      </w:r>
      <w:proofErr w:type="spellStart"/>
      <w:r w:rsidR="00512C08">
        <w:rPr>
          <w:rFonts w:ascii="Times New Roman" w:hAnsi="Times New Roman" w:cs="Times New Roman"/>
          <w:sz w:val="24"/>
          <w:szCs w:val="24"/>
          <w:lang w:val="sr-Cyrl-RS"/>
        </w:rPr>
        <w:t>Браничевском</w:t>
      </w:r>
      <w:proofErr w:type="spellEnd"/>
      <w:r w:rsidR="00512C08">
        <w:rPr>
          <w:rFonts w:ascii="Times New Roman" w:hAnsi="Times New Roman" w:cs="Times New Roman"/>
          <w:sz w:val="24"/>
          <w:szCs w:val="24"/>
          <w:lang w:val="sr-Cyrl-RS"/>
        </w:rPr>
        <w:t xml:space="preserve"> округу или на</w:t>
      </w:r>
      <w:r w:rsidR="00B47F08">
        <w:rPr>
          <w:rFonts w:ascii="Times New Roman" w:hAnsi="Times New Roman" w:cs="Times New Roman"/>
          <w:sz w:val="24"/>
          <w:szCs w:val="24"/>
          <w:lang w:val="sr-Cyrl-RS"/>
        </w:rPr>
        <w:t xml:space="preserve"> </w:t>
      </w:r>
      <w:r w:rsidR="00512C08">
        <w:rPr>
          <w:rFonts w:ascii="Times New Roman" w:hAnsi="Times New Roman" w:cs="Times New Roman"/>
          <w:sz w:val="24"/>
          <w:szCs w:val="24"/>
          <w:lang w:val="sr-Cyrl-RS"/>
        </w:rPr>
        <w:t>нивоу републике</w:t>
      </w:r>
      <w:r>
        <w:rPr>
          <w:rFonts w:ascii="Times New Roman" w:hAnsi="Times New Roman" w:cs="Times New Roman"/>
          <w:sz w:val="24"/>
          <w:szCs w:val="24"/>
          <w:lang w:val="sr-Cyrl-RS"/>
        </w:rPr>
        <w:t>.</w:t>
      </w:r>
      <w:r w:rsidR="00587BB9">
        <w:rPr>
          <w:rFonts w:ascii="Times New Roman" w:hAnsi="Times New Roman" w:cs="Times New Roman"/>
          <w:sz w:val="24"/>
          <w:szCs w:val="24"/>
          <w:lang w:val="sr-Cyrl-RS"/>
        </w:rPr>
        <w:t xml:space="preserve"> Укуп</w:t>
      </w:r>
      <w:r w:rsidR="00512C08">
        <w:rPr>
          <w:rFonts w:ascii="Times New Roman" w:hAnsi="Times New Roman" w:cs="Times New Roman"/>
          <w:sz w:val="24"/>
          <w:szCs w:val="24"/>
          <w:lang w:val="sr-Cyrl-RS"/>
        </w:rPr>
        <w:t>ан</w:t>
      </w:r>
      <w:r w:rsidR="00587BB9">
        <w:rPr>
          <w:rFonts w:ascii="Times New Roman" w:hAnsi="Times New Roman" w:cs="Times New Roman"/>
          <w:sz w:val="24"/>
          <w:szCs w:val="24"/>
          <w:lang w:val="sr-Cyrl-RS"/>
        </w:rPr>
        <w:t xml:space="preserve"> број лекара у здравственој установи у 2021. години</w:t>
      </w:r>
      <w:r w:rsidR="00512C08">
        <w:rPr>
          <w:rFonts w:ascii="Times New Roman" w:hAnsi="Times New Roman" w:cs="Times New Roman"/>
          <w:sz w:val="24"/>
          <w:szCs w:val="24"/>
          <w:lang w:val="sr-Cyrl-RS"/>
        </w:rPr>
        <w:t xml:space="preserve"> у општини Жабари</w:t>
      </w:r>
      <w:r w:rsidR="00587BB9">
        <w:rPr>
          <w:rFonts w:ascii="Times New Roman" w:hAnsi="Times New Roman" w:cs="Times New Roman"/>
          <w:sz w:val="24"/>
          <w:szCs w:val="24"/>
          <w:lang w:val="sr-Cyrl-RS"/>
        </w:rPr>
        <w:t xml:space="preserve"> је био 11, док је број становника на једног доктора медицине 809.</w:t>
      </w:r>
    </w:p>
    <w:p w14:paraId="7710FFBD" w14:textId="05C1DD4F" w:rsidR="00303C64" w:rsidRPr="00303C64" w:rsidRDefault="00303C64" w:rsidP="00A43586">
      <w:pPr>
        <w:spacing w:before="120" w:after="120" w:line="240" w:lineRule="auto"/>
        <w:jc w:val="both"/>
        <w:rPr>
          <w:rFonts w:ascii="Times New Roman" w:hAnsi="Times New Roman" w:cs="Times New Roman"/>
          <w:i/>
          <w:iCs/>
          <w:sz w:val="24"/>
          <w:szCs w:val="24"/>
          <w:lang w:val="sr-Cyrl-RS"/>
        </w:rPr>
      </w:pPr>
      <w:proofErr w:type="spellStart"/>
      <w:r w:rsidRPr="00303C64">
        <w:rPr>
          <w:rFonts w:ascii="Times New Roman" w:hAnsi="Times New Roman" w:cs="Times New Roman"/>
          <w:i/>
          <w:iCs/>
          <w:sz w:val="24"/>
          <w:szCs w:val="24"/>
          <w:lang w:val="sr-Cyrl-RS"/>
        </w:rPr>
        <w:lastRenderedPageBreak/>
        <w:t>График</w:t>
      </w:r>
      <w:proofErr w:type="spellEnd"/>
      <w:r w:rsidRPr="00303C64">
        <w:rPr>
          <w:rFonts w:ascii="Times New Roman" w:hAnsi="Times New Roman" w:cs="Times New Roman"/>
          <w:i/>
          <w:iCs/>
          <w:sz w:val="24"/>
          <w:szCs w:val="24"/>
          <w:lang w:val="sr-Cyrl-RS"/>
        </w:rPr>
        <w:t xml:space="preserve"> 1</w:t>
      </w:r>
      <w:r w:rsidR="00B5087A">
        <w:rPr>
          <w:rFonts w:ascii="Times New Roman" w:hAnsi="Times New Roman" w:cs="Times New Roman"/>
          <w:i/>
          <w:iCs/>
          <w:sz w:val="24"/>
          <w:szCs w:val="24"/>
          <w:lang w:val="sr-Cyrl-RS"/>
        </w:rPr>
        <w:t>4.</w:t>
      </w:r>
      <w:r w:rsidRPr="00303C64">
        <w:rPr>
          <w:rFonts w:ascii="Times New Roman" w:hAnsi="Times New Roman" w:cs="Times New Roman"/>
          <w:i/>
          <w:iCs/>
          <w:sz w:val="24"/>
          <w:szCs w:val="24"/>
          <w:lang w:val="sr-Cyrl-RS"/>
        </w:rPr>
        <w:t xml:space="preserve"> Број лекара на 1.000 становника, </w:t>
      </w:r>
      <w:r w:rsidR="00717FB1">
        <w:rPr>
          <w:rFonts w:ascii="Times New Roman" w:hAnsi="Times New Roman" w:cs="Times New Roman"/>
          <w:i/>
          <w:iCs/>
          <w:sz w:val="24"/>
          <w:szCs w:val="24"/>
          <w:lang w:val="sr-Cyrl-RS"/>
        </w:rPr>
        <w:t xml:space="preserve">стопа, </w:t>
      </w:r>
      <w:r w:rsidRPr="00303C64">
        <w:rPr>
          <w:rFonts w:ascii="Times New Roman" w:hAnsi="Times New Roman" w:cs="Times New Roman"/>
          <w:i/>
          <w:iCs/>
          <w:sz w:val="24"/>
          <w:szCs w:val="24"/>
          <w:lang w:val="sr-Cyrl-RS"/>
        </w:rPr>
        <w:t>2021</w:t>
      </w:r>
    </w:p>
    <w:p w14:paraId="27644660" w14:textId="1ED9AED9" w:rsidR="005E3C89" w:rsidRDefault="005E3C89" w:rsidP="00303C64">
      <w:pPr>
        <w:spacing w:after="0" w:line="240" w:lineRule="auto"/>
        <w:jc w:val="both"/>
        <w:rPr>
          <w:rFonts w:ascii="Times New Roman" w:hAnsi="Times New Roman" w:cs="Times New Roman"/>
          <w:sz w:val="24"/>
          <w:szCs w:val="24"/>
          <w:lang w:val="sr-Cyrl-RS"/>
        </w:rPr>
      </w:pPr>
      <w:r>
        <w:rPr>
          <w:rFonts w:ascii="Times New Roman" w:hAnsi="Times New Roman" w:cs="Times New Roman"/>
          <w:noProof/>
          <w:sz w:val="24"/>
          <w:szCs w:val="24"/>
          <w:lang w:val="en-US"/>
        </w:rPr>
        <w:drawing>
          <wp:inline distT="0" distB="0" distL="0" distR="0" wp14:anchorId="714707B9" wp14:editId="44B2965B">
            <wp:extent cx="4584700" cy="2755900"/>
            <wp:effectExtent l="0" t="0" r="635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7FDFBFEF" w14:textId="534EB8FA" w:rsidR="00303C64" w:rsidRDefault="00303C64" w:rsidP="00303C64">
      <w:pPr>
        <w:spacing w:after="0" w:line="240" w:lineRule="auto"/>
        <w:jc w:val="both"/>
        <w:rPr>
          <w:rFonts w:ascii="Times New Roman" w:hAnsi="Times New Roman" w:cs="Times New Roman"/>
          <w:i/>
          <w:iCs/>
          <w:lang w:val="sr-Cyrl-RS"/>
        </w:rPr>
      </w:pPr>
      <w:r w:rsidRPr="001D563A">
        <w:rPr>
          <w:rFonts w:ascii="Times New Roman" w:hAnsi="Times New Roman" w:cs="Times New Roman"/>
          <w:i/>
          <w:iCs/>
          <w:lang w:val="sr-Cyrl-RS"/>
        </w:rPr>
        <w:t xml:space="preserve">Извор података: Републички завод за статистику </w:t>
      </w:r>
      <w:r>
        <w:rPr>
          <w:rFonts w:ascii="Times New Roman" w:hAnsi="Times New Roman" w:cs="Times New Roman"/>
          <w:i/>
          <w:iCs/>
          <w:lang w:val="sr-Cyrl-RS"/>
        </w:rPr>
        <w:t>–</w:t>
      </w:r>
      <w:r w:rsidRPr="001D563A">
        <w:rPr>
          <w:rFonts w:ascii="Times New Roman" w:hAnsi="Times New Roman" w:cs="Times New Roman"/>
          <w:i/>
          <w:iCs/>
          <w:lang w:val="sr-Cyrl-RS"/>
        </w:rPr>
        <w:t xml:space="preserve"> </w:t>
      </w:r>
      <w:proofErr w:type="spellStart"/>
      <w:r w:rsidRPr="001D563A">
        <w:rPr>
          <w:rFonts w:ascii="Times New Roman" w:hAnsi="Times New Roman" w:cs="Times New Roman"/>
          <w:i/>
          <w:iCs/>
          <w:lang w:val="sr-Cyrl-RS"/>
        </w:rPr>
        <w:t>DevInfo</w:t>
      </w:r>
      <w:proofErr w:type="spellEnd"/>
    </w:p>
    <w:p w14:paraId="7357C5CC" w14:textId="1D4F2ED9" w:rsidR="00303C64" w:rsidRPr="00B47F08" w:rsidRDefault="00717FB1" w:rsidP="00303C64">
      <w:pPr>
        <w:spacing w:before="120" w:after="120" w:line="240" w:lineRule="auto"/>
        <w:jc w:val="both"/>
        <w:rPr>
          <w:rFonts w:ascii="Times New Roman" w:hAnsi="Times New Roman" w:cs="Times New Roman"/>
          <w:sz w:val="24"/>
          <w:szCs w:val="24"/>
          <w:lang w:val="sr-Cyrl-RS"/>
        </w:rPr>
      </w:pPr>
      <w:r w:rsidRPr="00B47F08">
        <w:rPr>
          <w:rFonts w:ascii="Times New Roman" w:hAnsi="Times New Roman" w:cs="Times New Roman"/>
          <w:sz w:val="24"/>
          <w:szCs w:val="24"/>
          <w:lang w:val="sr-Cyrl-RS"/>
        </w:rPr>
        <w:t>У</w:t>
      </w:r>
      <w:r w:rsidR="004C0B0F" w:rsidRPr="00B47F08">
        <w:rPr>
          <w:rFonts w:ascii="Times New Roman" w:hAnsi="Times New Roman" w:cs="Times New Roman"/>
          <w:sz w:val="24"/>
          <w:szCs w:val="24"/>
          <w:lang w:val="sr-Cyrl-RS"/>
        </w:rPr>
        <w:t xml:space="preserve"> погледу осталих показатеља капацитета здравствене заштите</w:t>
      </w:r>
      <w:r w:rsidR="00B47F08">
        <w:rPr>
          <w:rFonts w:ascii="Times New Roman" w:hAnsi="Times New Roman" w:cs="Times New Roman"/>
          <w:sz w:val="24"/>
          <w:szCs w:val="24"/>
          <w:lang w:val="sr-Cyrl-RS"/>
        </w:rPr>
        <w:t xml:space="preserve">, односно покривености одређених категорија становништва лекарима, </w:t>
      </w:r>
      <w:r w:rsidR="004C0B0F" w:rsidRPr="00B47F08">
        <w:rPr>
          <w:rFonts w:ascii="Times New Roman" w:hAnsi="Times New Roman" w:cs="Times New Roman"/>
          <w:sz w:val="24"/>
          <w:szCs w:val="24"/>
          <w:lang w:val="sr-Cyrl-RS"/>
        </w:rPr>
        <w:t xml:space="preserve">општина Жабари </w:t>
      </w:r>
      <w:r w:rsidR="00B47F08">
        <w:rPr>
          <w:rFonts w:ascii="Times New Roman" w:hAnsi="Times New Roman" w:cs="Times New Roman"/>
          <w:sz w:val="24"/>
          <w:szCs w:val="24"/>
          <w:lang w:val="sr-Cyrl-RS"/>
        </w:rPr>
        <w:t>располаже бољим параметрима од просека округа и републике</w:t>
      </w:r>
      <w:r w:rsidR="004C0B0F" w:rsidRPr="00B47F08">
        <w:rPr>
          <w:rFonts w:ascii="Times New Roman" w:hAnsi="Times New Roman" w:cs="Times New Roman"/>
          <w:sz w:val="24"/>
          <w:szCs w:val="24"/>
          <w:lang w:val="sr-Cyrl-RS"/>
        </w:rPr>
        <w:t>.</w:t>
      </w:r>
    </w:p>
    <w:p w14:paraId="008D6E19" w14:textId="214366BA" w:rsidR="004C0B0F" w:rsidRDefault="00717FB1" w:rsidP="00303C64">
      <w:pPr>
        <w:spacing w:before="120" w:after="120" w:line="240" w:lineRule="auto"/>
        <w:jc w:val="both"/>
        <w:rPr>
          <w:rFonts w:ascii="Times New Roman" w:hAnsi="Times New Roman" w:cs="Times New Roman"/>
          <w:i/>
          <w:iCs/>
          <w:lang w:val="sr-Cyrl-RS"/>
        </w:rPr>
      </w:pPr>
      <w:proofErr w:type="spellStart"/>
      <w:r w:rsidRPr="00717FB1">
        <w:rPr>
          <w:rFonts w:ascii="Times New Roman" w:hAnsi="Times New Roman" w:cs="Times New Roman"/>
          <w:i/>
          <w:iCs/>
          <w:lang w:val="sr-Cyrl-RS"/>
        </w:rPr>
        <w:t>График</w:t>
      </w:r>
      <w:proofErr w:type="spellEnd"/>
      <w:r w:rsidRPr="00717FB1">
        <w:rPr>
          <w:rFonts w:ascii="Times New Roman" w:hAnsi="Times New Roman" w:cs="Times New Roman"/>
          <w:i/>
          <w:iCs/>
          <w:lang w:val="sr-Cyrl-RS"/>
        </w:rPr>
        <w:t xml:space="preserve"> 1</w:t>
      </w:r>
      <w:r w:rsidR="00B5087A">
        <w:rPr>
          <w:rFonts w:ascii="Times New Roman" w:hAnsi="Times New Roman" w:cs="Times New Roman"/>
          <w:i/>
          <w:iCs/>
          <w:lang w:val="sr-Cyrl-RS"/>
        </w:rPr>
        <w:t>5.</w:t>
      </w:r>
      <w:r w:rsidRPr="00717FB1">
        <w:rPr>
          <w:rFonts w:ascii="Times New Roman" w:hAnsi="Times New Roman" w:cs="Times New Roman"/>
          <w:i/>
          <w:iCs/>
          <w:lang w:val="sr-Cyrl-RS"/>
        </w:rPr>
        <w:t xml:space="preserve"> Број лекара на 1.000 становника, 2021</w:t>
      </w:r>
    </w:p>
    <w:p w14:paraId="58A4A884" w14:textId="316D9339" w:rsidR="00717FB1" w:rsidRPr="00717FB1" w:rsidRDefault="00717FB1" w:rsidP="00717FB1">
      <w:pPr>
        <w:spacing w:after="0" w:line="240" w:lineRule="auto"/>
        <w:contextualSpacing/>
        <w:jc w:val="both"/>
        <w:rPr>
          <w:rFonts w:ascii="Times New Roman" w:hAnsi="Times New Roman" w:cs="Times New Roman"/>
          <w:lang w:val="sr-Cyrl-RS"/>
        </w:rPr>
      </w:pPr>
      <w:r>
        <w:rPr>
          <w:rFonts w:ascii="Times New Roman" w:hAnsi="Times New Roman" w:cs="Times New Roman"/>
          <w:noProof/>
          <w:lang w:val="en-US"/>
        </w:rPr>
        <w:drawing>
          <wp:inline distT="0" distB="0" distL="0" distR="0" wp14:anchorId="662F1A24" wp14:editId="7E34249D">
            <wp:extent cx="5834380" cy="27559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834380" cy="2755900"/>
                    </a:xfrm>
                    <a:prstGeom prst="rect">
                      <a:avLst/>
                    </a:prstGeom>
                    <a:noFill/>
                  </pic:spPr>
                </pic:pic>
              </a:graphicData>
            </a:graphic>
          </wp:inline>
        </w:drawing>
      </w:r>
    </w:p>
    <w:p w14:paraId="0D2B9218" w14:textId="3280530D" w:rsidR="00717FB1" w:rsidRDefault="00717FB1" w:rsidP="00717FB1">
      <w:pPr>
        <w:spacing w:after="0" w:line="240" w:lineRule="auto"/>
        <w:contextualSpacing/>
        <w:jc w:val="both"/>
        <w:rPr>
          <w:rFonts w:ascii="Times New Roman" w:hAnsi="Times New Roman" w:cs="Times New Roman"/>
          <w:i/>
          <w:iCs/>
          <w:lang w:val="sr-Cyrl-RS"/>
        </w:rPr>
      </w:pPr>
      <w:r w:rsidRPr="001D563A">
        <w:rPr>
          <w:rFonts w:ascii="Times New Roman" w:hAnsi="Times New Roman" w:cs="Times New Roman"/>
          <w:i/>
          <w:iCs/>
          <w:lang w:val="sr-Cyrl-RS"/>
        </w:rPr>
        <w:t xml:space="preserve">Извор података: Републички завод за статистику </w:t>
      </w:r>
      <w:r>
        <w:rPr>
          <w:rFonts w:ascii="Times New Roman" w:hAnsi="Times New Roman" w:cs="Times New Roman"/>
          <w:i/>
          <w:iCs/>
          <w:lang w:val="sr-Cyrl-RS"/>
        </w:rPr>
        <w:t>–</w:t>
      </w:r>
      <w:r w:rsidRPr="001D563A">
        <w:rPr>
          <w:rFonts w:ascii="Times New Roman" w:hAnsi="Times New Roman" w:cs="Times New Roman"/>
          <w:i/>
          <w:iCs/>
          <w:lang w:val="sr-Cyrl-RS"/>
        </w:rPr>
        <w:t xml:space="preserve"> </w:t>
      </w:r>
      <w:proofErr w:type="spellStart"/>
      <w:r w:rsidRPr="001D563A">
        <w:rPr>
          <w:rFonts w:ascii="Times New Roman" w:hAnsi="Times New Roman" w:cs="Times New Roman"/>
          <w:i/>
          <w:iCs/>
          <w:lang w:val="sr-Cyrl-RS"/>
        </w:rPr>
        <w:t>DevInfo</w:t>
      </w:r>
      <w:proofErr w:type="spellEnd"/>
    </w:p>
    <w:p w14:paraId="7FFEE9BE" w14:textId="33E4ED51" w:rsidR="00717FB1" w:rsidRDefault="00192542" w:rsidP="00717FB1">
      <w:pPr>
        <w:spacing w:before="120" w:after="120" w:line="240" w:lineRule="auto"/>
        <w:jc w:val="both"/>
        <w:rPr>
          <w:rFonts w:ascii="Times New Roman" w:hAnsi="Times New Roman" w:cs="Times New Roman"/>
          <w:sz w:val="24"/>
          <w:szCs w:val="24"/>
          <w:lang w:val="sr-Cyrl-RS"/>
        </w:rPr>
      </w:pPr>
      <w:r w:rsidRPr="00192542">
        <w:rPr>
          <w:rFonts w:ascii="Times New Roman" w:hAnsi="Times New Roman" w:cs="Times New Roman"/>
          <w:sz w:val="24"/>
          <w:szCs w:val="24"/>
          <w:lang w:val="sr-Cyrl-RS"/>
        </w:rPr>
        <w:t xml:space="preserve">Када је у питању </w:t>
      </w:r>
      <w:r w:rsidRPr="00233859">
        <w:rPr>
          <w:rFonts w:ascii="Times New Roman" w:hAnsi="Times New Roman" w:cs="Times New Roman"/>
          <w:b/>
          <w:bCs/>
          <w:sz w:val="24"/>
          <w:szCs w:val="24"/>
          <w:lang w:val="sr-Cyrl-RS"/>
        </w:rPr>
        <w:t xml:space="preserve">редовна имунизација деце ММР вакцином као и вакцином против дифтерије, тетануса и великог </w:t>
      </w:r>
      <w:proofErr w:type="spellStart"/>
      <w:r w:rsidRPr="00233859">
        <w:rPr>
          <w:rFonts w:ascii="Times New Roman" w:hAnsi="Times New Roman" w:cs="Times New Roman"/>
          <w:b/>
          <w:bCs/>
          <w:sz w:val="24"/>
          <w:szCs w:val="24"/>
          <w:lang w:val="sr-Cyrl-RS"/>
        </w:rPr>
        <w:t>кашља</w:t>
      </w:r>
      <w:proofErr w:type="spellEnd"/>
      <w:r w:rsidRPr="00233859">
        <w:rPr>
          <w:rFonts w:ascii="Times New Roman" w:hAnsi="Times New Roman" w:cs="Times New Roman"/>
          <w:b/>
          <w:bCs/>
          <w:sz w:val="24"/>
          <w:szCs w:val="24"/>
          <w:lang w:val="sr-Cyrl-RS"/>
        </w:rPr>
        <w:t>, обухват је потпуни</w:t>
      </w:r>
      <w:r w:rsidR="001F1580">
        <w:rPr>
          <w:rFonts w:ascii="Times New Roman" w:hAnsi="Times New Roman" w:cs="Times New Roman"/>
          <w:sz w:val="24"/>
          <w:szCs w:val="24"/>
          <w:lang w:val="sr-Cyrl-RS"/>
        </w:rPr>
        <w:t xml:space="preserve"> за разлику од показатеља на нивоу округа и републике</w:t>
      </w:r>
      <w:r>
        <w:rPr>
          <w:rFonts w:ascii="Times New Roman" w:hAnsi="Times New Roman" w:cs="Times New Roman"/>
          <w:sz w:val="24"/>
          <w:szCs w:val="24"/>
          <w:lang w:val="sr-Cyrl-RS"/>
        </w:rPr>
        <w:t>.</w:t>
      </w:r>
    </w:p>
    <w:p w14:paraId="70710900" w14:textId="7B71FD06" w:rsidR="001F1580" w:rsidRPr="001F1580" w:rsidRDefault="001F1580" w:rsidP="00717FB1">
      <w:pPr>
        <w:spacing w:before="120" w:after="120" w:line="240" w:lineRule="auto"/>
        <w:jc w:val="both"/>
        <w:rPr>
          <w:rFonts w:ascii="Times New Roman" w:hAnsi="Times New Roman" w:cs="Times New Roman"/>
          <w:i/>
          <w:iCs/>
          <w:sz w:val="24"/>
          <w:szCs w:val="24"/>
          <w:lang w:val="sr-Cyrl-RS"/>
        </w:rPr>
      </w:pPr>
      <w:r w:rsidRPr="001F1580">
        <w:rPr>
          <w:rFonts w:ascii="Times New Roman" w:hAnsi="Times New Roman" w:cs="Times New Roman"/>
          <w:i/>
          <w:iCs/>
          <w:sz w:val="24"/>
          <w:szCs w:val="24"/>
          <w:lang w:val="sr-Cyrl-RS"/>
        </w:rPr>
        <w:t xml:space="preserve">Табела </w:t>
      </w:r>
      <w:r w:rsidR="00B5087A">
        <w:rPr>
          <w:rFonts w:ascii="Times New Roman" w:hAnsi="Times New Roman" w:cs="Times New Roman"/>
          <w:i/>
          <w:iCs/>
          <w:sz w:val="24"/>
          <w:szCs w:val="24"/>
          <w:lang w:val="sr-Cyrl-RS"/>
        </w:rPr>
        <w:t>2</w:t>
      </w:r>
      <w:r w:rsidRPr="001F1580">
        <w:rPr>
          <w:rFonts w:ascii="Times New Roman" w:hAnsi="Times New Roman" w:cs="Times New Roman"/>
          <w:i/>
          <w:iCs/>
          <w:sz w:val="24"/>
          <w:szCs w:val="24"/>
          <w:lang w:val="sr-Cyrl-RS"/>
        </w:rPr>
        <w:t>0</w:t>
      </w:r>
      <w:r w:rsidR="00B5087A">
        <w:rPr>
          <w:rFonts w:ascii="Times New Roman" w:hAnsi="Times New Roman" w:cs="Times New Roman"/>
          <w:i/>
          <w:iCs/>
          <w:sz w:val="24"/>
          <w:szCs w:val="24"/>
          <w:lang w:val="sr-Cyrl-RS"/>
        </w:rPr>
        <w:t>.</w:t>
      </w:r>
      <w:r w:rsidRPr="001F1580">
        <w:rPr>
          <w:rFonts w:ascii="Times New Roman" w:hAnsi="Times New Roman" w:cs="Times New Roman"/>
          <w:i/>
          <w:iCs/>
          <w:sz w:val="24"/>
          <w:szCs w:val="24"/>
          <w:lang w:val="sr-Cyrl-RS"/>
        </w:rPr>
        <w:t xml:space="preserve"> Обухват деце редовном имунизацијом, 2021</w:t>
      </w:r>
    </w:p>
    <w:tbl>
      <w:tblPr>
        <w:tblW w:w="9057"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4521"/>
        <w:gridCol w:w="1418"/>
        <w:gridCol w:w="1540"/>
        <w:gridCol w:w="1578"/>
      </w:tblGrid>
      <w:tr w:rsidR="001F1580" w:rsidRPr="00B5087A" w14:paraId="61EF2F4F" w14:textId="77777777" w:rsidTr="001F1580">
        <w:trPr>
          <w:trHeight w:val="300"/>
        </w:trPr>
        <w:tc>
          <w:tcPr>
            <w:tcW w:w="4521" w:type="dxa"/>
            <w:shd w:val="clear" w:color="auto" w:fill="auto"/>
            <w:noWrap/>
            <w:hideMark/>
          </w:tcPr>
          <w:p w14:paraId="0472F837" w14:textId="77777777" w:rsidR="001F1580" w:rsidRPr="001F1580" w:rsidRDefault="001F1580" w:rsidP="001F1580">
            <w:pPr>
              <w:spacing w:after="0" w:line="240" w:lineRule="auto"/>
              <w:rPr>
                <w:rFonts w:ascii="Times New Roman" w:eastAsia="Times New Roman" w:hAnsi="Times New Roman" w:cs="Times New Roman"/>
                <w:noProof/>
                <w:color w:val="000000"/>
                <w:lang w:val="sr-Cyrl-RS" w:eastAsia="en-GB"/>
              </w:rPr>
            </w:pPr>
            <w:r w:rsidRPr="001F1580">
              <w:rPr>
                <w:rFonts w:ascii="Times New Roman" w:eastAsia="Times New Roman" w:hAnsi="Times New Roman" w:cs="Times New Roman"/>
                <w:noProof/>
                <w:color w:val="000000"/>
                <w:lang w:val="sr-Cyrl-RS" w:eastAsia="en-GB"/>
              </w:rPr>
              <w:t> </w:t>
            </w:r>
          </w:p>
        </w:tc>
        <w:tc>
          <w:tcPr>
            <w:tcW w:w="1418" w:type="dxa"/>
            <w:shd w:val="clear" w:color="auto" w:fill="auto"/>
            <w:noWrap/>
            <w:hideMark/>
          </w:tcPr>
          <w:p w14:paraId="49A9081B" w14:textId="77777777" w:rsidR="001F1580" w:rsidRPr="001F1580" w:rsidRDefault="001F1580" w:rsidP="001F1580">
            <w:pPr>
              <w:spacing w:after="0" w:line="240" w:lineRule="auto"/>
              <w:jc w:val="center"/>
              <w:rPr>
                <w:rFonts w:ascii="Times New Roman" w:eastAsia="Times New Roman" w:hAnsi="Times New Roman" w:cs="Times New Roman"/>
                <w:b/>
                <w:bCs/>
                <w:noProof/>
                <w:color w:val="000000"/>
                <w:lang w:val="sr-Cyrl-RS" w:eastAsia="en-GB"/>
              </w:rPr>
            </w:pPr>
            <w:r w:rsidRPr="001F1580">
              <w:rPr>
                <w:rFonts w:ascii="Times New Roman" w:eastAsia="Times New Roman" w:hAnsi="Times New Roman" w:cs="Times New Roman"/>
                <w:b/>
                <w:bCs/>
                <w:noProof/>
                <w:color w:val="000000"/>
                <w:lang w:val="sr-Cyrl-RS" w:eastAsia="en-GB"/>
              </w:rPr>
              <w:t>Општина Жабари</w:t>
            </w:r>
          </w:p>
        </w:tc>
        <w:tc>
          <w:tcPr>
            <w:tcW w:w="1540" w:type="dxa"/>
            <w:shd w:val="clear" w:color="auto" w:fill="auto"/>
            <w:noWrap/>
            <w:hideMark/>
          </w:tcPr>
          <w:p w14:paraId="74A8E180" w14:textId="77777777" w:rsidR="001F1580" w:rsidRPr="001F1580" w:rsidRDefault="001F1580" w:rsidP="001F1580">
            <w:pPr>
              <w:spacing w:after="0" w:line="240" w:lineRule="auto"/>
              <w:jc w:val="center"/>
              <w:rPr>
                <w:rFonts w:ascii="Times New Roman" w:eastAsia="Times New Roman" w:hAnsi="Times New Roman" w:cs="Times New Roman"/>
                <w:b/>
                <w:bCs/>
                <w:noProof/>
                <w:color w:val="000000"/>
                <w:lang w:val="sr-Cyrl-RS" w:eastAsia="en-GB"/>
              </w:rPr>
            </w:pPr>
            <w:r w:rsidRPr="001F1580">
              <w:rPr>
                <w:rFonts w:ascii="Times New Roman" w:eastAsia="Times New Roman" w:hAnsi="Times New Roman" w:cs="Times New Roman"/>
                <w:b/>
                <w:bCs/>
                <w:noProof/>
                <w:color w:val="000000"/>
                <w:lang w:val="sr-Cyrl-RS" w:eastAsia="en-GB"/>
              </w:rPr>
              <w:t>Браничевски округ</w:t>
            </w:r>
          </w:p>
        </w:tc>
        <w:tc>
          <w:tcPr>
            <w:tcW w:w="1578" w:type="dxa"/>
            <w:shd w:val="clear" w:color="auto" w:fill="auto"/>
            <w:noWrap/>
            <w:hideMark/>
          </w:tcPr>
          <w:p w14:paraId="0DDFE8B5" w14:textId="77777777" w:rsidR="001F1580" w:rsidRPr="001F1580" w:rsidRDefault="001F1580" w:rsidP="001F1580">
            <w:pPr>
              <w:spacing w:after="0" w:line="240" w:lineRule="auto"/>
              <w:jc w:val="center"/>
              <w:rPr>
                <w:rFonts w:ascii="Times New Roman" w:eastAsia="Times New Roman" w:hAnsi="Times New Roman" w:cs="Times New Roman"/>
                <w:b/>
                <w:bCs/>
                <w:noProof/>
                <w:color w:val="000000"/>
                <w:lang w:val="sr-Cyrl-RS" w:eastAsia="en-GB"/>
              </w:rPr>
            </w:pPr>
            <w:r w:rsidRPr="001F1580">
              <w:rPr>
                <w:rFonts w:ascii="Times New Roman" w:eastAsia="Times New Roman" w:hAnsi="Times New Roman" w:cs="Times New Roman"/>
                <w:b/>
                <w:bCs/>
                <w:noProof/>
                <w:color w:val="000000"/>
                <w:lang w:val="sr-Cyrl-RS" w:eastAsia="en-GB"/>
              </w:rPr>
              <w:t>Република Србија</w:t>
            </w:r>
          </w:p>
        </w:tc>
      </w:tr>
      <w:tr w:rsidR="001F1580" w:rsidRPr="001F1580" w14:paraId="67DF898D" w14:textId="77777777" w:rsidTr="001F1580">
        <w:trPr>
          <w:trHeight w:val="770"/>
        </w:trPr>
        <w:tc>
          <w:tcPr>
            <w:tcW w:w="4521" w:type="dxa"/>
            <w:shd w:val="clear" w:color="auto" w:fill="auto"/>
            <w:hideMark/>
          </w:tcPr>
          <w:p w14:paraId="2FF6D573" w14:textId="77777777" w:rsidR="001F1580" w:rsidRPr="001F1580" w:rsidRDefault="001F1580" w:rsidP="001F1580">
            <w:pPr>
              <w:spacing w:after="0" w:line="240" w:lineRule="auto"/>
              <w:rPr>
                <w:rFonts w:ascii="Times New Roman" w:eastAsia="Times New Roman" w:hAnsi="Times New Roman" w:cs="Times New Roman"/>
                <w:noProof/>
                <w:color w:val="000000"/>
                <w:lang w:val="sr-Cyrl-RS" w:eastAsia="en-GB"/>
              </w:rPr>
            </w:pPr>
            <w:r w:rsidRPr="001F1580">
              <w:rPr>
                <w:rFonts w:ascii="Times New Roman" w:eastAsia="Times New Roman" w:hAnsi="Times New Roman" w:cs="Times New Roman"/>
                <w:noProof/>
                <w:color w:val="000000"/>
                <w:lang w:val="sr-Cyrl-RS" w:eastAsia="en-GB"/>
              </w:rPr>
              <w:t>Проценат деце која су вакцинисана против дифтерије, тетануса и великог кашља у првој години живота</w:t>
            </w:r>
          </w:p>
        </w:tc>
        <w:tc>
          <w:tcPr>
            <w:tcW w:w="1418" w:type="dxa"/>
            <w:shd w:val="clear" w:color="auto" w:fill="auto"/>
            <w:noWrap/>
            <w:hideMark/>
          </w:tcPr>
          <w:p w14:paraId="2B6757E6" w14:textId="77777777" w:rsidR="001F1580" w:rsidRPr="001F1580" w:rsidRDefault="001F1580" w:rsidP="001F1580">
            <w:pPr>
              <w:spacing w:after="0" w:line="240" w:lineRule="auto"/>
              <w:jc w:val="right"/>
              <w:rPr>
                <w:rFonts w:ascii="Times New Roman" w:eastAsia="Times New Roman" w:hAnsi="Times New Roman" w:cs="Times New Roman"/>
                <w:noProof/>
                <w:color w:val="000000"/>
                <w:lang w:val="sr-Cyrl-RS" w:eastAsia="en-GB"/>
              </w:rPr>
            </w:pPr>
            <w:r w:rsidRPr="001F1580">
              <w:rPr>
                <w:rFonts w:ascii="Times New Roman" w:eastAsia="Times New Roman" w:hAnsi="Times New Roman" w:cs="Times New Roman"/>
                <w:noProof/>
                <w:color w:val="000000"/>
                <w:lang w:val="sr-Cyrl-RS" w:eastAsia="en-GB"/>
              </w:rPr>
              <w:t>100</w:t>
            </w:r>
          </w:p>
        </w:tc>
        <w:tc>
          <w:tcPr>
            <w:tcW w:w="1540" w:type="dxa"/>
            <w:shd w:val="clear" w:color="auto" w:fill="auto"/>
            <w:noWrap/>
            <w:hideMark/>
          </w:tcPr>
          <w:p w14:paraId="36A3D218" w14:textId="77777777" w:rsidR="001F1580" w:rsidRPr="001F1580" w:rsidRDefault="001F1580" w:rsidP="001F1580">
            <w:pPr>
              <w:spacing w:after="0" w:line="240" w:lineRule="auto"/>
              <w:jc w:val="right"/>
              <w:rPr>
                <w:rFonts w:ascii="Times New Roman" w:eastAsia="Times New Roman" w:hAnsi="Times New Roman" w:cs="Times New Roman"/>
                <w:noProof/>
                <w:color w:val="000000"/>
                <w:lang w:val="sr-Cyrl-RS" w:eastAsia="en-GB"/>
              </w:rPr>
            </w:pPr>
            <w:r w:rsidRPr="001F1580">
              <w:rPr>
                <w:rFonts w:ascii="Times New Roman" w:eastAsia="Times New Roman" w:hAnsi="Times New Roman" w:cs="Times New Roman"/>
                <w:noProof/>
                <w:color w:val="000000"/>
                <w:lang w:val="sr-Cyrl-RS" w:eastAsia="en-GB"/>
              </w:rPr>
              <w:t>87.9</w:t>
            </w:r>
          </w:p>
        </w:tc>
        <w:tc>
          <w:tcPr>
            <w:tcW w:w="1578" w:type="dxa"/>
            <w:shd w:val="clear" w:color="auto" w:fill="auto"/>
            <w:noWrap/>
            <w:hideMark/>
          </w:tcPr>
          <w:p w14:paraId="45BFBDC2" w14:textId="77777777" w:rsidR="001F1580" w:rsidRPr="001F1580" w:rsidRDefault="001F1580" w:rsidP="001F1580">
            <w:pPr>
              <w:spacing w:after="0" w:line="240" w:lineRule="auto"/>
              <w:jc w:val="right"/>
              <w:rPr>
                <w:rFonts w:ascii="Times New Roman" w:eastAsia="Times New Roman" w:hAnsi="Times New Roman" w:cs="Times New Roman"/>
                <w:noProof/>
                <w:color w:val="000000"/>
                <w:lang w:val="sr-Cyrl-RS" w:eastAsia="en-GB"/>
              </w:rPr>
            </w:pPr>
            <w:r w:rsidRPr="001F1580">
              <w:rPr>
                <w:rFonts w:ascii="Times New Roman" w:eastAsia="Times New Roman" w:hAnsi="Times New Roman" w:cs="Times New Roman"/>
                <w:noProof/>
                <w:color w:val="000000"/>
                <w:lang w:val="sr-Cyrl-RS" w:eastAsia="en-GB"/>
              </w:rPr>
              <w:t>90.8</w:t>
            </w:r>
          </w:p>
        </w:tc>
      </w:tr>
      <w:tr w:rsidR="001F1580" w:rsidRPr="001F1580" w14:paraId="6057A4AE" w14:textId="77777777" w:rsidTr="001F1580">
        <w:trPr>
          <w:trHeight w:val="709"/>
        </w:trPr>
        <w:tc>
          <w:tcPr>
            <w:tcW w:w="4521" w:type="dxa"/>
            <w:shd w:val="clear" w:color="auto" w:fill="auto"/>
            <w:hideMark/>
          </w:tcPr>
          <w:p w14:paraId="05ACCA68" w14:textId="77777777" w:rsidR="001F1580" w:rsidRPr="001F1580" w:rsidRDefault="001F1580" w:rsidP="001F1580">
            <w:pPr>
              <w:spacing w:after="0" w:line="240" w:lineRule="auto"/>
              <w:rPr>
                <w:rFonts w:ascii="Times New Roman" w:eastAsia="Times New Roman" w:hAnsi="Times New Roman" w:cs="Times New Roman"/>
                <w:noProof/>
                <w:color w:val="000000"/>
                <w:lang w:val="sr-Cyrl-RS" w:eastAsia="en-GB"/>
              </w:rPr>
            </w:pPr>
            <w:r w:rsidRPr="001F1580">
              <w:rPr>
                <w:rFonts w:ascii="Times New Roman" w:eastAsia="Times New Roman" w:hAnsi="Times New Roman" w:cs="Times New Roman"/>
                <w:noProof/>
                <w:color w:val="000000"/>
                <w:lang w:val="sr-Cyrl-RS" w:eastAsia="en-GB"/>
              </w:rPr>
              <w:lastRenderedPageBreak/>
              <w:t>Проценат деце која су вакцинисана против малих богиња у првих 18 месеци живота</w:t>
            </w:r>
          </w:p>
        </w:tc>
        <w:tc>
          <w:tcPr>
            <w:tcW w:w="1418" w:type="dxa"/>
            <w:shd w:val="clear" w:color="auto" w:fill="auto"/>
            <w:noWrap/>
            <w:hideMark/>
          </w:tcPr>
          <w:p w14:paraId="50DDA5A3" w14:textId="77777777" w:rsidR="001F1580" w:rsidRPr="001F1580" w:rsidRDefault="001F1580" w:rsidP="001F1580">
            <w:pPr>
              <w:spacing w:after="0" w:line="240" w:lineRule="auto"/>
              <w:jc w:val="right"/>
              <w:rPr>
                <w:rFonts w:ascii="Times New Roman" w:eastAsia="Times New Roman" w:hAnsi="Times New Roman" w:cs="Times New Roman"/>
                <w:noProof/>
                <w:color w:val="000000"/>
                <w:lang w:val="sr-Cyrl-RS" w:eastAsia="en-GB"/>
              </w:rPr>
            </w:pPr>
            <w:r w:rsidRPr="001F1580">
              <w:rPr>
                <w:rFonts w:ascii="Times New Roman" w:eastAsia="Times New Roman" w:hAnsi="Times New Roman" w:cs="Times New Roman"/>
                <w:noProof/>
                <w:color w:val="000000"/>
                <w:lang w:val="sr-Cyrl-RS" w:eastAsia="en-GB"/>
              </w:rPr>
              <w:t>100</w:t>
            </w:r>
          </w:p>
        </w:tc>
        <w:tc>
          <w:tcPr>
            <w:tcW w:w="1540" w:type="dxa"/>
            <w:shd w:val="clear" w:color="auto" w:fill="auto"/>
            <w:noWrap/>
            <w:hideMark/>
          </w:tcPr>
          <w:p w14:paraId="62283E59" w14:textId="77777777" w:rsidR="001F1580" w:rsidRPr="001F1580" w:rsidRDefault="001F1580" w:rsidP="001F1580">
            <w:pPr>
              <w:spacing w:after="0" w:line="240" w:lineRule="auto"/>
              <w:jc w:val="right"/>
              <w:rPr>
                <w:rFonts w:ascii="Times New Roman" w:eastAsia="Times New Roman" w:hAnsi="Times New Roman" w:cs="Times New Roman"/>
                <w:noProof/>
                <w:color w:val="000000"/>
                <w:lang w:val="sr-Cyrl-RS" w:eastAsia="en-GB"/>
              </w:rPr>
            </w:pPr>
            <w:r w:rsidRPr="001F1580">
              <w:rPr>
                <w:rFonts w:ascii="Times New Roman" w:eastAsia="Times New Roman" w:hAnsi="Times New Roman" w:cs="Times New Roman"/>
                <w:noProof/>
                <w:color w:val="000000"/>
                <w:lang w:val="sr-Cyrl-RS" w:eastAsia="en-GB"/>
              </w:rPr>
              <w:t>82.7</w:t>
            </w:r>
          </w:p>
        </w:tc>
        <w:tc>
          <w:tcPr>
            <w:tcW w:w="1578" w:type="dxa"/>
            <w:shd w:val="clear" w:color="auto" w:fill="auto"/>
            <w:noWrap/>
            <w:hideMark/>
          </w:tcPr>
          <w:p w14:paraId="3CECB7E5" w14:textId="77777777" w:rsidR="001F1580" w:rsidRPr="001F1580" w:rsidRDefault="001F1580" w:rsidP="001F1580">
            <w:pPr>
              <w:spacing w:after="0" w:line="240" w:lineRule="auto"/>
              <w:jc w:val="right"/>
              <w:rPr>
                <w:rFonts w:ascii="Times New Roman" w:eastAsia="Times New Roman" w:hAnsi="Times New Roman" w:cs="Times New Roman"/>
                <w:noProof/>
                <w:color w:val="000000"/>
                <w:lang w:val="sr-Cyrl-RS" w:eastAsia="en-GB"/>
              </w:rPr>
            </w:pPr>
            <w:r w:rsidRPr="001F1580">
              <w:rPr>
                <w:rFonts w:ascii="Times New Roman" w:eastAsia="Times New Roman" w:hAnsi="Times New Roman" w:cs="Times New Roman"/>
                <w:noProof/>
                <w:color w:val="000000"/>
                <w:lang w:val="sr-Cyrl-RS" w:eastAsia="en-GB"/>
              </w:rPr>
              <w:t>74.8</w:t>
            </w:r>
          </w:p>
        </w:tc>
      </w:tr>
    </w:tbl>
    <w:p w14:paraId="45D0150A" w14:textId="77777777" w:rsidR="001F1580" w:rsidRDefault="001F1580" w:rsidP="001F1580">
      <w:pPr>
        <w:spacing w:after="0" w:line="240" w:lineRule="auto"/>
        <w:contextualSpacing/>
        <w:jc w:val="both"/>
        <w:rPr>
          <w:rFonts w:ascii="Times New Roman" w:hAnsi="Times New Roman" w:cs="Times New Roman"/>
          <w:i/>
          <w:iCs/>
          <w:lang w:val="sr-Cyrl-RS"/>
        </w:rPr>
      </w:pPr>
      <w:r w:rsidRPr="001D563A">
        <w:rPr>
          <w:rFonts w:ascii="Times New Roman" w:hAnsi="Times New Roman" w:cs="Times New Roman"/>
          <w:i/>
          <w:iCs/>
          <w:lang w:val="sr-Cyrl-RS"/>
        </w:rPr>
        <w:t xml:space="preserve">Извор података: Републички завод за статистику </w:t>
      </w:r>
      <w:r>
        <w:rPr>
          <w:rFonts w:ascii="Times New Roman" w:hAnsi="Times New Roman" w:cs="Times New Roman"/>
          <w:i/>
          <w:iCs/>
          <w:lang w:val="sr-Cyrl-RS"/>
        </w:rPr>
        <w:t>–</w:t>
      </w:r>
      <w:r w:rsidRPr="001D563A">
        <w:rPr>
          <w:rFonts w:ascii="Times New Roman" w:hAnsi="Times New Roman" w:cs="Times New Roman"/>
          <w:i/>
          <w:iCs/>
          <w:lang w:val="sr-Cyrl-RS"/>
        </w:rPr>
        <w:t xml:space="preserve"> </w:t>
      </w:r>
      <w:proofErr w:type="spellStart"/>
      <w:r w:rsidRPr="001D563A">
        <w:rPr>
          <w:rFonts w:ascii="Times New Roman" w:hAnsi="Times New Roman" w:cs="Times New Roman"/>
          <w:i/>
          <w:iCs/>
          <w:lang w:val="sr-Cyrl-RS"/>
        </w:rPr>
        <w:t>DevInfo</w:t>
      </w:r>
      <w:proofErr w:type="spellEnd"/>
    </w:p>
    <w:p w14:paraId="6CC43D58" w14:textId="17033F06" w:rsidR="00192542" w:rsidRDefault="00233859" w:rsidP="00717FB1">
      <w:pPr>
        <w:spacing w:before="120" w:after="12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Са друге стране, разумевање и схватање значаја здравствене бриге у току прва три месеца трудноће</w:t>
      </w:r>
      <w:r w:rsidR="00805606" w:rsidRPr="00805606">
        <w:rPr>
          <w:rFonts w:ascii="Times New Roman" w:hAnsi="Times New Roman" w:cs="Times New Roman"/>
          <w:sz w:val="24"/>
          <w:szCs w:val="24"/>
          <w:lang w:val="sr-Cyrl-RS"/>
        </w:rPr>
        <w:t xml:space="preserve"> </w:t>
      </w:r>
      <w:r w:rsidR="00805606">
        <w:rPr>
          <w:rFonts w:ascii="Times New Roman" w:hAnsi="Times New Roman" w:cs="Times New Roman"/>
          <w:sz w:val="24"/>
          <w:szCs w:val="24"/>
          <w:lang w:val="sr-Cyrl-RS"/>
        </w:rPr>
        <w:t>као и капацитета за подизање свести и обухвата трудница овим видом здравствене заштите</w:t>
      </w:r>
      <w:r>
        <w:rPr>
          <w:rFonts w:ascii="Times New Roman" w:hAnsi="Times New Roman" w:cs="Times New Roman"/>
          <w:sz w:val="24"/>
          <w:szCs w:val="24"/>
          <w:lang w:val="sr-Cyrl-RS"/>
        </w:rPr>
        <w:t xml:space="preserve"> је у општини Жабари на изузетно ниском нивоу. У погледу услуга здравствене заштите које се пружају трудницама, у 2021. години </w:t>
      </w:r>
      <w:r w:rsidRPr="00233859">
        <w:rPr>
          <w:rFonts w:ascii="Times New Roman" w:hAnsi="Times New Roman" w:cs="Times New Roman"/>
          <w:b/>
          <w:bCs/>
          <w:sz w:val="24"/>
          <w:szCs w:val="24"/>
          <w:lang w:val="sr-Cyrl-RS"/>
        </w:rPr>
        <w:t>ни једна трудница у току првог триместра трудноће није била обухваћена савременом здравственом заштитом</w:t>
      </w:r>
      <w:r>
        <w:rPr>
          <w:rFonts w:ascii="Times New Roman" w:hAnsi="Times New Roman" w:cs="Times New Roman"/>
          <w:sz w:val="24"/>
          <w:szCs w:val="24"/>
          <w:lang w:val="sr-Cyrl-RS"/>
        </w:rPr>
        <w:t xml:space="preserve">, што није случај у </w:t>
      </w:r>
      <w:proofErr w:type="spellStart"/>
      <w:r>
        <w:rPr>
          <w:rFonts w:ascii="Times New Roman" w:hAnsi="Times New Roman" w:cs="Times New Roman"/>
          <w:sz w:val="24"/>
          <w:szCs w:val="24"/>
          <w:lang w:val="sr-Cyrl-RS"/>
        </w:rPr>
        <w:t>Браничевском</w:t>
      </w:r>
      <w:proofErr w:type="spellEnd"/>
      <w:r>
        <w:rPr>
          <w:rFonts w:ascii="Times New Roman" w:hAnsi="Times New Roman" w:cs="Times New Roman"/>
          <w:sz w:val="24"/>
          <w:szCs w:val="24"/>
          <w:lang w:val="sr-Cyrl-RS"/>
        </w:rPr>
        <w:t xml:space="preserve"> округу (87% трудница у првом триместру је обухваћено здравственом заштитом) и на нивоу републике (72% трудница у првом триместру је обухваћено здравственом заштитом). </w:t>
      </w:r>
      <w:r w:rsidR="00CE0F35">
        <w:rPr>
          <w:rFonts w:ascii="Times New Roman" w:hAnsi="Times New Roman" w:cs="Times New Roman"/>
          <w:sz w:val="24"/>
          <w:szCs w:val="24"/>
          <w:lang w:val="sr-Cyrl-RS"/>
        </w:rPr>
        <w:t xml:space="preserve">Ситуација је мало боља у погледу </w:t>
      </w:r>
      <w:r w:rsidR="00CE0F35" w:rsidRPr="00BD6AE3">
        <w:rPr>
          <w:rFonts w:ascii="Times New Roman" w:hAnsi="Times New Roman" w:cs="Times New Roman"/>
          <w:b/>
          <w:bCs/>
          <w:sz w:val="24"/>
          <w:szCs w:val="24"/>
          <w:lang w:val="sr-Cyrl-RS"/>
        </w:rPr>
        <w:t>обухвата трудница патронажним посетама</w:t>
      </w:r>
      <w:r w:rsidR="00805606">
        <w:rPr>
          <w:rFonts w:ascii="Times New Roman" w:hAnsi="Times New Roman" w:cs="Times New Roman"/>
          <w:b/>
          <w:bCs/>
          <w:sz w:val="24"/>
          <w:szCs w:val="24"/>
          <w:lang w:val="sr-Cyrl-RS"/>
        </w:rPr>
        <w:t xml:space="preserve">, </w:t>
      </w:r>
      <w:r w:rsidR="00805606" w:rsidRPr="00805606">
        <w:rPr>
          <w:rFonts w:ascii="Times New Roman" w:hAnsi="Times New Roman" w:cs="Times New Roman"/>
          <w:sz w:val="24"/>
          <w:szCs w:val="24"/>
          <w:lang w:val="sr-Cyrl-RS"/>
        </w:rPr>
        <w:t>те је у општини Жабари</w:t>
      </w:r>
      <w:r w:rsidR="00805606">
        <w:rPr>
          <w:rFonts w:ascii="Times New Roman" w:hAnsi="Times New Roman" w:cs="Times New Roman"/>
          <w:sz w:val="24"/>
          <w:szCs w:val="24"/>
          <w:lang w:val="sr-Cyrl-RS"/>
        </w:rPr>
        <w:t xml:space="preserve"> у току 2021. године остварена већи број патронажних посета него на нивоу републике </w:t>
      </w:r>
      <w:r w:rsidR="00232A70">
        <w:rPr>
          <w:rFonts w:ascii="Times New Roman" w:hAnsi="Times New Roman" w:cs="Times New Roman"/>
          <w:sz w:val="24"/>
          <w:szCs w:val="24"/>
          <w:lang w:val="sr-Cyrl-RS"/>
        </w:rPr>
        <w:t xml:space="preserve">и нешто мањи број него на нивоу </w:t>
      </w:r>
      <w:proofErr w:type="spellStart"/>
      <w:r w:rsidR="00232A70">
        <w:rPr>
          <w:rFonts w:ascii="Times New Roman" w:hAnsi="Times New Roman" w:cs="Times New Roman"/>
          <w:sz w:val="24"/>
          <w:szCs w:val="24"/>
          <w:lang w:val="sr-Cyrl-RS"/>
        </w:rPr>
        <w:t>Браничевског</w:t>
      </w:r>
      <w:proofErr w:type="spellEnd"/>
      <w:r w:rsidR="00232A70">
        <w:rPr>
          <w:rFonts w:ascii="Times New Roman" w:hAnsi="Times New Roman" w:cs="Times New Roman"/>
          <w:sz w:val="24"/>
          <w:szCs w:val="24"/>
          <w:lang w:val="sr-Cyrl-RS"/>
        </w:rPr>
        <w:t xml:space="preserve"> округа</w:t>
      </w:r>
      <w:r w:rsidR="00BD6AE3">
        <w:rPr>
          <w:rFonts w:ascii="Times New Roman" w:hAnsi="Times New Roman" w:cs="Times New Roman"/>
          <w:sz w:val="24"/>
          <w:szCs w:val="24"/>
          <w:lang w:val="sr-Cyrl-RS"/>
        </w:rPr>
        <w:t xml:space="preserve">. </w:t>
      </w:r>
    </w:p>
    <w:p w14:paraId="729596BA" w14:textId="1AC56178" w:rsidR="00232A70" w:rsidRDefault="00232A70" w:rsidP="00717FB1">
      <w:pPr>
        <w:spacing w:before="120" w:after="12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Општина Жабари има изузетно добре показатеље у погледу смртности деце. И у категорији </w:t>
      </w:r>
      <w:proofErr w:type="spellStart"/>
      <w:r>
        <w:rPr>
          <w:rFonts w:ascii="Times New Roman" w:hAnsi="Times New Roman" w:cs="Times New Roman"/>
          <w:sz w:val="24"/>
          <w:szCs w:val="24"/>
          <w:lang w:val="sr-Cyrl-RS"/>
        </w:rPr>
        <w:t>перинаталне</w:t>
      </w:r>
      <w:proofErr w:type="spellEnd"/>
      <w:r>
        <w:rPr>
          <w:rFonts w:ascii="Times New Roman" w:hAnsi="Times New Roman" w:cs="Times New Roman"/>
          <w:sz w:val="24"/>
          <w:szCs w:val="24"/>
          <w:lang w:val="sr-Cyrl-RS"/>
        </w:rPr>
        <w:t xml:space="preserve">, </w:t>
      </w:r>
      <w:proofErr w:type="spellStart"/>
      <w:r>
        <w:rPr>
          <w:rFonts w:ascii="Times New Roman" w:hAnsi="Times New Roman" w:cs="Times New Roman"/>
          <w:sz w:val="24"/>
          <w:szCs w:val="24"/>
          <w:lang w:val="sr-Cyrl-RS"/>
        </w:rPr>
        <w:t>неонаталне</w:t>
      </w:r>
      <w:proofErr w:type="spellEnd"/>
      <w:r>
        <w:rPr>
          <w:rFonts w:ascii="Times New Roman" w:hAnsi="Times New Roman" w:cs="Times New Roman"/>
          <w:sz w:val="24"/>
          <w:szCs w:val="24"/>
          <w:lang w:val="sr-Cyrl-RS"/>
        </w:rPr>
        <w:t xml:space="preserve"> и смртности одојчади у општини Жабари није забележен ни један </w:t>
      </w:r>
      <w:proofErr w:type="spellStart"/>
      <w:r>
        <w:rPr>
          <w:rFonts w:ascii="Times New Roman" w:hAnsi="Times New Roman" w:cs="Times New Roman"/>
          <w:sz w:val="24"/>
          <w:szCs w:val="24"/>
          <w:lang w:val="sr-Cyrl-RS"/>
        </w:rPr>
        <w:t>смрни</w:t>
      </w:r>
      <w:proofErr w:type="spellEnd"/>
      <w:r>
        <w:rPr>
          <w:rFonts w:ascii="Times New Roman" w:hAnsi="Times New Roman" w:cs="Times New Roman"/>
          <w:sz w:val="24"/>
          <w:szCs w:val="24"/>
          <w:lang w:val="sr-Cyrl-RS"/>
        </w:rPr>
        <w:t xml:space="preserve"> случај.</w:t>
      </w:r>
    </w:p>
    <w:p w14:paraId="2138FAD5" w14:textId="380F8EF8" w:rsidR="00232A70" w:rsidRPr="00232A70" w:rsidRDefault="00232A70" w:rsidP="00717FB1">
      <w:pPr>
        <w:spacing w:before="120" w:after="120" w:line="240" w:lineRule="auto"/>
        <w:jc w:val="both"/>
        <w:rPr>
          <w:rFonts w:ascii="Times New Roman" w:hAnsi="Times New Roman" w:cs="Times New Roman"/>
          <w:i/>
          <w:iCs/>
          <w:sz w:val="24"/>
          <w:szCs w:val="24"/>
          <w:lang w:val="sr-Cyrl-RS"/>
        </w:rPr>
      </w:pPr>
      <w:r w:rsidRPr="00232A70">
        <w:rPr>
          <w:rFonts w:ascii="Times New Roman" w:hAnsi="Times New Roman" w:cs="Times New Roman"/>
          <w:i/>
          <w:iCs/>
          <w:sz w:val="24"/>
          <w:szCs w:val="24"/>
          <w:lang w:val="sr-Cyrl-RS"/>
        </w:rPr>
        <w:t xml:space="preserve">Табела </w:t>
      </w:r>
      <w:r w:rsidR="00B5087A">
        <w:rPr>
          <w:rFonts w:ascii="Times New Roman" w:hAnsi="Times New Roman" w:cs="Times New Roman"/>
          <w:i/>
          <w:iCs/>
          <w:sz w:val="24"/>
          <w:szCs w:val="24"/>
          <w:lang w:val="sr-Cyrl-RS"/>
        </w:rPr>
        <w:t>2</w:t>
      </w:r>
      <w:r w:rsidRPr="00232A70">
        <w:rPr>
          <w:rFonts w:ascii="Times New Roman" w:hAnsi="Times New Roman" w:cs="Times New Roman"/>
          <w:i/>
          <w:iCs/>
          <w:sz w:val="24"/>
          <w:szCs w:val="24"/>
          <w:lang w:val="sr-Cyrl-RS"/>
        </w:rPr>
        <w:t>1: Смртност деце, 2021</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4521"/>
        <w:gridCol w:w="1437"/>
        <w:gridCol w:w="1575"/>
        <w:gridCol w:w="1463"/>
      </w:tblGrid>
      <w:tr w:rsidR="00232A70" w:rsidRPr="00232A70" w14:paraId="1767ACE2" w14:textId="77777777" w:rsidTr="00741CCF">
        <w:trPr>
          <w:trHeight w:val="300"/>
        </w:trPr>
        <w:tc>
          <w:tcPr>
            <w:tcW w:w="4521" w:type="dxa"/>
            <w:shd w:val="clear" w:color="auto" w:fill="auto"/>
            <w:noWrap/>
            <w:hideMark/>
          </w:tcPr>
          <w:p w14:paraId="01F58D0D" w14:textId="77777777" w:rsidR="00232A70" w:rsidRPr="00232A70" w:rsidRDefault="00232A70" w:rsidP="00232A70">
            <w:pPr>
              <w:spacing w:after="0" w:line="240" w:lineRule="auto"/>
              <w:rPr>
                <w:rFonts w:ascii="Times New Roman" w:eastAsia="Times New Roman" w:hAnsi="Times New Roman" w:cs="Times New Roman"/>
                <w:noProof/>
                <w:color w:val="000000"/>
                <w:lang w:val="sr-Cyrl-RS" w:eastAsia="en-GB"/>
              </w:rPr>
            </w:pPr>
            <w:r w:rsidRPr="00232A70">
              <w:rPr>
                <w:rFonts w:ascii="Times New Roman" w:eastAsia="Times New Roman" w:hAnsi="Times New Roman" w:cs="Times New Roman"/>
                <w:noProof/>
                <w:color w:val="000000"/>
                <w:lang w:val="sr-Cyrl-RS" w:eastAsia="en-GB"/>
              </w:rPr>
              <w:t> </w:t>
            </w:r>
          </w:p>
        </w:tc>
        <w:tc>
          <w:tcPr>
            <w:tcW w:w="1437" w:type="dxa"/>
            <w:shd w:val="clear" w:color="auto" w:fill="auto"/>
            <w:noWrap/>
            <w:hideMark/>
          </w:tcPr>
          <w:p w14:paraId="4430E38C" w14:textId="77777777" w:rsidR="00232A70" w:rsidRPr="00232A70" w:rsidRDefault="00232A70" w:rsidP="00232A70">
            <w:pPr>
              <w:spacing w:after="0" w:line="240" w:lineRule="auto"/>
              <w:jc w:val="center"/>
              <w:rPr>
                <w:rFonts w:ascii="Times New Roman" w:eastAsia="Times New Roman" w:hAnsi="Times New Roman" w:cs="Times New Roman"/>
                <w:b/>
                <w:bCs/>
                <w:noProof/>
                <w:color w:val="000000"/>
                <w:lang w:val="sr-Cyrl-RS" w:eastAsia="en-GB"/>
              </w:rPr>
            </w:pPr>
            <w:r w:rsidRPr="00232A70">
              <w:rPr>
                <w:rFonts w:ascii="Times New Roman" w:eastAsia="Times New Roman" w:hAnsi="Times New Roman" w:cs="Times New Roman"/>
                <w:b/>
                <w:bCs/>
                <w:noProof/>
                <w:color w:val="000000"/>
                <w:lang w:val="sr-Cyrl-RS" w:eastAsia="en-GB"/>
              </w:rPr>
              <w:t>Општина Жабари</w:t>
            </w:r>
          </w:p>
        </w:tc>
        <w:tc>
          <w:tcPr>
            <w:tcW w:w="1575" w:type="dxa"/>
            <w:shd w:val="clear" w:color="auto" w:fill="auto"/>
            <w:noWrap/>
            <w:hideMark/>
          </w:tcPr>
          <w:p w14:paraId="22964013" w14:textId="77777777" w:rsidR="00232A70" w:rsidRPr="00232A70" w:rsidRDefault="00232A70" w:rsidP="00232A70">
            <w:pPr>
              <w:spacing w:after="0" w:line="240" w:lineRule="auto"/>
              <w:jc w:val="center"/>
              <w:rPr>
                <w:rFonts w:ascii="Times New Roman" w:eastAsia="Times New Roman" w:hAnsi="Times New Roman" w:cs="Times New Roman"/>
                <w:b/>
                <w:bCs/>
                <w:noProof/>
                <w:color w:val="000000"/>
                <w:lang w:val="sr-Cyrl-RS" w:eastAsia="en-GB"/>
              </w:rPr>
            </w:pPr>
            <w:r w:rsidRPr="00232A70">
              <w:rPr>
                <w:rFonts w:ascii="Times New Roman" w:eastAsia="Times New Roman" w:hAnsi="Times New Roman" w:cs="Times New Roman"/>
                <w:b/>
                <w:bCs/>
                <w:noProof/>
                <w:color w:val="000000"/>
                <w:lang w:val="sr-Cyrl-RS" w:eastAsia="en-GB"/>
              </w:rPr>
              <w:t>Браничевски округ</w:t>
            </w:r>
          </w:p>
        </w:tc>
        <w:tc>
          <w:tcPr>
            <w:tcW w:w="1463" w:type="dxa"/>
            <w:shd w:val="clear" w:color="auto" w:fill="auto"/>
            <w:noWrap/>
            <w:hideMark/>
          </w:tcPr>
          <w:p w14:paraId="7924E4BA" w14:textId="77777777" w:rsidR="00232A70" w:rsidRPr="00232A70" w:rsidRDefault="00232A70" w:rsidP="00232A70">
            <w:pPr>
              <w:spacing w:after="0" w:line="240" w:lineRule="auto"/>
              <w:jc w:val="center"/>
              <w:rPr>
                <w:rFonts w:ascii="Times New Roman" w:eastAsia="Times New Roman" w:hAnsi="Times New Roman" w:cs="Times New Roman"/>
                <w:b/>
                <w:bCs/>
                <w:noProof/>
                <w:color w:val="000000"/>
                <w:lang w:val="sr-Cyrl-RS" w:eastAsia="en-GB"/>
              </w:rPr>
            </w:pPr>
            <w:r w:rsidRPr="00232A70">
              <w:rPr>
                <w:rFonts w:ascii="Times New Roman" w:eastAsia="Times New Roman" w:hAnsi="Times New Roman" w:cs="Times New Roman"/>
                <w:b/>
                <w:bCs/>
                <w:noProof/>
                <w:color w:val="000000"/>
                <w:lang w:val="sr-Cyrl-RS" w:eastAsia="en-GB"/>
              </w:rPr>
              <w:t>Република Србија</w:t>
            </w:r>
          </w:p>
        </w:tc>
      </w:tr>
      <w:tr w:rsidR="00232A70" w:rsidRPr="00232A70" w14:paraId="05646B13" w14:textId="77777777" w:rsidTr="00741CCF">
        <w:trPr>
          <w:trHeight w:val="300"/>
        </w:trPr>
        <w:tc>
          <w:tcPr>
            <w:tcW w:w="4521" w:type="dxa"/>
            <w:shd w:val="clear" w:color="auto" w:fill="auto"/>
            <w:noWrap/>
            <w:hideMark/>
          </w:tcPr>
          <w:p w14:paraId="760180B7" w14:textId="77777777" w:rsidR="00232A70" w:rsidRDefault="00232A70" w:rsidP="00232A70">
            <w:pPr>
              <w:spacing w:after="0" w:line="240" w:lineRule="auto"/>
              <w:rPr>
                <w:rFonts w:ascii="Times New Roman" w:eastAsia="Times New Roman" w:hAnsi="Times New Roman" w:cs="Times New Roman"/>
                <w:noProof/>
                <w:color w:val="000000"/>
                <w:lang w:val="sr-Cyrl-RS" w:eastAsia="en-GB"/>
              </w:rPr>
            </w:pPr>
            <w:r w:rsidRPr="00232A70">
              <w:rPr>
                <w:rFonts w:ascii="Times New Roman" w:eastAsia="Times New Roman" w:hAnsi="Times New Roman" w:cs="Times New Roman"/>
                <w:noProof/>
                <w:color w:val="000000"/>
                <w:lang w:val="sr-Cyrl-RS" w:eastAsia="en-GB"/>
              </w:rPr>
              <w:t xml:space="preserve">Стопа неонаталне смртности </w:t>
            </w:r>
          </w:p>
          <w:p w14:paraId="7F601092" w14:textId="4576B4C3" w:rsidR="00232A70" w:rsidRPr="00232A70" w:rsidRDefault="00232A70" w:rsidP="00232A70">
            <w:pPr>
              <w:spacing w:after="0" w:line="240" w:lineRule="auto"/>
              <w:rPr>
                <w:rFonts w:ascii="Times New Roman" w:eastAsia="Times New Roman" w:hAnsi="Times New Roman" w:cs="Times New Roman"/>
                <w:noProof/>
                <w:color w:val="000000"/>
                <w:lang w:val="sr-Cyrl-RS" w:eastAsia="en-GB"/>
              </w:rPr>
            </w:pPr>
            <w:r w:rsidRPr="00232A70">
              <w:rPr>
                <w:rFonts w:ascii="Times New Roman" w:eastAsia="Times New Roman" w:hAnsi="Times New Roman" w:cs="Times New Roman"/>
                <w:noProof/>
                <w:color w:val="000000"/>
                <w:lang w:val="sr-Cyrl-RS" w:eastAsia="en-GB"/>
              </w:rPr>
              <w:t>(умрли на 1000 живорођених)</w:t>
            </w:r>
          </w:p>
        </w:tc>
        <w:tc>
          <w:tcPr>
            <w:tcW w:w="1437" w:type="dxa"/>
            <w:shd w:val="clear" w:color="auto" w:fill="auto"/>
            <w:noWrap/>
            <w:hideMark/>
          </w:tcPr>
          <w:p w14:paraId="2368B344" w14:textId="77777777" w:rsidR="00232A70" w:rsidRPr="00232A70" w:rsidRDefault="00232A70" w:rsidP="00232A70">
            <w:pPr>
              <w:spacing w:after="0" w:line="240" w:lineRule="auto"/>
              <w:jc w:val="right"/>
              <w:rPr>
                <w:rFonts w:ascii="Times New Roman" w:eastAsia="Times New Roman" w:hAnsi="Times New Roman" w:cs="Times New Roman"/>
                <w:noProof/>
                <w:color w:val="000000"/>
                <w:lang w:val="sr-Cyrl-RS" w:eastAsia="en-GB"/>
              </w:rPr>
            </w:pPr>
            <w:r w:rsidRPr="00232A70">
              <w:rPr>
                <w:rFonts w:ascii="Times New Roman" w:eastAsia="Times New Roman" w:hAnsi="Times New Roman" w:cs="Times New Roman"/>
                <w:noProof/>
                <w:color w:val="000000"/>
                <w:lang w:val="sr-Cyrl-RS" w:eastAsia="en-GB"/>
              </w:rPr>
              <w:t>0</w:t>
            </w:r>
          </w:p>
        </w:tc>
        <w:tc>
          <w:tcPr>
            <w:tcW w:w="1575" w:type="dxa"/>
            <w:shd w:val="clear" w:color="auto" w:fill="auto"/>
            <w:noWrap/>
            <w:hideMark/>
          </w:tcPr>
          <w:p w14:paraId="02B205DB" w14:textId="77777777" w:rsidR="00232A70" w:rsidRPr="00232A70" w:rsidRDefault="00232A70" w:rsidP="00232A70">
            <w:pPr>
              <w:spacing w:after="0" w:line="240" w:lineRule="auto"/>
              <w:jc w:val="right"/>
              <w:rPr>
                <w:rFonts w:ascii="Times New Roman" w:eastAsia="Times New Roman" w:hAnsi="Times New Roman" w:cs="Times New Roman"/>
                <w:noProof/>
                <w:color w:val="000000"/>
                <w:lang w:val="sr-Cyrl-RS" w:eastAsia="en-GB"/>
              </w:rPr>
            </w:pPr>
            <w:r w:rsidRPr="00232A70">
              <w:rPr>
                <w:rFonts w:ascii="Times New Roman" w:eastAsia="Times New Roman" w:hAnsi="Times New Roman" w:cs="Times New Roman"/>
                <w:noProof/>
                <w:color w:val="000000"/>
                <w:lang w:val="sr-Cyrl-RS" w:eastAsia="en-GB"/>
              </w:rPr>
              <w:t>3.61</w:t>
            </w:r>
          </w:p>
        </w:tc>
        <w:tc>
          <w:tcPr>
            <w:tcW w:w="1463" w:type="dxa"/>
            <w:shd w:val="clear" w:color="auto" w:fill="auto"/>
            <w:noWrap/>
            <w:hideMark/>
          </w:tcPr>
          <w:p w14:paraId="02976759" w14:textId="77777777" w:rsidR="00232A70" w:rsidRPr="00232A70" w:rsidRDefault="00232A70" w:rsidP="00232A70">
            <w:pPr>
              <w:spacing w:after="0" w:line="240" w:lineRule="auto"/>
              <w:jc w:val="right"/>
              <w:rPr>
                <w:rFonts w:ascii="Times New Roman" w:eastAsia="Times New Roman" w:hAnsi="Times New Roman" w:cs="Times New Roman"/>
                <w:noProof/>
                <w:color w:val="000000"/>
                <w:lang w:val="sr-Cyrl-RS" w:eastAsia="en-GB"/>
              </w:rPr>
            </w:pPr>
            <w:r w:rsidRPr="00232A70">
              <w:rPr>
                <w:rFonts w:ascii="Times New Roman" w:eastAsia="Times New Roman" w:hAnsi="Times New Roman" w:cs="Times New Roman"/>
                <w:noProof/>
                <w:color w:val="000000"/>
                <w:lang w:val="sr-Cyrl-RS" w:eastAsia="en-GB"/>
              </w:rPr>
              <w:t>3.72</w:t>
            </w:r>
          </w:p>
        </w:tc>
      </w:tr>
      <w:tr w:rsidR="00232A70" w:rsidRPr="00232A70" w14:paraId="516AD722" w14:textId="77777777" w:rsidTr="00741CCF">
        <w:trPr>
          <w:trHeight w:val="300"/>
        </w:trPr>
        <w:tc>
          <w:tcPr>
            <w:tcW w:w="4521" w:type="dxa"/>
            <w:shd w:val="clear" w:color="auto" w:fill="auto"/>
            <w:noWrap/>
            <w:hideMark/>
          </w:tcPr>
          <w:p w14:paraId="3C469ED7" w14:textId="77777777" w:rsidR="00232A70" w:rsidRDefault="00232A70" w:rsidP="00232A70">
            <w:pPr>
              <w:spacing w:after="0" w:line="240" w:lineRule="auto"/>
              <w:rPr>
                <w:rFonts w:ascii="Times New Roman" w:eastAsia="Times New Roman" w:hAnsi="Times New Roman" w:cs="Times New Roman"/>
                <w:noProof/>
                <w:color w:val="000000"/>
                <w:lang w:val="sr-Cyrl-RS" w:eastAsia="en-GB"/>
              </w:rPr>
            </w:pPr>
            <w:r w:rsidRPr="00232A70">
              <w:rPr>
                <w:rFonts w:ascii="Times New Roman" w:eastAsia="Times New Roman" w:hAnsi="Times New Roman" w:cs="Times New Roman"/>
                <w:noProof/>
                <w:color w:val="000000"/>
                <w:lang w:val="sr-Cyrl-RS" w:eastAsia="en-GB"/>
              </w:rPr>
              <w:t xml:space="preserve">Стопа перинаталне смртности </w:t>
            </w:r>
          </w:p>
          <w:p w14:paraId="786C62AE" w14:textId="32B3F18E" w:rsidR="00232A70" w:rsidRPr="00232A70" w:rsidRDefault="00232A70" w:rsidP="00232A70">
            <w:pPr>
              <w:spacing w:after="0" w:line="240" w:lineRule="auto"/>
              <w:rPr>
                <w:rFonts w:ascii="Times New Roman" w:eastAsia="Times New Roman" w:hAnsi="Times New Roman" w:cs="Times New Roman"/>
                <w:noProof/>
                <w:color w:val="000000"/>
                <w:lang w:val="sr-Cyrl-RS" w:eastAsia="en-GB"/>
              </w:rPr>
            </w:pPr>
            <w:r w:rsidRPr="00232A70">
              <w:rPr>
                <w:rFonts w:ascii="Times New Roman" w:eastAsia="Times New Roman" w:hAnsi="Times New Roman" w:cs="Times New Roman"/>
                <w:noProof/>
                <w:color w:val="000000"/>
                <w:lang w:val="sr-Cyrl-RS" w:eastAsia="en-GB"/>
              </w:rPr>
              <w:t>(на 1.000 рођених)</w:t>
            </w:r>
          </w:p>
        </w:tc>
        <w:tc>
          <w:tcPr>
            <w:tcW w:w="1437" w:type="dxa"/>
            <w:shd w:val="clear" w:color="auto" w:fill="auto"/>
            <w:noWrap/>
            <w:hideMark/>
          </w:tcPr>
          <w:p w14:paraId="71129AEB" w14:textId="77777777" w:rsidR="00232A70" w:rsidRPr="00232A70" w:rsidRDefault="00232A70" w:rsidP="00232A70">
            <w:pPr>
              <w:spacing w:after="0" w:line="240" w:lineRule="auto"/>
              <w:jc w:val="right"/>
              <w:rPr>
                <w:rFonts w:ascii="Times New Roman" w:eastAsia="Times New Roman" w:hAnsi="Times New Roman" w:cs="Times New Roman"/>
                <w:noProof/>
                <w:color w:val="000000"/>
                <w:lang w:val="sr-Cyrl-RS" w:eastAsia="en-GB"/>
              </w:rPr>
            </w:pPr>
            <w:r w:rsidRPr="00232A70">
              <w:rPr>
                <w:rFonts w:ascii="Times New Roman" w:eastAsia="Times New Roman" w:hAnsi="Times New Roman" w:cs="Times New Roman"/>
                <w:noProof/>
                <w:color w:val="000000"/>
                <w:lang w:val="sr-Cyrl-RS" w:eastAsia="en-GB"/>
              </w:rPr>
              <w:t>0</w:t>
            </w:r>
          </w:p>
        </w:tc>
        <w:tc>
          <w:tcPr>
            <w:tcW w:w="1575" w:type="dxa"/>
            <w:shd w:val="clear" w:color="auto" w:fill="auto"/>
            <w:noWrap/>
            <w:hideMark/>
          </w:tcPr>
          <w:p w14:paraId="71CE1723" w14:textId="77777777" w:rsidR="00232A70" w:rsidRPr="00232A70" w:rsidRDefault="00232A70" w:rsidP="00232A70">
            <w:pPr>
              <w:spacing w:after="0" w:line="240" w:lineRule="auto"/>
              <w:jc w:val="right"/>
              <w:rPr>
                <w:rFonts w:ascii="Times New Roman" w:eastAsia="Times New Roman" w:hAnsi="Times New Roman" w:cs="Times New Roman"/>
                <w:noProof/>
                <w:color w:val="000000"/>
                <w:lang w:val="sr-Cyrl-RS" w:eastAsia="en-GB"/>
              </w:rPr>
            </w:pPr>
            <w:r w:rsidRPr="00232A70">
              <w:rPr>
                <w:rFonts w:ascii="Times New Roman" w:eastAsia="Times New Roman" w:hAnsi="Times New Roman" w:cs="Times New Roman"/>
                <w:noProof/>
                <w:color w:val="000000"/>
                <w:lang w:val="sr-Cyrl-RS" w:eastAsia="en-GB"/>
              </w:rPr>
              <w:t>3.6</w:t>
            </w:r>
          </w:p>
        </w:tc>
        <w:tc>
          <w:tcPr>
            <w:tcW w:w="1463" w:type="dxa"/>
            <w:shd w:val="clear" w:color="auto" w:fill="auto"/>
            <w:noWrap/>
            <w:hideMark/>
          </w:tcPr>
          <w:p w14:paraId="0A5A9DF8" w14:textId="77777777" w:rsidR="00232A70" w:rsidRPr="00232A70" w:rsidRDefault="00232A70" w:rsidP="00232A70">
            <w:pPr>
              <w:spacing w:after="0" w:line="240" w:lineRule="auto"/>
              <w:jc w:val="right"/>
              <w:rPr>
                <w:rFonts w:ascii="Times New Roman" w:eastAsia="Times New Roman" w:hAnsi="Times New Roman" w:cs="Times New Roman"/>
                <w:noProof/>
                <w:color w:val="000000"/>
                <w:lang w:val="sr-Cyrl-RS" w:eastAsia="en-GB"/>
              </w:rPr>
            </w:pPr>
            <w:r w:rsidRPr="00232A70">
              <w:rPr>
                <w:rFonts w:ascii="Times New Roman" w:eastAsia="Times New Roman" w:hAnsi="Times New Roman" w:cs="Times New Roman"/>
                <w:noProof/>
                <w:color w:val="000000"/>
                <w:lang w:val="sr-Cyrl-RS" w:eastAsia="en-GB"/>
              </w:rPr>
              <w:t>8.2</w:t>
            </w:r>
          </w:p>
        </w:tc>
      </w:tr>
      <w:tr w:rsidR="00232A70" w:rsidRPr="00232A70" w14:paraId="4598CB71" w14:textId="77777777" w:rsidTr="00741CCF">
        <w:trPr>
          <w:trHeight w:val="300"/>
        </w:trPr>
        <w:tc>
          <w:tcPr>
            <w:tcW w:w="4521" w:type="dxa"/>
            <w:shd w:val="clear" w:color="auto" w:fill="auto"/>
            <w:noWrap/>
            <w:hideMark/>
          </w:tcPr>
          <w:p w14:paraId="0336F034" w14:textId="77777777" w:rsidR="00232A70" w:rsidRDefault="00232A70" w:rsidP="00232A70">
            <w:pPr>
              <w:spacing w:after="0" w:line="240" w:lineRule="auto"/>
              <w:rPr>
                <w:rFonts w:ascii="Times New Roman" w:eastAsia="Times New Roman" w:hAnsi="Times New Roman" w:cs="Times New Roman"/>
                <w:noProof/>
                <w:color w:val="000000"/>
                <w:lang w:val="sr-Cyrl-RS" w:eastAsia="en-GB"/>
              </w:rPr>
            </w:pPr>
            <w:r w:rsidRPr="00232A70">
              <w:rPr>
                <w:rFonts w:ascii="Times New Roman" w:eastAsia="Times New Roman" w:hAnsi="Times New Roman" w:cs="Times New Roman"/>
                <w:noProof/>
                <w:color w:val="000000"/>
                <w:lang w:val="sr-Cyrl-RS" w:eastAsia="en-GB"/>
              </w:rPr>
              <w:t xml:space="preserve">Стопа смртности одојчади  </w:t>
            </w:r>
          </w:p>
          <w:p w14:paraId="0ACC1B5B" w14:textId="4C2250FE" w:rsidR="00232A70" w:rsidRPr="00232A70" w:rsidRDefault="00232A70" w:rsidP="00232A70">
            <w:pPr>
              <w:spacing w:after="0" w:line="240" w:lineRule="auto"/>
              <w:rPr>
                <w:rFonts w:ascii="Times New Roman" w:eastAsia="Times New Roman" w:hAnsi="Times New Roman" w:cs="Times New Roman"/>
                <w:noProof/>
                <w:color w:val="000000"/>
                <w:lang w:val="sr-Cyrl-RS" w:eastAsia="en-GB"/>
              </w:rPr>
            </w:pPr>
            <w:r w:rsidRPr="00232A70">
              <w:rPr>
                <w:rFonts w:ascii="Times New Roman" w:eastAsia="Times New Roman" w:hAnsi="Times New Roman" w:cs="Times New Roman"/>
                <w:noProof/>
                <w:color w:val="000000"/>
                <w:lang w:val="sr-Cyrl-RS" w:eastAsia="en-GB"/>
              </w:rPr>
              <w:t>(умрли на 1</w:t>
            </w:r>
            <w:r w:rsidR="00741CCF">
              <w:rPr>
                <w:rFonts w:ascii="Times New Roman" w:eastAsia="Times New Roman" w:hAnsi="Times New Roman" w:cs="Times New Roman"/>
                <w:noProof/>
                <w:color w:val="000000"/>
                <w:lang w:eastAsia="en-GB"/>
              </w:rPr>
              <w:t>.</w:t>
            </w:r>
            <w:r w:rsidRPr="00232A70">
              <w:rPr>
                <w:rFonts w:ascii="Times New Roman" w:eastAsia="Times New Roman" w:hAnsi="Times New Roman" w:cs="Times New Roman"/>
                <w:noProof/>
                <w:color w:val="000000"/>
                <w:lang w:val="sr-Cyrl-RS" w:eastAsia="en-GB"/>
              </w:rPr>
              <w:t>000 живорођених)</w:t>
            </w:r>
          </w:p>
        </w:tc>
        <w:tc>
          <w:tcPr>
            <w:tcW w:w="1437" w:type="dxa"/>
            <w:shd w:val="clear" w:color="auto" w:fill="auto"/>
            <w:noWrap/>
            <w:hideMark/>
          </w:tcPr>
          <w:p w14:paraId="53422A07" w14:textId="77777777" w:rsidR="00232A70" w:rsidRPr="00232A70" w:rsidRDefault="00232A70" w:rsidP="00232A70">
            <w:pPr>
              <w:spacing w:after="0" w:line="240" w:lineRule="auto"/>
              <w:jc w:val="right"/>
              <w:rPr>
                <w:rFonts w:ascii="Times New Roman" w:eastAsia="Times New Roman" w:hAnsi="Times New Roman" w:cs="Times New Roman"/>
                <w:noProof/>
                <w:color w:val="000000"/>
                <w:lang w:val="sr-Cyrl-RS" w:eastAsia="en-GB"/>
              </w:rPr>
            </w:pPr>
            <w:r w:rsidRPr="00232A70">
              <w:rPr>
                <w:rFonts w:ascii="Times New Roman" w:eastAsia="Times New Roman" w:hAnsi="Times New Roman" w:cs="Times New Roman"/>
                <w:noProof/>
                <w:color w:val="000000"/>
                <w:lang w:val="sr-Cyrl-RS" w:eastAsia="en-GB"/>
              </w:rPr>
              <w:t>0</w:t>
            </w:r>
          </w:p>
        </w:tc>
        <w:tc>
          <w:tcPr>
            <w:tcW w:w="1575" w:type="dxa"/>
            <w:shd w:val="clear" w:color="auto" w:fill="auto"/>
            <w:noWrap/>
            <w:hideMark/>
          </w:tcPr>
          <w:p w14:paraId="2C5342AF" w14:textId="77777777" w:rsidR="00232A70" w:rsidRPr="00232A70" w:rsidRDefault="00232A70" w:rsidP="00232A70">
            <w:pPr>
              <w:spacing w:after="0" w:line="240" w:lineRule="auto"/>
              <w:jc w:val="right"/>
              <w:rPr>
                <w:rFonts w:ascii="Times New Roman" w:eastAsia="Times New Roman" w:hAnsi="Times New Roman" w:cs="Times New Roman"/>
                <w:noProof/>
                <w:color w:val="000000"/>
                <w:lang w:val="sr-Cyrl-RS" w:eastAsia="en-GB"/>
              </w:rPr>
            </w:pPr>
            <w:r w:rsidRPr="00232A70">
              <w:rPr>
                <w:rFonts w:ascii="Times New Roman" w:eastAsia="Times New Roman" w:hAnsi="Times New Roman" w:cs="Times New Roman"/>
                <w:noProof/>
                <w:color w:val="000000"/>
                <w:lang w:val="sr-Cyrl-RS" w:eastAsia="en-GB"/>
              </w:rPr>
              <w:t>3.6</w:t>
            </w:r>
          </w:p>
        </w:tc>
        <w:tc>
          <w:tcPr>
            <w:tcW w:w="1463" w:type="dxa"/>
            <w:shd w:val="clear" w:color="auto" w:fill="auto"/>
            <w:noWrap/>
            <w:hideMark/>
          </w:tcPr>
          <w:p w14:paraId="1131FBE2" w14:textId="77777777" w:rsidR="00232A70" w:rsidRPr="00232A70" w:rsidRDefault="00232A70" w:rsidP="00232A70">
            <w:pPr>
              <w:spacing w:after="0" w:line="240" w:lineRule="auto"/>
              <w:jc w:val="right"/>
              <w:rPr>
                <w:rFonts w:ascii="Times New Roman" w:eastAsia="Times New Roman" w:hAnsi="Times New Roman" w:cs="Times New Roman"/>
                <w:noProof/>
                <w:color w:val="000000"/>
                <w:lang w:val="sr-Cyrl-RS" w:eastAsia="en-GB"/>
              </w:rPr>
            </w:pPr>
            <w:r w:rsidRPr="00232A70">
              <w:rPr>
                <w:rFonts w:ascii="Times New Roman" w:eastAsia="Times New Roman" w:hAnsi="Times New Roman" w:cs="Times New Roman"/>
                <w:noProof/>
                <w:color w:val="000000"/>
                <w:lang w:val="sr-Cyrl-RS" w:eastAsia="en-GB"/>
              </w:rPr>
              <w:t>4.7</w:t>
            </w:r>
          </w:p>
        </w:tc>
      </w:tr>
    </w:tbl>
    <w:p w14:paraId="370FAFEF" w14:textId="77777777" w:rsidR="00232A70" w:rsidRDefault="00232A70" w:rsidP="00232A70">
      <w:pPr>
        <w:spacing w:after="0" w:line="240" w:lineRule="auto"/>
        <w:contextualSpacing/>
        <w:jc w:val="both"/>
        <w:rPr>
          <w:rFonts w:ascii="Times New Roman" w:hAnsi="Times New Roman" w:cs="Times New Roman"/>
          <w:i/>
          <w:iCs/>
          <w:lang w:val="sr-Cyrl-RS"/>
        </w:rPr>
      </w:pPr>
      <w:r w:rsidRPr="001D563A">
        <w:rPr>
          <w:rFonts w:ascii="Times New Roman" w:hAnsi="Times New Roman" w:cs="Times New Roman"/>
          <w:i/>
          <w:iCs/>
          <w:lang w:val="sr-Cyrl-RS"/>
        </w:rPr>
        <w:t xml:space="preserve">Извор података: Републички завод за статистику </w:t>
      </w:r>
      <w:r>
        <w:rPr>
          <w:rFonts w:ascii="Times New Roman" w:hAnsi="Times New Roman" w:cs="Times New Roman"/>
          <w:i/>
          <w:iCs/>
          <w:lang w:val="sr-Cyrl-RS"/>
        </w:rPr>
        <w:t>–</w:t>
      </w:r>
      <w:r w:rsidRPr="001D563A">
        <w:rPr>
          <w:rFonts w:ascii="Times New Roman" w:hAnsi="Times New Roman" w:cs="Times New Roman"/>
          <w:i/>
          <w:iCs/>
          <w:lang w:val="sr-Cyrl-RS"/>
        </w:rPr>
        <w:t xml:space="preserve"> </w:t>
      </w:r>
      <w:proofErr w:type="spellStart"/>
      <w:r w:rsidRPr="001D563A">
        <w:rPr>
          <w:rFonts w:ascii="Times New Roman" w:hAnsi="Times New Roman" w:cs="Times New Roman"/>
          <w:i/>
          <w:iCs/>
          <w:lang w:val="sr-Cyrl-RS"/>
        </w:rPr>
        <w:t>DevInfo</w:t>
      </w:r>
      <w:proofErr w:type="spellEnd"/>
    </w:p>
    <w:p w14:paraId="7F179E4D" w14:textId="0FDBD156" w:rsidR="0086028D" w:rsidRDefault="0086028D" w:rsidP="0086028D">
      <w:pPr>
        <w:spacing w:before="120" w:after="120" w:line="240" w:lineRule="auto"/>
        <w:jc w:val="both"/>
        <w:rPr>
          <w:rFonts w:ascii="Times New Roman" w:hAnsi="Times New Roman" w:cs="Times New Roman"/>
          <w:sz w:val="24"/>
          <w:szCs w:val="24"/>
          <w:lang w:val="sr-Cyrl-RS"/>
        </w:rPr>
      </w:pPr>
      <w:r w:rsidRPr="00B74321">
        <w:rPr>
          <w:rFonts w:ascii="Times New Roman" w:hAnsi="Times New Roman" w:cs="Times New Roman"/>
          <w:sz w:val="24"/>
          <w:szCs w:val="24"/>
          <w:lang w:val="sr-Cyrl-RS"/>
        </w:rPr>
        <w:t xml:space="preserve">Расходи за здравствену и социјалну заштиту </w:t>
      </w:r>
      <w:r>
        <w:rPr>
          <w:rFonts w:ascii="Times New Roman" w:hAnsi="Times New Roman" w:cs="Times New Roman"/>
          <w:sz w:val="24"/>
          <w:szCs w:val="24"/>
          <w:lang w:val="sr-Cyrl-RS"/>
        </w:rPr>
        <w:t xml:space="preserve">у општини Жабари су се по глави становника </w:t>
      </w:r>
      <w:r w:rsidRPr="00B74321">
        <w:rPr>
          <w:rFonts w:ascii="Times New Roman" w:hAnsi="Times New Roman" w:cs="Times New Roman"/>
          <w:sz w:val="24"/>
          <w:szCs w:val="24"/>
          <w:lang w:val="sr-Cyrl-RS"/>
        </w:rPr>
        <w:t xml:space="preserve">у периоду 2015-2021. година </w:t>
      </w:r>
      <w:r>
        <w:rPr>
          <w:rFonts w:ascii="Times New Roman" w:hAnsi="Times New Roman" w:cs="Times New Roman"/>
          <w:sz w:val="24"/>
          <w:szCs w:val="24"/>
          <w:lang w:val="sr-Cyrl-RS"/>
        </w:rPr>
        <w:t xml:space="preserve">повећавали у номиналном износу. </w:t>
      </w:r>
    </w:p>
    <w:p w14:paraId="7EFA8FDA" w14:textId="56F66FF3" w:rsidR="002F1517" w:rsidRPr="002F1517" w:rsidRDefault="002F1517" w:rsidP="0086028D">
      <w:pPr>
        <w:spacing w:before="120" w:after="120" w:line="240" w:lineRule="auto"/>
        <w:jc w:val="both"/>
        <w:rPr>
          <w:rFonts w:ascii="Times New Roman" w:hAnsi="Times New Roman" w:cs="Times New Roman"/>
          <w:i/>
          <w:iCs/>
          <w:sz w:val="24"/>
          <w:szCs w:val="24"/>
          <w:lang w:val="sr-Cyrl-RS"/>
        </w:rPr>
      </w:pPr>
      <w:proofErr w:type="spellStart"/>
      <w:r w:rsidRPr="002F1517">
        <w:rPr>
          <w:rFonts w:ascii="Times New Roman" w:hAnsi="Times New Roman" w:cs="Times New Roman"/>
          <w:i/>
          <w:iCs/>
          <w:sz w:val="24"/>
          <w:szCs w:val="24"/>
          <w:lang w:val="sr-Cyrl-RS"/>
        </w:rPr>
        <w:t>График</w:t>
      </w:r>
      <w:proofErr w:type="spellEnd"/>
      <w:r w:rsidR="00B5087A">
        <w:rPr>
          <w:rFonts w:ascii="Times New Roman" w:hAnsi="Times New Roman" w:cs="Times New Roman"/>
          <w:i/>
          <w:iCs/>
          <w:sz w:val="24"/>
          <w:szCs w:val="24"/>
          <w:lang w:val="sr-Cyrl-RS"/>
        </w:rPr>
        <w:t xml:space="preserve"> 16.</w:t>
      </w:r>
      <w:r w:rsidRPr="002F1517">
        <w:rPr>
          <w:rFonts w:ascii="Times New Roman" w:hAnsi="Times New Roman" w:cs="Times New Roman"/>
          <w:i/>
          <w:iCs/>
          <w:sz w:val="24"/>
          <w:szCs w:val="24"/>
          <w:lang w:val="sr-Cyrl-RS"/>
        </w:rPr>
        <w:t xml:space="preserve"> Расходи за здравствену и социјалну заштиту корисника буџетских средстава по становнику</w:t>
      </w:r>
    </w:p>
    <w:p w14:paraId="50B144E3" w14:textId="20A68FCD" w:rsidR="002F1517" w:rsidRDefault="002F1517" w:rsidP="002F1517">
      <w:pPr>
        <w:spacing w:after="0" w:line="240" w:lineRule="auto"/>
        <w:contextualSpacing/>
        <w:jc w:val="both"/>
        <w:rPr>
          <w:lang w:val="sr-Cyrl-RS"/>
        </w:rPr>
      </w:pPr>
      <w:r>
        <w:rPr>
          <w:noProof/>
          <w:lang w:val="en-US"/>
        </w:rPr>
        <w:drawing>
          <wp:inline distT="0" distB="0" distL="0" distR="0" wp14:anchorId="30E76565" wp14:editId="382996D4">
            <wp:extent cx="4572000" cy="2743200"/>
            <wp:effectExtent l="0" t="0" r="0" b="0"/>
            <wp:docPr id="16" name="Chart 16">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8E182A2-7864-A52C-B68E-848DB67CC24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5C292A8C" w14:textId="77777777" w:rsidR="002F1517" w:rsidRPr="004E3A75" w:rsidRDefault="002F1517" w:rsidP="002F1517">
      <w:pPr>
        <w:spacing w:after="0" w:line="240" w:lineRule="auto"/>
        <w:contextualSpacing/>
        <w:jc w:val="both"/>
        <w:rPr>
          <w:rFonts w:ascii="Times New Roman" w:hAnsi="Times New Roman" w:cs="Times New Roman"/>
          <w:i/>
          <w:iCs/>
          <w:sz w:val="24"/>
          <w:szCs w:val="24"/>
          <w:lang w:val="sr-Cyrl-RS"/>
        </w:rPr>
      </w:pPr>
      <w:r w:rsidRPr="004E3A75">
        <w:rPr>
          <w:rFonts w:ascii="Times New Roman" w:hAnsi="Times New Roman" w:cs="Times New Roman"/>
          <w:i/>
          <w:iCs/>
          <w:sz w:val="24"/>
          <w:szCs w:val="24"/>
          <w:lang w:val="sr-Cyrl-RS"/>
        </w:rPr>
        <w:lastRenderedPageBreak/>
        <w:t>Извор: Аналитички сервис ЈЛС, Републички секретаријат за јавне политике</w:t>
      </w:r>
    </w:p>
    <w:p w14:paraId="2FF37475" w14:textId="221F0A36" w:rsidR="002F1517" w:rsidRDefault="002F1517" w:rsidP="00717FB1">
      <w:pPr>
        <w:spacing w:before="120" w:after="120" w:line="240" w:lineRule="auto"/>
        <w:jc w:val="both"/>
        <w:rPr>
          <w:rFonts w:ascii="Times New Roman" w:hAnsi="Times New Roman" w:cs="Times New Roman"/>
          <w:sz w:val="24"/>
          <w:szCs w:val="24"/>
          <w:lang w:val="sr-Cyrl-RS"/>
        </w:rPr>
      </w:pPr>
      <w:r w:rsidRPr="002F1517">
        <w:rPr>
          <w:rFonts w:ascii="Times New Roman" w:hAnsi="Times New Roman" w:cs="Times New Roman"/>
          <w:sz w:val="24"/>
          <w:szCs w:val="24"/>
          <w:lang w:val="sr-Cyrl-RS"/>
        </w:rPr>
        <w:t xml:space="preserve">У погледу капацитета за пружање здравствених услуга </w:t>
      </w:r>
      <w:r w:rsidR="004A1509" w:rsidRPr="002F1517">
        <w:rPr>
          <w:rFonts w:ascii="Times New Roman" w:hAnsi="Times New Roman" w:cs="Times New Roman"/>
          <w:sz w:val="24"/>
          <w:szCs w:val="24"/>
          <w:lang w:val="sr-Cyrl-RS"/>
        </w:rPr>
        <w:t xml:space="preserve">Дом здравља Жабари је институција чији је рад одређен Законом о здравственој заштити, Законом о здравственом осигурању и Статутом Дома здравља. Одлуком општинске скупштине Дом здравља је установљен као </w:t>
      </w:r>
      <w:proofErr w:type="spellStart"/>
      <w:r w:rsidR="004A1509" w:rsidRPr="002F1517">
        <w:rPr>
          <w:rFonts w:ascii="Times New Roman" w:hAnsi="Times New Roman" w:cs="Times New Roman"/>
          <w:sz w:val="24"/>
          <w:szCs w:val="24"/>
          <w:lang w:val="sr-Cyrl-RS"/>
        </w:rPr>
        <w:t>здраствена</w:t>
      </w:r>
      <w:proofErr w:type="spellEnd"/>
      <w:r w:rsidR="004A1509" w:rsidRPr="002F1517">
        <w:rPr>
          <w:rFonts w:ascii="Times New Roman" w:hAnsi="Times New Roman" w:cs="Times New Roman"/>
          <w:sz w:val="24"/>
          <w:szCs w:val="24"/>
          <w:lang w:val="sr-Cyrl-RS"/>
        </w:rPr>
        <w:t xml:space="preserve"> установа примарне здравствене заштите у општини Жабари. Од 01.01.2013. године Дом здравља Жабари је добио статус акредитоване здравствене установе</w:t>
      </w:r>
      <w:r>
        <w:rPr>
          <w:rFonts w:ascii="Times New Roman" w:hAnsi="Times New Roman" w:cs="Times New Roman"/>
          <w:sz w:val="24"/>
          <w:szCs w:val="24"/>
          <w:lang w:val="sr-Cyrl-RS"/>
        </w:rPr>
        <w:t xml:space="preserve">. </w:t>
      </w:r>
      <w:r w:rsidR="004A1509" w:rsidRPr="002F1517">
        <w:rPr>
          <w:rFonts w:ascii="Times New Roman" w:hAnsi="Times New Roman" w:cs="Times New Roman"/>
          <w:sz w:val="24"/>
          <w:szCs w:val="24"/>
          <w:lang w:val="sr-Cyrl-RS"/>
        </w:rPr>
        <w:t xml:space="preserve">Према </w:t>
      </w:r>
      <w:proofErr w:type="spellStart"/>
      <w:r w:rsidR="004A1509" w:rsidRPr="002F1517">
        <w:rPr>
          <w:rFonts w:ascii="Times New Roman" w:hAnsi="Times New Roman" w:cs="Times New Roman"/>
          <w:sz w:val="24"/>
          <w:szCs w:val="24"/>
          <w:lang w:val="sr-Cyrl-RS"/>
        </w:rPr>
        <w:t>капитационим</w:t>
      </w:r>
      <w:proofErr w:type="spellEnd"/>
      <w:r w:rsidR="004A1509" w:rsidRPr="002F1517">
        <w:rPr>
          <w:rFonts w:ascii="Times New Roman" w:hAnsi="Times New Roman" w:cs="Times New Roman"/>
          <w:sz w:val="24"/>
          <w:szCs w:val="24"/>
          <w:lang w:val="sr-Cyrl-RS"/>
        </w:rPr>
        <w:t xml:space="preserve"> табелама које се праве за све домове здравља у Србији, којих има </w:t>
      </w:r>
      <w:r w:rsidR="004A1509" w:rsidRPr="00DA44B4">
        <w:rPr>
          <w:rFonts w:ascii="Times New Roman" w:hAnsi="Times New Roman" w:cs="Times New Roman"/>
          <w:sz w:val="24"/>
          <w:szCs w:val="24"/>
          <w:lang w:val="sr-Cyrl-RS"/>
        </w:rPr>
        <w:t>158 укупно</w:t>
      </w:r>
      <w:r w:rsidR="004A1509" w:rsidRPr="002F1517">
        <w:rPr>
          <w:rFonts w:ascii="Times New Roman" w:hAnsi="Times New Roman" w:cs="Times New Roman"/>
          <w:sz w:val="24"/>
          <w:szCs w:val="24"/>
          <w:lang w:val="sr-Cyrl-RS"/>
        </w:rPr>
        <w:t xml:space="preserve">, а ове табеле приказују оцене према радном учинку изабраних лекара и оцену дома здравља у целости Дом здравља Жабари је рангиран као пета установа у Србији. </w:t>
      </w:r>
    </w:p>
    <w:p w14:paraId="369D140F" w14:textId="7BAEBC71" w:rsidR="00E66C8F" w:rsidRPr="001D5E03" w:rsidRDefault="00E66C8F" w:rsidP="001603F6">
      <w:pPr>
        <w:spacing w:before="120" w:after="120" w:line="240" w:lineRule="auto"/>
        <w:jc w:val="both"/>
        <w:rPr>
          <w:rFonts w:ascii="Times New Roman" w:hAnsi="Times New Roman" w:cs="Times New Roman"/>
          <w:sz w:val="24"/>
          <w:szCs w:val="24"/>
          <w:lang w:val="sr-Cyrl-RS"/>
        </w:rPr>
      </w:pPr>
      <w:r w:rsidRPr="001D5E03">
        <w:rPr>
          <w:rFonts w:ascii="Times New Roman" w:hAnsi="Times New Roman" w:cs="Times New Roman"/>
          <w:sz w:val="24"/>
          <w:szCs w:val="24"/>
          <w:lang w:val="sr-Cyrl-RS"/>
        </w:rPr>
        <w:t xml:space="preserve">Дом здравља у Жабарима пружа здравствене услуге за територију општине Жабари, која има укупно </w:t>
      </w:r>
      <w:r>
        <w:rPr>
          <w:rFonts w:ascii="Times New Roman" w:hAnsi="Times New Roman" w:cs="Times New Roman"/>
          <w:sz w:val="24"/>
          <w:szCs w:val="24"/>
          <w:lang w:val="sr-Cyrl-RS"/>
        </w:rPr>
        <w:t>8.903</w:t>
      </w:r>
      <w:r w:rsidRPr="001D5E03">
        <w:rPr>
          <w:rFonts w:ascii="Times New Roman" w:hAnsi="Times New Roman" w:cs="Times New Roman"/>
          <w:sz w:val="24"/>
          <w:szCs w:val="24"/>
          <w:lang w:val="sr-Cyrl-RS"/>
        </w:rPr>
        <w:t xml:space="preserve"> становника, од којих </w:t>
      </w:r>
      <w:r>
        <w:rPr>
          <w:rFonts w:ascii="Times New Roman" w:hAnsi="Times New Roman" w:cs="Times New Roman"/>
          <w:sz w:val="24"/>
          <w:szCs w:val="24"/>
          <w:lang w:val="sr-Cyrl-RS"/>
        </w:rPr>
        <w:t xml:space="preserve">28,9% </w:t>
      </w:r>
      <w:r w:rsidRPr="001D5E03">
        <w:rPr>
          <w:rFonts w:ascii="Times New Roman" w:hAnsi="Times New Roman" w:cs="Times New Roman"/>
          <w:sz w:val="24"/>
          <w:szCs w:val="24"/>
          <w:lang w:val="sr-Cyrl-RS"/>
        </w:rPr>
        <w:t xml:space="preserve">чини становништво изнад </w:t>
      </w:r>
      <w:r>
        <w:rPr>
          <w:rFonts w:ascii="Times New Roman" w:hAnsi="Times New Roman" w:cs="Times New Roman"/>
          <w:sz w:val="24"/>
          <w:szCs w:val="24"/>
          <w:lang w:val="sr-Cyrl-RS"/>
        </w:rPr>
        <w:t>6</w:t>
      </w:r>
      <w:r w:rsidRPr="001D5E03">
        <w:rPr>
          <w:rFonts w:ascii="Times New Roman" w:hAnsi="Times New Roman" w:cs="Times New Roman"/>
          <w:sz w:val="24"/>
          <w:szCs w:val="24"/>
          <w:lang w:val="sr-Cyrl-RS"/>
        </w:rPr>
        <w:t>5 година живота</w:t>
      </w:r>
      <w:r>
        <w:rPr>
          <w:rStyle w:val="Referencafusnote"/>
          <w:rFonts w:ascii="Times New Roman" w:hAnsi="Times New Roman" w:cs="Times New Roman"/>
          <w:sz w:val="24"/>
          <w:szCs w:val="24"/>
          <w:lang w:val="sr-Cyrl-RS"/>
        </w:rPr>
        <w:footnoteReference w:id="39"/>
      </w:r>
      <w:r w:rsidRPr="001D5E03">
        <w:rPr>
          <w:rFonts w:ascii="Times New Roman" w:hAnsi="Times New Roman" w:cs="Times New Roman"/>
          <w:sz w:val="24"/>
          <w:szCs w:val="24"/>
          <w:lang w:val="sr-Cyrl-RS"/>
        </w:rPr>
        <w:t>. У току 2</w:t>
      </w:r>
      <w:r>
        <w:rPr>
          <w:rFonts w:ascii="Times New Roman" w:hAnsi="Times New Roman" w:cs="Times New Roman"/>
          <w:sz w:val="24"/>
          <w:szCs w:val="24"/>
          <w:lang w:val="sr-Cyrl-RS"/>
        </w:rPr>
        <w:t>021</w:t>
      </w:r>
      <w:r w:rsidRPr="001D5E03">
        <w:rPr>
          <w:rFonts w:ascii="Times New Roman" w:hAnsi="Times New Roman" w:cs="Times New Roman"/>
          <w:sz w:val="24"/>
          <w:szCs w:val="24"/>
          <w:lang w:val="sr-Cyrl-RS"/>
        </w:rPr>
        <w:t xml:space="preserve">. године на </w:t>
      </w:r>
      <w:r>
        <w:rPr>
          <w:rFonts w:ascii="Times New Roman" w:hAnsi="Times New Roman" w:cs="Times New Roman"/>
          <w:sz w:val="24"/>
          <w:szCs w:val="24"/>
          <w:lang w:val="sr-Cyrl-RS"/>
        </w:rPr>
        <w:t>8.903</w:t>
      </w:r>
      <w:r w:rsidRPr="001D5E03">
        <w:rPr>
          <w:rFonts w:ascii="Times New Roman" w:hAnsi="Times New Roman" w:cs="Times New Roman"/>
          <w:sz w:val="24"/>
          <w:szCs w:val="24"/>
          <w:lang w:val="sr-Cyrl-RS"/>
        </w:rPr>
        <w:t xml:space="preserve"> становника било је </w:t>
      </w:r>
      <w:r>
        <w:rPr>
          <w:rFonts w:ascii="Times New Roman" w:hAnsi="Times New Roman" w:cs="Times New Roman"/>
          <w:sz w:val="24"/>
          <w:szCs w:val="24"/>
          <w:lang w:val="sr-Cyrl-RS"/>
        </w:rPr>
        <w:t>7</w:t>
      </w:r>
      <w:r w:rsidRPr="001D5E03">
        <w:rPr>
          <w:rFonts w:ascii="Times New Roman" w:hAnsi="Times New Roman" w:cs="Times New Roman"/>
          <w:sz w:val="24"/>
          <w:szCs w:val="24"/>
          <w:lang w:val="sr-Cyrl-RS"/>
        </w:rPr>
        <w:t xml:space="preserve"> лекара опште праксе и </w:t>
      </w:r>
      <w:r>
        <w:rPr>
          <w:rFonts w:ascii="Times New Roman" w:hAnsi="Times New Roman" w:cs="Times New Roman"/>
          <w:sz w:val="24"/>
          <w:szCs w:val="24"/>
          <w:lang w:val="sr-Cyrl-RS"/>
        </w:rPr>
        <w:t>3</w:t>
      </w:r>
      <w:r w:rsidRPr="001D5E03">
        <w:rPr>
          <w:rFonts w:ascii="Times New Roman" w:hAnsi="Times New Roman" w:cs="Times New Roman"/>
          <w:sz w:val="24"/>
          <w:szCs w:val="24"/>
          <w:lang w:val="sr-Cyrl-RS"/>
        </w:rPr>
        <w:t xml:space="preserve"> лекара специјалиста што практично значи да је однос један лекар на просечно </w:t>
      </w:r>
      <w:r>
        <w:rPr>
          <w:rFonts w:ascii="Times New Roman" w:hAnsi="Times New Roman" w:cs="Times New Roman"/>
          <w:sz w:val="24"/>
          <w:szCs w:val="24"/>
          <w:lang w:val="sr-Cyrl-RS"/>
        </w:rPr>
        <w:t>890</w:t>
      </w:r>
      <w:r w:rsidRPr="001D5E03">
        <w:rPr>
          <w:rFonts w:ascii="Times New Roman" w:hAnsi="Times New Roman" w:cs="Times New Roman"/>
          <w:sz w:val="24"/>
          <w:szCs w:val="24"/>
          <w:lang w:val="sr-Cyrl-RS"/>
        </w:rPr>
        <w:t xml:space="preserve"> становника. </w:t>
      </w:r>
      <w:r w:rsidRPr="00960E18">
        <w:rPr>
          <w:rFonts w:ascii="Times New Roman" w:hAnsi="Times New Roman" w:cs="Times New Roman"/>
          <w:sz w:val="24"/>
          <w:szCs w:val="24"/>
          <w:lang w:val="sr-Cyrl-RS"/>
        </w:rPr>
        <w:t>У 2</w:t>
      </w:r>
      <w:r>
        <w:rPr>
          <w:rFonts w:ascii="Times New Roman" w:hAnsi="Times New Roman" w:cs="Times New Roman"/>
          <w:sz w:val="24"/>
          <w:szCs w:val="24"/>
          <w:lang w:val="sr-Cyrl-RS"/>
        </w:rPr>
        <w:t>021</w:t>
      </w:r>
      <w:r w:rsidRPr="00960E18">
        <w:rPr>
          <w:rFonts w:ascii="Times New Roman" w:hAnsi="Times New Roman" w:cs="Times New Roman"/>
          <w:sz w:val="24"/>
          <w:szCs w:val="24"/>
          <w:lang w:val="sr-Cyrl-RS"/>
        </w:rPr>
        <w:t xml:space="preserve">. години обављено је </w:t>
      </w:r>
      <w:r w:rsidR="00DA44B4">
        <w:rPr>
          <w:rFonts w:ascii="Times New Roman" w:hAnsi="Times New Roman" w:cs="Times New Roman"/>
          <w:sz w:val="24"/>
          <w:szCs w:val="24"/>
          <w:lang w:val="sr-Cyrl-RS"/>
        </w:rPr>
        <w:t>29011</w:t>
      </w:r>
      <w:r w:rsidRPr="00960E18">
        <w:rPr>
          <w:rFonts w:ascii="Times New Roman" w:hAnsi="Times New Roman" w:cs="Times New Roman"/>
          <w:sz w:val="24"/>
          <w:szCs w:val="24"/>
          <w:lang w:val="sr-Cyrl-RS"/>
        </w:rPr>
        <w:t xml:space="preserve"> прегледа у служби опште медицине.</w:t>
      </w:r>
    </w:p>
    <w:p w14:paraId="0010BE28" w14:textId="77777777" w:rsidR="002F1517" w:rsidRDefault="002F1517" w:rsidP="001603F6">
      <w:pPr>
        <w:spacing w:before="120" w:after="12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У погледу расположивости </w:t>
      </w:r>
      <w:r w:rsidRPr="002F1517">
        <w:rPr>
          <w:rFonts w:ascii="Times New Roman" w:hAnsi="Times New Roman" w:cs="Times New Roman"/>
          <w:b/>
          <w:bCs/>
          <w:sz w:val="24"/>
          <w:szCs w:val="24"/>
          <w:lang w:val="sr-Cyrl-RS"/>
        </w:rPr>
        <w:t>људских ресурса</w:t>
      </w:r>
      <w:r>
        <w:rPr>
          <w:rFonts w:ascii="Times New Roman" w:hAnsi="Times New Roman" w:cs="Times New Roman"/>
          <w:sz w:val="24"/>
          <w:szCs w:val="24"/>
          <w:lang w:val="sr-Cyrl-RS"/>
        </w:rPr>
        <w:t xml:space="preserve"> </w:t>
      </w:r>
      <w:r w:rsidR="004A1509" w:rsidRPr="002F1517">
        <w:rPr>
          <w:rFonts w:ascii="Times New Roman" w:hAnsi="Times New Roman" w:cs="Times New Roman"/>
          <w:sz w:val="24"/>
          <w:szCs w:val="24"/>
          <w:lang w:val="sr-Cyrl-RS"/>
        </w:rPr>
        <w:t xml:space="preserve">Дом здравља Жабари има 76 радника, од чега 50 здравствених и 22 немедицинска радника, 16 лекара и 33 медицинских техничара, и 1 фармацеутског техничара. Што се немедицинских радника тиче, ДЗ Жабари има 4 административних радника и 18 техничких радника. </w:t>
      </w:r>
    </w:p>
    <w:p w14:paraId="1DDA6AD8" w14:textId="77777777" w:rsidR="002F1517" w:rsidRDefault="004A1509" w:rsidP="001603F6">
      <w:pPr>
        <w:spacing w:before="120" w:after="120" w:line="240" w:lineRule="auto"/>
        <w:jc w:val="both"/>
        <w:rPr>
          <w:rFonts w:ascii="Times New Roman" w:hAnsi="Times New Roman" w:cs="Times New Roman"/>
          <w:sz w:val="24"/>
          <w:szCs w:val="24"/>
          <w:lang w:val="sr-Cyrl-RS"/>
        </w:rPr>
      </w:pPr>
      <w:r w:rsidRPr="002F1517">
        <w:rPr>
          <w:rFonts w:ascii="Times New Roman" w:hAnsi="Times New Roman" w:cs="Times New Roman"/>
          <w:sz w:val="24"/>
          <w:szCs w:val="24"/>
          <w:lang w:val="sr-Cyrl-RS"/>
        </w:rPr>
        <w:t>Дом здравља Жабари има 9 објеката</w:t>
      </w:r>
      <w:r w:rsidR="002F1517">
        <w:rPr>
          <w:rFonts w:ascii="Times New Roman" w:hAnsi="Times New Roman" w:cs="Times New Roman"/>
          <w:sz w:val="24"/>
          <w:szCs w:val="24"/>
          <w:lang w:val="sr-Cyrl-RS"/>
        </w:rPr>
        <w:t xml:space="preserve"> и </w:t>
      </w:r>
      <w:r w:rsidRPr="002F1517">
        <w:rPr>
          <w:rFonts w:ascii="Times New Roman" w:hAnsi="Times New Roman" w:cs="Times New Roman"/>
          <w:sz w:val="24"/>
          <w:szCs w:val="24"/>
          <w:lang w:val="sr-Cyrl-RS"/>
        </w:rPr>
        <w:t xml:space="preserve">поред матичног објекта у Жабарима има на терену 8 амбуланти, </w:t>
      </w:r>
      <w:r w:rsidR="002F1517">
        <w:rPr>
          <w:rFonts w:ascii="Times New Roman" w:hAnsi="Times New Roman" w:cs="Times New Roman"/>
          <w:sz w:val="24"/>
          <w:szCs w:val="24"/>
          <w:lang w:val="sr-Cyrl-RS"/>
        </w:rPr>
        <w:t xml:space="preserve">што омогућава да амбуланте раде у сваком другом насељу, имајући у виду </w:t>
      </w:r>
      <w:r w:rsidRPr="002F1517">
        <w:rPr>
          <w:rFonts w:ascii="Times New Roman" w:hAnsi="Times New Roman" w:cs="Times New Roman"/>
          <w:sz w:val="24"/>
          <w:szCs w:val="24"/>
          <w:lang w:val="sr-Cyrl-RS"/>
        </w:rPr>
        <w:t>да Општина има 15 насеља</w:t>
      </w:r>
      <w:r w:rsidR="002F1517">
        <w:rPr>
          <w:rFonts w:ascii="Times New Roman" w:hAnsi="Times New Roman" w:cs="Times New Roman"/>
          <w:sz w:val="24"/>
          <w:szCs w:val="24"/>
          <w:lang w:val="sr-Cyrl-RS"/>
        </w:rPr>
        <w:t xml:space="preserve">. </w:t>
      </w:r>
      <w:r w:rsidRPr="002F1517">
        <w:rPr>
          <w:rFonts w:ascii="Times New Roman" w:hAnsi="Times New Roman" w:cs="Times New Roman"/>
          <w:sz w:val="24"/>
          <w:szCs w:val="24"/>
          <w:lang w:val="sr-Cyrl-RS"/>
        </w:rPr>
        <w:t xml:space="preserve"> </w:t>
      </w:r>
    </w:p>
    <w:p w14:paraId="3DC5DC66" w14:textId="6AA4FAD0" w:rsidR="002F1517" w:rsidRDefault="004A1509" w:rsidP="001603F6">
      <w:pPr>
        <w:spacing w:before="120" w:after="120" w:line="240" w:lineRule="auto"/>
        <w:jc w:val="both"/>
        <w:rPr>
          <w:rFonts w:ascii="Times New Roman" w:hAnsi="Times New Roman" w:cs="Times New Roman"/>
          <w:sz w:val="24"/>
          <w:szCs w:val="24"/>
          <w:lang w:val="sr-Cyrl-RS"/>
        </w:rPr>
      </w:pPr>
      <w:r w:rsidRPr="002F1517">
        <w:rPr>
          <w:rFonts w:ascii="Times New Roman" w:hAnsi="Times New Roman" w:cs="Times New Roman"/>
          <w:sz w:val="24"/>
          <w:szCs w:val="24"/>
          <w:lang w:val="sr-Cyrl-RS"/>
        </w:rPr>
        <w:t xml:space="preserve">Званично </w:t>
      </w:r>
      <w:r w:rsidRPr="001D5E03">
        <w:rPr>
          <w:rFonts w:ascii="Times New Roman" w:hAnsi="Times New Roman" w:cs="Times New Roman"/>
          <w:b/>
          <w:bCs/>
          <w:sz w:val="24"/>
          <w:szCs w:val="24"/>
          <w:lang w:val="sr-Cyrl-RS"/>
        </w:rPr>
        <w:t>Дом здравља нема саветовалишта</w:t>
      </w:r>
      <w:r w:rsidRPr="002F1517">
        <w:rPr>
          <w:rFonts w:ascii="Times New Roman" w:hAnsi="Times New Roman" w:cs="Times New Roman"/>
          <w:sz w:val="24"/>
          <w:szCs w:val="24"/>
          <w:lang w:val="sr-Cyrl-RS"/>
        </w:rPr>
        <w:t xml:space="preserve"> сходно Закону о здравственој заштити, али је у оквиру здравствене заштите деце и омладине задржано: саветовалиште за децу, надзор над предшколским установама, као и учешће у програмима промоције здравља за децу школског узраста. Здравствена заштита жена обезбеђена је кроз рад лекара специјалисте-гинеколога</w:t>
      </w:r>
      <w:r w:rsidR="002F1517">
        <w:rPr>
          <w:rFonts w:ascii="Times New Roman" w:hAnsi="Times New Roman" w:cs="Times New Roman"/>
          <w:sz w:val="24"/>
          <w:szCs w:val="24"/>
          <w:lang w:val="sr-Cyrl-RS"/>
        </w:rPr>
        <w:t>.</w:t>
      </w:r>
      <w:r w:rsidRPr="002F1517">
        <w:rPr>
          <w:rFonts w:ascii="Times New Roman" w:hAnsi="Times New Roman" w:cs="Times New Roman"/>
          <w:sz w:val="24"/>
          <w:szCs w:val="24"/>
          <w:lang w:val="sr-Cyrl-RS"/>
        </w:rPr>
        <w:t xml:space="preserve"> </w:t>
      </w:r>
    </w:p>
    <w:p w14:paraId="31D4C329" w14:textId="547244A5" w:rsidR="002F1517" w:rsidRDefault="002F1517" w:rsidP="001603F6">
      <w:pPr>
        <w:spacing w:before="120" w:after="12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Међутим </w:t>
      </w:r>
      <w:r w:rsidRPr="001D5E03">
        <w:rPr>
          <w:rFonts w:ascii="Times New Roman" w:hAnsi="Times New Roman" w:cs="Times New Roman"/>
          <w:b/>
          <w:bCs/>
          <w:sz w:val="24"/>
          <w:szCs w:val="24"/>
          <w:lang w:val="sr-Cyrl-RS"/>
        </w:rPr>
        <w:t>у погледу превенције здравља и програма</w:t>
      </w:r>
      <w:r>
        <w:rPr>
          <w:rFonts w:ascii="Times New Roman" w:hAnsi="Times New Roman" w:cs="Times New Roman"/>
          <w:sz w:val="24"/>
          <w:szCs w:val="24"/>
          <w:lang w:val="sr-Cyrl-RS"/>
        </w:rPr>
        <w:t xml:space="preserve"> усмерених на саветовање и подизање свести грађана и грађанки о значају </w:t>
      </w:r>
      <w:r w:rsidRPr="001D5E03">
        <w:rPr>
          <w:rFonts w:ascii="Times New Roman" w:hAnsi="Times New Roman" w:cs="Times New Roman"/>
          <w:b/>
          <w:bCs/>
          <w:sz w:val="24"/>
          <w:szCs w:val="24"/>
          <w:lang w:val="sr-Cyrl-RS"/>
        </w:rPr>
        <w:t>превентивне здравствене заштите ситуација није адекватна</w:t>
      </w:r>
      <w:r>
        <w:rPr>
          <w:rFonts w:ascii="Times New Roman" w:hAnsi="Times New Roman" w:cs="Times New Roman"/>
          <w:sz w:val="24"/>
          <w:szCs w:val="24"/>
          <w:lang w:val="sr-Cyrl-RS"/>
        </w:rPr>
        <w:t xml:space="preserve">. Програми превентивне здравствене заштите се </w:t>
      </w:r>
      <w:r w:rsidR="004A1509" w:rsidRPr="002F1517">
        <w:rPr>
          <w:rFonts w:ascii="Times New Roman" w:hAnsi="Times New Roman" w:cs="Times New Roman"/>
          <w:sz w:val="24"/>
          <w:szCs w:val="24"/>
          <w:lang w:val="sr-Cyrl-RS"/>
        </w:rPr>
        <w:t xml:space="preserve">тешко остварују јер је ниво опште културе становништва веома низак, те су програми код становништва тешко пријемчиви и одзив је веома слаб, иако су насеља обезбеђена патронажним сестрама, а више од половине насеља имају амбуланте са сталним радом лекара. Практично се већи део активности своди на </w:t>
      </w:r>
      <w:proofErr w:type="spellStart"/>
      <w:r w:rsidR="004A1509" w:rsidRPr="002F1517">
        <w:rPr>
          <w:rFonts w:ascii="Times New Roman" w:hAnsi="Times New Roman" w:cs="Times New Roman"/>
          <w:sz w:val="24"/>
          <w:szCs w:val="24"/>
          <w:lang w:val="sr-Cyrl-RS"/>
        </w:rPr>
        <w:t>куративни</w:t>
      </w:r>
      <w:proofErr w:type="spellEnd"/>
      <w:r w:rsidR="004A1509" w:rsidRPr="002F1517">
        <w:rPr>
          <w:rFonts w:ascii="Times New Roman" w:hAnsi="Times New Roman" w:cs="Times New Roman"/>
          <w:sz w:val="24"/>
          <w:szCs w:val="24"/>
          <w:lang w:val="sr-Cyrl-RS"/>
        </w:rPr>
        <w:t xml:space="preserve"> рад</w:t>
      </w:r>
      <w:r w:rsidR="001D5E03" w:rsidRPr="005560AB">
        <w:rPr>
          <w:rFonts w:ascii="Times New Roman" w:hAnsi="Times New Roman" w:cs="Times New Roman"/>
          <w:sz w:val="24"/>
          <w:szCs w:val="24"/>
          <w:lang w:val="sr-Cyrl-RS"/>
        </w:rPr>
        <w:t>.</w:t>
      </w:r>
      <w:r w:rsidR="004A1509" w:rsidRPr="002F1517">
        <w:rPr>
          <w:rFonts w:ascii="Times New Roman" w:hAnsi="Times New Roman" w:cs="Times New Roman"/>
          <w:sz w:val="24"/>
          <w:szCs w:val="24"/>
          <w:lang w:val="sr-Cyrl-RS"/>
        </w:rPr>
        <w:t xml:space="preserve"> </w:t>
      </w:r>
    </w:p>
    <w:p w14:paraId="1F9F59D0" w14:textId="3EC06035" w:rsidR="004F3328" w:rsidRDefault="004A1509" w:rsidP="001603F6">
      <w:pPr>
        <w:spacing w:before="120" w:after="120" w:line="240" w:lineRule="auto"/>
        <w:jc w:val="both"/>
        <w:rPr>
          <w:rFonts w:ascii="Times New Roman" w:hAnsi="Times New Roman" w:cs="Times New Roman"/>
          <w:sz w:val="24"/>
          <w:szCs w:val="24"/>
          <w:lang w:val="sr-Cyrl-RS"/>
        </w:rPr>
      </w:pPr>
      <w:r w:rsidRPr="002F1517">
        <w:rPr>
          <w:rFonts w:ascii="Times New Roman" w:hAnsi="Times New Roman" w:cs="Times New Roman"/>
          <w:b/>
          <w:bCs/>
          <w:sz w:val="24"/>
          <w:szCs w:val="24"/>
          <w:lang w:val="sr-Cyrl-RS"/>
        </w:rPr>
        <w:t>Здравствена заштита одраслог становништва је доста добро организована</w:t>
      </w:r>
      <w:r w:rsidRPr="002F1517">
        <w:rPr>
          <w:rFonts w:ascii="Times New Roman" w:hAnsi="Times New Roman" w:cs="Times New Roman"/>
          <w:sz w:val="24"/>
          <w:szCs w:val="24"/>
          <w:lang w:val="sr-Cyrl-RS"/>
        </w:rPr>
        <w:t xml:space="preserve">. То је важно јер се ради о старом становништву, код кога је заступљен и велики број хроничних – масовних </w:t>
      </w:r>
      <w:proofErr w:type="spellStart"/>
      <w:r w:rsidRPr="002F1517">
        <w:rPr>
          <w:rFonts w:ascii="Times New Roman" w:hAnsi="Times New Roman" w:cs="Times New Roman"/>
          <w:sz w:val="24"/>
          <w:szCs w:val="24"/>
          <w:lang w:val="sr-Cyrl-RS"/>
        </w:rPr>
        <w:t>незаразних</w:t>
      </w:r>
      <w:proofErr w:type="spellEnd"/>
      <w:r w:rsidRPr="002F1517">
        <w:rPr>
          <w:rFonts w:ascii="Times New Roman" w:hAnsi="Times New Roman" w:cs="Times New Roman"/>
          <w:sz w:val="24"/>
          <w:szCs w:val="24"/>
          <w:lang w:val="sr-Cyrl-RS"/>
        </w:rPr>
        <w:t xml:space="preserve"> болести које се из године у годину повећавају (морбидитет), као и велики број смртности (морталитет). </w:t>
      </w:r>
    </w:p>
    <w:p w14:paraId="5E187E68" w14:textId="5F883835" w:rsidR="001D5E03" w:rsidRDefault="001D5E03" w:rsidP="001603F6">
      <w:pPr>
        <w:spacing w:before="120" w:after="12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Узимајући у обзир демографске, друштвен</w:t>
      </w:r>
      <w:r w:rsidR="00960E18">
        <w:rPr>
          <w:rFonts w:ascii="Times New Roman" w:hAnsi="Times New Roman" w:cs="Times New Roman"/>
          <w:sz w:val="24"/>
          <w:szCs w:val="24"/>
          <w:lang w:val="sr-Cyrl-RS"/>
        </w:rPr>
        <w:t>е и</w:t>
      </w:r>
      <w:r>
        <w:rPr>
          <w:rFonts w:ascii="Times New Roman" w:hAnsi="Times New Roman" w:cs="Times New Roman"/>
          <w:sz w:val="24"/>
          <w:szCs w:val="24"/>
          <w:lang w:val="sr-Cyrl-RS"/>
        </w:rPr>
        <w:t xml:space="preserve"> културолошке </w:t>
      </w:r>
      <w:proofErr w:type="spellStart"/>
      <w:r>
        <w:rPr>
          <w:rFonts w:ascii="Times New Roman" w:hAnsi="Times New Roman" w:cs="Times New Roman"/>
          <w:sz w:val="24"/>
          <w:szCs w:val="24"/>
          <w:lang w:val="sr-Cyrl-RS"/>
        </w:rPr>
        <w:t>каркатеристике</w:t>
      </w:r>
      <w:proofErr w:type="spellEnd"/>
      <w:r>
        <w:rPr>
          <w:rFonts w:ascii="Times New Roman" w:hAnsi="Times New Roman" w:cs="Times New Roman"/>
          <w:sz w:val="24"/>
          <w:szCs w:val="24"/>
          <w:lang w:val="sr-Cyrl-RS"/>
        </w:rPr>
        <w:t xml:space="preserve"> становника/</w:t>
      </w:r>
      <w:proofErr w:type="spellStart"/>
      <w:r>
        <w:rPr>
          <w:rFonts w:ascii="Times New Roman" w:hAnsi="Times New Roman" w:cs="Times New Roman"/>
          <w:sz w:val="24"/>
          <w:szCs w:val="24"/>
          <w:lang w:val="sr-Cyrl-RS"/>
        </w:rPr>
        <w:t>ца</w:t>
      </w:r>
      <w:proofErr w:type="spellEnd"/>
      <w:r>
        <w:rPr>
          <w:rFonts w:ascii="Times New Roman" w:hAnsi="Times New Roman" w:cs="Times New Roman"/>
          <w:sz w:val="24"/>
          <w:szCs w:val="24"/>
          <w:lang w:val="sr-Cyrl-RS"/>
        </w:rPr>
        <w:t xml:space="preserve"> општине Жабари, општини су више потребни, </w:t>
      </w:r>
      <w:r w:rsidR="004A1509" w:rsidRPr="002F1517">
        <w:rPr>
          <w:rFonts w:ascii="Times New Roman" w:hAnsi="Times New Roman" w:cs="Times New Roman"/>
          <w:sz w:val="24"/>
          <w:szCs w:val="24"/>
          <w:lang w:val="sr-Cyrl-RS"/>
        </w:rPr>
        <w:t xml:space="preserve">када је здравство у питању, лекари за рад у породицама, интернисти и геронтолози, с обзиром на старосну структуру становништва и проблеме здравствене заштите старог становништва, којима су и здравствене службе све </w:t>
      </w:r>
      <w:proofErr w:type="spellStart"/>
      <w:r w:rsidR="004A1509" w:rsidRPr="002F1517">
        <w:rPr>
          <w:rFonts w:ascii="Times New Roman" w:hAnsi="Times New Roman" w:cs="Times New Roman"/>
          <w:sz w:val="24"/>
          <w:szCs w:val="24"/>
          <w:lang w:val="sr-Cyrl-RS"/>
        </w:rPr>
        <w:t>недоступније</w:t>
      </w:r>
      <w:proofErr w:type="spellEnd"/>
      <w:r w:rsidR="004A1509" w:rsidRPr="002F1517">
        <w:rPr>
          <w:rFonts w:ascii="Times New Roman" w:hAnsi="Times New Roman" w:cs="Times New Roman"/>
          <w:sz w:val="24"/>
          <w:szCs w:val="24"/>
          <w:lang w:val="sr-Cyrl-RS"/>
        </w:rPr>
        <w:t xml:space="preserve"> због разуђености насеља</w:t>
      </w:r>
      <w:r>
        <w:rPr>
          <w:rFonts w:ascii="Times New Roman" w:hAnsi="Times New Roman" w:cs="Times New Roman"/>
          <w:sz w:val="24"/>
          <w:szCs w:val="24"/>
          <w:lang w:val="sr-Cyrl-RS"/>
        </w:rPr>
        <w:t xml:space="preserve"> </w:t>
      </w:r>
      <w:r w:rsidR="004A1509" w:rsidRPr="002F1517">
        <w:rPr>
          <w:rFonts w:ascii="Times New Roman" w:hAnsi="Times New Roman" w:cs="Times New Roman"/>
          <w:sz w:val="24"/>
          <w:szCs w:val="24"/>
          <w:lang w:val="sr-Cyrl-RS"/>
        </w:rPr>
        <w:t xml:space="preserve">и проблема са јавним превозом. </w:t>
      </w:r>
    </w:p>
    <w:p w14:paraId="45DED79F" w14:textId="77777777" w:rsidR="001D5E03" w:rsidRDefault="004A1509" w:rsidP="00717FB1">
      <w:pPr>
        <w:spacing w:before="120" w:after="120" w:line="240" w:lineRule="auto"/>
        <w:jc w:val="both"/>
        <w:rPr>
          <w:rFonts w:ascii="Times New Roman" w:hAnsi="Times New Roman" w:cs="Times New Roman"/>
          <w:sz w:val="24"/>
          <w:szCs w:val="24"/>
          <w:lang w:val="sr-Cyrl-RS"/>
        </w:rPr>
      </w:pPr>
      <w:r w:rsidRPr="001D5E03">
        <w:rPr>
          <w:rFonts w:ascii="Times New Roman" w:hAnsi="Times New Roman" w:cs="Times New Roman"/>
          <w:b/>
          <w:bCs/>
          <w:sz w:val="24"/>
          <w:szCs w:val="24"/>
          <w:lang w:val="sr-Cyrl-RS"/>
        </w:rPr>
        <w:lastRenderedPageBreak/>
        <w:t>Дом здравља нема хитну помоћ</w:t>
      </w:r>
      <w:r w:rsidRPr="002F1517">
        <w:rPr>
          <w:rFonts w:ascii="Times New Roman" w:hAnsi="Times New Roman" w:cs="Times New Roman"/>
          <w:sz w:val="24"/>
          <w:szCs w:val="24"/>
          <w:lang w:val="sr-Cyrl-RS"/>
        </w:rPr>
        <w:t>, већ дежурство као вид целодневне службе и то на нивоу службе опште медицине која је стационирана</w:t>
      </w:r>
      <w:r w:rsidR="001D5E03">
        <w:rPr>
          <w:rFonts w:ascii="Times New Roman" w:hAnsi="Times New Roman" w:cs="Times New Roman"/>
          <w:sz w:val="24"/>
          <w:szCs w:val="24"/>
          <w:lang w:val="sr-Cyrl-RS"/>
        </w:rPr>
        <w:t>. У току 2021. године обављено је:</w:t>
      </w:r>
    </w:p>
    <w:p w14:paraId="2661B8DB" w14:textId="483FD4D8" w:rsidR="001D5E03" w:rsidRDefault="00DA44B4" w:rsidP="001D5E03">
      <w:pPr>
        <w:pStyle w:val="Pasussalistom"/>
        <w:numPr>
          <w:ilvl w:val="0"/>
          <w:numId w:val="3"/>
        </w:numPr>
        <w:spacing w:before="120" w:after="12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5800</w:t>
      </w:r>
      <w:r w:rsidR="001D5E03">
        <w:rPr>
          <w:rFonts w:ascii="Times New Roman" w:hAnsi="Times New Roman" w:cs="Times New Roman"/>
          <w:sz w:val="24"/>
          <w:szCs w:val="24"/>
          <w:lang w:val="sr-Cyrl-RS"/>
        </w:rPr>
        <w:t xml:space="preserve"> прегледа у служби хитн</w:t>
      </w:r>
      <w:r w:rsidR="00E66C8F">
        <w:rPr>
          <w:rFonts w:ascii="Times New Roman" w:hAnsi="Times New Roman" w:cs="Times New Roman"/>
          <w:sz w:val="24"/>
          <w:szCs w:val="24"/>
          <w:lang w:val="sr-Cyrl-RS"/>
        </w:rPr>
        <w:t>е</w:t>
      </w:r>
      <w:r w:rsidR="001D5E03">
        <w:rPr>
          <w:rFonts w:ascii="Times New Roman" w:hAnsi="Times New Roman" w:cs="Times New Roman"/>
          <w:sz w:val="24"/>
          <w:szCs w:val="24"/>
          <w:lang w:val="sr-Cyrl-RS"/>
        </w:rPr>
        <w:t xml:space="preserve"> помоћи</w:t>
      </w:r>
    </w:p>
    <w:p w14:paraId="102E6DFE" w14:textId="3751EA8B" w:rsidR="001D5E03" w:rsidRDefault="001D5E03" w:rsidP="001D5E03">
      <w:pPr>
        <w:pStyle w:val="Pasussalistom"/>
        <w:numPr>
          <w:ilvl w:val="0"/>
          <w:numId w:val="3"/>
        </w:numPr>
        <w:spacing w:before="120" w:after="12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Патронажном службом обухваћено је </w:t>
      </w:r>
      <w:r w:rsidR="00DA44B4">
        <w:rPr>
          <w:rFonts w:ascii="Times New Roman" w:hAnsi="Times New Roman" w:cs="Times New Roman"/>
          <w:sz w:val="24"/>
          <w:szCs w:val="24"/>
          <w:lang w:val="sr-Cyrl-RS"/>
        </w:rPr>
        <w:t>875</w:t>
      </w:r>
      <w:r>
        <w:rPr>
          <w:rFonts w:ascii="Times New Roman" w:hAnsi="Times New Roman" w:cs="Times New Roman"/>
          <w:sz w:val="24"/>
          <w:szCs w:val="24"/>
          <w:lang w:val="sr-Cyrl-RS"/>
        </w:rPr>
        <w:t xml:space="preserve"> домаћинства</w:t>
      </w:r>
    </w:p>
    <w:p w14:paraId="66C8B8AA" w14:textId="7439F08D" w:rsidR="001D5E03" w:rsidRDefault="001D5E03" w:rsidP="00717FB1">
      <w:pPr>
        <w:pStyle w:val="Pasussalistom"/>
        <w:numPr>
          <w:ilvl w:val="0"/>
          <w:numId w:val="3"/>
        </w:numPr>
        <w:spacing w:before="120" w:after="12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Обављено је </w:t>
      </w:r>
      <w:r w:rsidR="00DA44B4">
        <w:rPr>
          <w:rFonts w:ascii="Times New Roman" w:hAnsi="Times New Roman" w:cs="Times New Roman"/>
          <w:sz w:val="24"/>
          <w:szCs w:val="24"/>
          <w:lang w:val="sr-Cyrl-RS"/>
        </w:rPr>
        <w:t>1081</w:t>
      </w:r>
      <w:r>
        <w:rPr>
          <w:rFonts w:ascii="Times New Roman" w:hAnsi="Times New Roman" w:cs="Times New Roman"/>
          <w:sz w:val="24"/>
          <w:szCs w:val="24"/>
          <w:lang w:val="sr-Cyrl-RS"/>
        </w:rPr>
        <w:t xml:space="preserve"> посета патронажне службе</w:t>
      </w:r>
    </w:p>
    <w:p w14:paraId="37C69C84" w14:textId="1D1CAB1C" w:rsidR="001D5E03" w:rsidRDefault="004A1509" w:rsidP="00717FB1">
      <w:pPr>
        <w:pStyle w:val="Pasussalistom"/>
        <w:numPr>
          <w:ilvl w:val="0"/>
          <w:numId w:val="3"/>
        </w:numPr>
        <w:spacing w:before="120" w:after="120" w:line="240" w:lineRule="auto"/>
        <w:jc w:val="both"/>
        <w:rPr>
          <w:rFonts w:ascii="Times New Roman" w:hAnsi="Times New Roman" w:cs="Times New Roman"/>
          <w:sz w:val="24"/>
          <w:szCs w:val="24"/>
          <w:lang w:val="sr-Cyrl-RS"/>
        </w:rPr>
      </w:pPr>
      <w:r w:rsidRPr="001D5E03">
        <w:rPr>
          <w:rFonts w:ascii="Times New Roman" w:hAnsi="Times New Roman" w:cs="Times New Roman"/>
          <w:sz w:val="24"/>
          <w:szCs w:val="24"/>
          <w:lang w:val="sr-Cyrl-RS"/>
        </w:rPr>
        <w:t xml:space="preserve">Обављено је </w:t>
      </w:r>
      <w:r w:rsidR="00DA44B4">
        <w:rPr>
          <w:rFonts w:ascii="Times New Roman" w:hAnsi="Times New Roman" w:cs="Times New Roman"/>
          <w:sz w:val="24"/>
          <w:szCs w:val="24"/>
          <w:lang w:val="sr-Cyrl-RS"/>
        </w:rPr>
        <w:t>300</w:t>
      </w:r>
      <w:r w:rsidRPr="001D5E03">
        <w:rPr>
          <w:rFonts w:ascii="Times New Roman" w:hAnsi="Times New Roman" w:cs="Times New Roman"/>
          <w:sz w:val="24"/>
          <w:szCs w:val="24"/>
          <w:lang w:val="sr-Cyrl-RS"/>
        </w:rPr>
        <w:t xml:space="preserve"> посета патронажне службе старим лицима изнад 60 година;</w:t>
      </w:r>
    </w:p>
    <w:p w14:paraId="5D27722D" w14:textId="0D7B20CF" w:rsidR="001D5E03" w:rsidRDefault="004A1509" w:rsidP="00717FB1">
      <w:pPr>
        <w:pStyle w:val="Pasussalistom"/>
        <w:numPr>
          <w:ilvl w:val="0"/>
          <w:numId w:val="3"/>
        </w:numPr>
        <w:spacing w:before="120" w:after="120" w:line="240" w:lineRule="auto"/>
        <w:jc w:val="both"/>
        <w:rPr>
          <w:rFonts w:ascii="Times New Roman" w:hAnsi="Times New Roman" w:cs="Times New Roman"/>
          <w:sz w:val="24"/>
          <w:szCs w:val="24"/>
          <w:lang w:val="sr-Cyrl-RS"/>
        </w:rPr>
      </w:pPr>
      <w:r w:rsidRPr="001D5E03">
        <w:rPr>
          <w:rFonts w:ascii="Times New Roman" w:hAnsi="Times New Roman" w:cs="Times New Roman"/>
          <w:sz w:val="24"/>
          <w:szCs w:val="24"/>
          <w:lang w:val="sr-Cyrl-RS"/>
        </w:rPr>
        <w:t xml:space="preserve">Обављено је </w:t>
      </w:r>
      <w:r w:rsidR="00DA44B4">
        <w:rPr>
          <w:rFonts w:ascii="Times New Roman" w:hAnsi="Times New Roman" w:cs="Times New Roman"/>
          <w:sz w:val="24"/>
          <w:szCs w:val="24"/>
          <w:lang w:val="sr-Cyrl-RS"/>
        </w:rPr>
        <w:t>53</w:t>
      </w:r>
      <w:r w:rsidRPr="001D5E03">
        <w:rPr>
          <w:rFonts w:ascii="Times New Roman" w:hAnsi="Times New Roman" w:cs="Times New Roman"/>
          <w:sz w:val="24"/>
          <w:szCs w:val="24"/>
          <w:lang w:val="sr-Cyrl-RS"/>
        </w:rPr>
        <w:t xml:space="preserve"> посета патронажне службе трудницама. </w:t>
      </w:r>
    </w:p>
    <w:p w14:paraId="640F32FC" w14:textId="77777777" w:rsidR="001D5E03" w:rsidRDefault="004A1509" w:rsidP="001603F6">
      <w:pPr>
        <w:spacing w:before="120" w:after="120" w:line="240" w:lineRule="auto"/>
        <w:jc w:val="both"/>
        <w:rPr>
          <w:rFonts w:ascii="Times New Roman" w:hAnsi="Times New Roman" w:cs="Times New Roman"/>
          <w:sz w:val="24"/>
          <w:szCs w:val="24"/>
          <w:lang w:val="sr-Cyrl-RS"/>
        </w:rPr>
      </w:pPr>
      <w:r w:rsidRPr="001D5E03">
        <w:rPr>
          <w:rFonts w:ascii="Times New Roman" w:hAnsi="Times New Roman" w:cs="Times New Roman"/>
          <w:sz w:val="24"/>
          <w:szCs w:val="24"/>
          <w:lang w:val="sr-Cyrl-RS"/>
        </w:rPr>
        <w:t xml:space="preserve">У оквиру интернистичке амбуланте ради саветовалиште за дијабетес. Оно је већ годинама врло добро организовано и данас је на завидном нивоу. У саветовалишту ради један лекар и медицинска сестра. </w:t>
      </w:r>
    </w:p>
    <w:p w14:paraId="49B525B3" w14:textId="77777777" w:rsidR="00F86FA2" w:rsidRDefault="004A1509" w:rsidP="001603F6">
      <w:pPr>
        <w:spacing w:before="120" w:after="120" w:line="240" w:lineRule="auto"/>
        <w:jc w:val="both"/>
        <w:rPr>
          <w:rFonts w:ascii="Times New Roman" w:hAnsi="Times New Roman" w:cs="Times New Roman"/>
          <w:sz w:val="24"/>
          <w:szCs w:val="24"/>
          <w:lang w:val="sr-Cyrl-RS"/>
        </w:rPr>
      </w:pPr>
      <w:r w:rsidRPr="001D5E03">
        <w:rPr>
          <w:rFonts w:ascii="Times New Roman" w:hAnsi="Times New Roman" w:cs="Times New Roman"/>
          <w:sz w:val="24"/>
          <w:szCs w:val="24"/>
          <w:lang w:val="sr-Cyrl-RS"/>
        </w:rPr>
        <w:t xml:space="preserve">За Дом здравља велики проблем већ годинама представља обезбеђење високог медицинског кадра (пре свега специјалистичког) а тренутно и кадра за информатику. </w:t>
      </w:r>
      <w:r w:rsidR="001D5E03">
        <w:rPr>
          <w:rFonts w:ascii="Times New Roman" w:hAnsi="Times New Roman" w:cs="Times New Roman"/>
          <w:sz w:val="24"/>
          <w:szCs w:val="24"/>
          <w:lang w:val="sr-Cyrl-RS"/>
        </w:rPr>
        <w:t xml:space="preserve">У 2021. години у Дому здравља радило је укупно 3 лекара специјалисте, што представља 27,3% од укупног броја доктора медицине у Дому здравља. </w:t>
      </w:r>
    </w:p>
    <w:p w14:paraId="2F43DEFA" w14:textId="77777777" w:rsidR="00F86FA2" w:rsidRDefault="001D5E03" w:rsidP="001603F6">
      <w:pPr>
        <w:spacing w:before="120" w:after="12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Општини Жабари</w:t>
      </w:r>
      <w:r w:rsidR="004A1509" w:rsidRPr="001D5E03">
        <w:rPr>
          <w:rFonts w:ascii="Times New Roman" w:hAnsi="Times New Roman" w:cs="Times New Roman"/>
          <w:sz w:val="24"/>
          <w:szCs w:val="24"/>
          <w:lang w:val="sr-Cyrl-RS"/>
        </w:rPr>
        <w:t xml:space="preserve"> је</w:t>
      </w:r>
      <w:r w:rsidR="00F86FA2">
        <w:rPr>
          <w:rFonts w:ascii="Times New Roman" w:hAnsi="Times New Roman" w:cs="Times New Roman"/>
          <w:sz w:val="24"/>
          <w:szCs w:val="24"/>
          <w:lang w:val="sr-Cyrl-RS"/>
        </w:rPr>
        <w:t xml:space="preserve">, с обзиром на демографску структуру и чињеницу да због старости и слабе покретљивости становништва, </w:t>
      </w:r>
      <w:r w:rsidR="004A1509" w:rsidRPr="001D5E03">
        <w:rPr>
          <w:rFonts w:ascii="Times New Roman" w:hAnsi="Times New Roman" w:cs="Times New Roman"/>
          <w:sz w:val="24"/>
          <w:szCs w:val="24"/>
          <w:lang w:val="sr-Cyrl-RS"/>
        </w:rPr>
        <w:t xml:space="preserve">потребно обезбедити екипе за кућно лечење и негу </w:t>
      </w:r>
      <w:r w:rsidR="00F86FA2">
        <w:rPr>
          <w:rFonts w:ascii="Times New Roman" w:hAnsi="Times New Roman" w:cs="Times New Roman"/>
          <w:sz w:val="24"/>
          <w:szCs w:val="24"/>
          <w:lang w:val="sr-Cyrl-RS"/>
        </w:rPr>
        <w:t>као</w:t>
      </w:r>
      <w:r>
        <w:rPr>
          <w:rFonts w:ascii="Times New Roman" w:hAnsi="Times New Roman" w:cs="Times New Roman"/>
          <w:sz w:val="24"/>
          <w:szCs w:val="24"/>
          <w:lang w:val="sr-Cyrl-RS"/>
        </w:rPr>
        <w:t xml:space="preserve"> и адекватне </w:t>
      </w:r>
      <w:r w:rsidR="00F86FA2">
        <w:rPr>
          <w:rFonts w:ascii="Times New Roman" w:hAnsi="Times New Roman" w:cs="Times New Roman"/>
          <w:sz w:val="24"/>
          <w:szCs w:val="24"/>
          <w:lang w:val="sr-Cyrl-RS"/>
        </w:rPr>
        <w:t xml:space="preserve">и иновативне </w:t>
      </w:r>
      <w:r w:rsidR="004A1509" w:rsidRPr="001D5E03">
        <w:rPr>
          <w:rFonts w:ascii="Times New Roman" w:hAnsi="Times New Roman" w:cs="Times New Roman"/>
          <w:sz w:val="24"/>
          <w:szCs w:val="24"/>
          <w:lang w:val="sr-Cyrl-RS"/>
        </w:rPr>
        <w:t>сервис</w:t>
      </w:r>
      <w:r>
        <w:rPr>
          <w:rFonts w:ascii="Times New Roman" w:hAnsi="Times New Roman" w:cs="Times New Roman"/>
          <w:sz w:val="24"/>
          <w:szCs w:val="24"/>
          <w:lang w:val="sr-Cyrl-RS"/>
        </w:rPr>
        <w:t>е</w:t>
      </w:r>
      <w:r w:rsidR="004A1509" w:rsidRPr="001D5E03">
        <w:rPr>
          <w:rFonts w:ascii="Times New Roman" w:hAnsi="Times New Roman" w:cs="Times New Roman"/>
          <w:sz w:val="24"/>
          <w:szCs w:val="24"/>
          <w:lang w:val="sr-Cyrl-RS"/>
        </w:rPr>
        <w:t xml:space="preserve"> подршке у заједници (прелазно лечење до повратка у породицу). </w:t>
      </w:r>
      <w:r w:rsidR="00F86FA2">
        <w:rPr>
          <w:rFonts w:ascii="Times New Roman" w:hAnsi="Times New Roman" w:cs="Times New Roman"/>
          <w:sz w:val="24"/>
          <w:szCs w:val="24"/>
          <w:lang w:val="sr-Cyrl-RS"/>
        </w:rPr>
        <w:t>Услед неадекватне</w:t>
      </w:r>
      <w:r w:rsidR="004A1509" w:rsidRPr="001D5E03">
        <w:rPr>
          <w:rFonts w:ascii="Times New Roman" w:hAnsi="Times New Roman" w:cs="Times New Roman"/>
          <w:sz w:val="24"/>
          <w:szCs w:val="24"/>
          <w:lang w:val="sr-Cyrl-RS"/>
        </w:rPr>
        <w:t xml:space="preserve"> примарне превентивне</w:t>
      </w:r>
      <w:r w:rsidR="00F86FA2">
        <w:rPr>
          <w:rFonts w:ascii="Times New Roman" w:hAnsi="Times New Roman" w:cs="Times New Roman"/>
          <w:sz w:val="24"/>
          <w:szCs w:val="24"/>
          <w:lang w:val="sr-Cyrl-RS"/>
        </w:rPr>
        <w:t xml:space="preserve"> заштите и слабе заинтересованости и навика становништва </w:t>
      </w:r>
      <w:r w:rsidR="004A1509" w:rsidRPr="001D5E03">
        <w:rPr>
          <w:rFonts w:ascii="Times New Roman" w:hAnsi="Times New Roman" w:cs="Times New Roman"/>
          <w:sz w:val="24"/>
          <w:szCs w:val="24"/>
          <w:lang w:val="sr-Cyrl-RS"/>
        </w:rPr>
        <w:t xml:space="preserve">акције су често </w:t>
      </w:r>
      <w:proofErr w:type="spellStart"/>
      <w:r w:rsidR="004A1509" w:rsidRPr="001D5E03">
        <w:rPr>
          <w:rFonts w:ascii="Times New Roman" w:hAnsi="Times New Roman" w:cs="Times New Roman"/>
          <w:sz w:val="24"/>
          <w:szCs w:val="24"/>
          <w:lang w:val="sr-Cyrl-RS"/>
        </w:rPr>
        <w:t>некоординисане</w:t>
      </w:r>
      <w:proofErr w:type="spellEnd"/>
      <w:r w:rsidR="004A1509" w:rsidRPr="001D5E03">
        <w:rPr>
          <w:rFonts w:ascii="Times New Roman" w:hAnsi="Times New Roman" w:cs="Times New Roman"/>
          <w:sz w:val="24"/>
          <w:szCs w:val="24"/>
          <w:lang w:val="sr-Cyrl-RS"/>
        </w:rPr>
        <w:t xml:space="preserve"> унутар служби као и са другим нивоима. Будући да не постоје локални медији, не постоји ни организовани и континуиран начин обавештавања јавности о раду установе. Услед ограничене расположивости људских ресурса, након радног времена врши се редовно дежурство које, наравно, у послеподневним и ноћним часовима уз недостатке службе хитне помоћи, чини да је </w:t>
      </w:r>
      <w:proofErr w:type="spellStart"/>
      <w:r w:rsidR="004A1509" w:rsidRPr="001D5E03">
        <w:rPr>
          <w:rFonts w:ascii="Times New Roman" w:hAnsi="Times New Roman" w:cs="Times New Roman"/>
          <w:sz w:val="24"/>
          <w:szCs w:val="24"/>
          <w:lang w:val="sr-Cyrl-RS"/>
        </w:rPr>
        <w:t>здраствена</w:t>
      </w:r>
      <w:proofErr w:type="spellEnd"/>
      <w:r w:rsidR="004A1509" w:rsidRPr="001D5E03">
        <w:rPr>
          <w:rFonts w:ascii="Times New Roman" w:hAnsi="Times New Roman" w:cs="Times New Roman"/>
          <w:sz w:val="24"/>
          <w:szCs w:val="24"/>
          <w:lang w:val="sr-Cyrl-RS"/>
        </w:rPr>
        <w:t xml:space="preserve"> заштита становништва и доступност услуга сведена на реакцију у хитним случајевима. </w:t>
      </w:r>
    </w:p>
    <w:p w14:paraId="5B6ED875" w14:textId="25AFF929" w:rsidR="00BD6AE3" w:rsidRPr="001603F6" w:rsidRDefault="001603F6" w:rsidP="00717FB1">
      <w:pPr>
        <w:spacing w:before="120" w:after="120" w:line="240" w:lineRule="auto"/>
        <w:jc w:val="both"/>
        <w:rPr>
          <w:rFonts w:ascii="Times New Roman" w:hAnsi="Times New Roman" w:cs="Times New Roman"/>
          <w:i/>
          <w:iCs/>
          <w:sz w:val="24"/>
          <w:szCs w:val="24"/>
          <w:lang w:val="sr-Cyrl-RS"/>
        </w:rPr>
      </w:pPr>
      <w:r w:rsidRPr="001603F6">
        <w:rPr>
          <w:rFonts w:ascii="Times New Roman" w:hAnsi="Times New Roman" w:cs="Times New Roman"/>
          <w:i/>
          <w:iCs/>
          <w:sz w:val="24"/>
          <w:szCs w:val="24"/>
          <w:lang w:val="sr-Cyrl-RS"/>
        </w:rPr>
        <w:t>1.1.</w:t>
      </w:r>
      <w:r w:rsidR="00AA12B0">
        <w:rPr>
          <w:rFonts w:ascii="Times New Roman" w:hAnsi="Times New Roman" w:cs="Times New Roman"/>
          <w:i/>
          <w:iCs/>
          <w:sz w:val="24"/>
          <w:szCs w:val="24"/>
          <w:lang w:val="sr-Cyrl-RS"/>
        </w:rPr>
        <w:t>3</w:t>
      </w:r>
      <w:r w:rsidRPr="001603F6">
        <w:rPr>
          <w:rFonts w:ascii="Times New Roman" w:hAnsi="Times New Roman" w:cs="Times New Roman"/>
          <w:i/>
          <w:iCs/>
          <w:sz w:val="24"/>
          <w:szCs w:val="24"/>
          <w:lang w:val="sr-Cyrl-RS"/>
        </w:rPr>
        <w:t>.5 Култура</w:t>
      </w:r>
    </w:p>
    <w:p w14:paraId="1ECE6B34" w14:textId="58900159" w:rsidR="00567A06" w:rsidRDefault="00567A06" w:rsidP="00F464AE">
      <w:pPr>
        <w:spacing w:before="120" w:after="120" w:line="240" w:lineRule="auto"/>
        <w:jc w:val="both"/>
        <w:rPr>
          <w:rFonts w:ascii="Times New Roman" w:hAnsi="Times New Roman" w:cs="Times New Roman"/>
          <w:sz w:val="24"/>
          <w:szCs w:val="24"/>
          <w:lang w:val="sr-Cyrl-RS"/>
        </w:rPr>
      </w:pPr>
      <w:r w:rsidRPr="00567A06">
        <w:rPr>
          <w:rFonts w:ascii="Times New Roman" w:hAnsi="Times New Roman" w:cs="Times New Roman"/>
          <w:sz w:val="24"/>
          <w:szCs w:val="24"/>
          <w:lang w:val="sr-Cyrl-RS"/>
        </w:rPr>
        <w:t xml:space="preserve">Општина Жабари је мала општина, али препознатљива по јединственим културно-уметничким дешавањима и обиљем манифестација, које негују традицију и обичаје ове средине. </w:t>
      </w:r>
      <w:r w:rsidR="00F464AE" w:rsidRPr="00F464AE">
        <w:rPr>
          <w:rFonts w:ascii="Times New Roman" w:hAnsi="Times New Roman" w:cs="Times New Roman"/>
          <w:sz w:val="24"/>
          <w:szCs w:val="24"/>
          <w:lang w:val="sr-Cyrl-RS"/>
        </w:rPr>
        <w:t>На територији општине, у оквиру насеља при месним заједницама налазе се</w:t>
      </w:r>
      <w:r w:rsidR="00F464AE">
        <w:rPr>
          <w:rFonts w:ascii="Times New Roman" w:hAnsi="Times New Roman" w:cs="Times New Roman"/>
          <w:sz w:val="24"/>
          <w:szCs w:val="24"/>
          <w:lang w:val="sr-Cyrl-RS"/>
        </w:rPr>
        <w:t xml:space="preserve"> </w:t>
      </w:r>
      <w:r w:rsidR="00F464AE" w:rsidRPr="00F464AE">
        <w:rPr>
          <w:rFonts w:ascii="Times New Roman" w:hAnsi="Times New Roman" w:cs="Times New Roman"/>
          <w:sz w:val="24"/>
          <w:szCs w:val="24"/>
          <w:lang w:val="sr-Cyrl-RS"/>
        </w:rPr>
        <w:t>домови културе који се користе за реализацију културних садржаја.</w:t>
      </w:r>
    </w:p>
    <w:p w14:paraId="732824FC" w14:textId="3847DC15" w:rsidR="00567A06" w:rsidRPr="00567A06" w:rsidRDefault="00567A06" w:rsidP="00567A06">
      <w:pPr>
        <w:spacing w:before="120" w:after="12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Велики </w:t>
      </w:r>
      <w:proofErr w:type="spellStart"/>
      <w:r>
        <w:rPr>
          <w:rFonts w:ascii="Times New Roman" w:hAnsi="Times New Roman" w:cs="Times New Roman"/>
          <w:sz w:val="24"/>
          <w:szCs w:val="24"/>
          <w:lang w:val="sr-Cyrl-RS"/>
        </w:rPr>
        <w:t>дорпинос</w:t>
      </w:r>
      <w:proofErr w:type="spellEnd"/>
      <w:r w:rsidRPr="00567A06">
        <w:rPr>
          <w:rFonts w:ascii="Times New Roman" w:hAnsi="Times New Roman" w:cs="Times New Roman"/>
          <w:sz w:val="24"/>
          <w:szCs w:val="24"/>
          <w:lang w:val="sr-Cyrl-RS"/>
        </w:rPr>
        <w:t xml:space="preserve"> очувању културног и уметничког стваралаштва </w:t>
      </w:r>
      <w:r>
        <w:rPr>
          <w:rFonts w:ascii="Times New Roman" w:hAnsi="Times New Roman" w:cs="Times New Roman"/>
          <w:sz w:val="24"/>
          <w:szCs w:val="24"/>
          <w:lang w:val="sr-Cyrl-RS"/>
        </w:rPr>
        <w:t>даје</w:t>
      </w:r>
      <w:r w:rsidRPr="00567A06">
        <w:rPr>
          <w:rFonts w:ascii="Times New Roman" w:hAnsi="Times New Roman" w:cs="Times New Roman"/>
          <w:sz w:val="24"/>
          <w:szCs w:val="24"/>
          <w:lang w:val="sr-Cyrl-RS"/>
        </w:rPr>
        <w:t xml:space="preserve"> Центар за културу „Војислав Илић- Млађи“</w:t>
      </w:r>
      <w:r>
        <w:rPr>
          <w:rFonts w:ascii="Times New Roman" w:hAnsi="Times New Roman" w:cs="Times New Roman"/>
          <w:sz w:val="24"/>
          <w:szCs w:val="24"/>
          <w:lang w:val="sr-Cyrl-RS"/>
        </w:rPr>
        <w:t xml:space="preserve"> који </w:t>
      </w:r>
      <w:r w:rsidRPr="00567A06">
        <w:rPr>
          <w:rFonts w:ascii="Times New Roman" w:hAnsi="Times New Roman" w:cs="Times New Roman"/>
          <w:sz w:val="24"/>
          <w:szCs w:val="24"/>
          <w:lang w:val="sr-Cyrl-RS"/>
        </w:rPr>
        <w:t>координира организацијом културно-уметничких дешавања, и ради на подизању свести о значају очувања културне баштине ове мале, али културно јединствене средине.</w:t>
      </w:r>
    </w:p>
    <w:p w14:paraId="6BAAF4D7" w14:textId="306C9A1B" w:rsidR="00567A06" w:rsidRPr="00567A06" w:rsidRDefault="00567A06" w:rsidP="00567A06">
      <w:pPr>
        <w:spacing w:before="120" w:after="120" w:line="240" w:lineRule="auto"/>
        <w:jc w:val="both"/>
        <w:rPr>
          <w:rFonts w:ascii="Times New Roman" w:hAnsi="Times New Roman" w:cs="Times New Roman"/>
          <w:sz w:val="24"/>
          <w:szCs w:val="24"/>
          <w:lang w:val="sr-Cyrl-RS"/>
        </w:rPr>
      </w:pPr>
      <w:r w:rsidRPr="00567A06">
        <w:rPr>
          <w:rFonts w:ascii="Times New Roman" w:hAnsi="Times New Roman" w:cs="Times New Roman"/>
          <w:sz w:val="24"/>
          <w:szCs w:val="24"/>
          <w:lang w:val="sr-Cyrl-RS"/>
        </w:rPr>
        <w:t>У склопу својих активности Центар за културу „Војислав Илић- Млађи“ ради на организацији и подизању квалитета културно-</w:t>
      </w:r>
      <w:proofErr w:type="spellStart"/>
      <w:r w:rsidRPr="00567A06">
        <w:rPr>
          <w:rFonts w:ascii="Times New Roman" w:hAnsi="Times New Roman" w:cs="Times New Roman"/>
          <w:sz w:val="24"/>
          <w:szCs w:val="24"/>
          <w:lang w:val="sr-Cyrl-RS"/>
        </w:rPr>
        <w:t>традициналне</w:t>
      </w:r>
      <w:proofErr w:type="spellEnd"/>
      <w:r w:rsidRPr="00567A06">
        <w:rPr>
          <w:rFonts w:ascii="Times New Roman" w:hAnsi="Times New Roman" w:cs="Times New Roman"/>
          <w:sz w:val="24"/>
          <w:szCs w:val="24"/>
          <w:lang w:val="sr-Cyrl-RS"/>
        </w:rPr>
        <w:t xml:space="preserve"> едукације, што подразумева пажљиву и темељну реализацију програма културно-уметничких друштава на територији општине Жабари, а то су следећа друштва:</w:t>
      </w:r>
    </w:p>
    <w:p w14:paraId="7BC119CB" w14:textId="77777777" w:rsidR="000A484F" w:rsidRPr="000A484F" w:rsidRDefault="000A484F" w:rsidP="000A484F">
      <w:pPr>
        <w:pStyle w:val="Pasussalistom"/>
        <w:numPr>
          <w:ilvl w:val="0"/>
          <w:numId w:val="4"/>
        </w:numPr>
        <w:spacing w:before="120" w:after="120" w:line="240" w:lineRule="auto"/>
        <w:jc w:val="both"/>
        <w:rPr>
          <w:rFonts w:ascii="Times New Roman" w:hAnsi="Times New Roman" w:cs="Times New Roman"/>
          <w:sz w:val="24"/>
          <w:szCs w:val="24"/>
          <w:lang w:val="sr-Cyrl-RS"/>
        </w:rPr>
      </w:pPr>
      <w:r w:rsidRPr="000A484F">
        <w:rPr>
          <w:rFonts w:ascii="Times New Roman" w:hAnsi="Times New Roman" w:cs="Times New Roman"/>
          <w:sz w:val="24"/>
          <w:szCs w:val="24"/>
          <w:lang w:val="sr-Cyrl-RS"/>
        </w:rPr>
        <w:t>КУД „</w:t>
      </w:r>
      <w:proofErr w:type="spellStart"/>
      <w:r w:rsidRPr="000A484F">
        <w:rPr>
          <w:rFonts w:ascii="Times New Roman" w:hAnsi="Times New Roman" w:cs="Times New Roman"/>
          <w:sz w:val="24"/>
          <w:szCs w:val="24"/>
          <w:lang w:val="sr-Cyrl-RS"/>
        </w:rPr>
        <w:t>Александовац</w:t>
      </w:r>
      <w:proofErr w:type="spellEnd"/>
      <w:r w:rsidRPr="000A484F">
        <w:rPr>
          <w:rFonts w:ascii="Times New Roman" w:hAnsi="Times New Roman" w:cs="Times New Roman"/>
          <w:sz w:val="24"/>
          <w:szCs w:val="24"/>
          <w:lang w:val="sr-Cyrl-RS"/>
        </w:rPr>
        <w:t xml:space="preserve">“ из </w:t>
      </w:r>
      <w:proofErr w:type="spellStart"/>
      <w:r w:rsidRPr="000A484F">
        <w:rPr>
          <w:rFonts w:ascii="Times New Roman" w:hAnsi="Times New Roman" w:cs="Times New Roman"/>
          <w:sz w:val="24"/>
          <w:szCs w:val="24"/>
          <w:lang w:val="sr-Cyrl-RS"/>
        </w:rPr>
        <w:t>Александровца</w:t>
      </w:r>
      <w:proofErr w:type="spellEnd"/>
      <w:r w:rsidRPr="000A484F">
        <w:rPr>
          <w:rFonts w:ascii="Times New Roman" w:hAnsi="Times New Roman" w:cs="Times New Roman"/>
          <w:sz w:val="24"/>
          <w:szCs w:val="24"/>
          <w:lang w:val="sr-Cyrl-RS"/>
        </w:rPr>
        <w:t>,  у оквиру ког постоји и актив жена „Моравски бисери“.</w:t>
      </w:r>
    </w:p>
    <w:p w14:paraId="3A078525" w14:textId="77777777" w:rsidR="000A484F" w:rsidRPr="000A484F" w:rsidRDefault="000A484F" w:rsidP="000A484F">
      <w:pPr>
        <w:pStyle w:val="Pasussalistom"/>
        <w:numPr>
          <w:ilvl w:val="0"/>
          <w:numId w:val="4"/>
        </w:numPr>
        <w:spacing w:before="120" w:after="120" w:line="240" w:lineRule="auto"/>
        <w:jc w:val="both"/>
        <w:rPr>
          <w:rFonts w:ascii="Times New Roman" w:hAnsi="Times New Roman" w:cs="Times New Roman"/>
          <w:sz w:val="24"/>
          <w:szCs w:val="24"/>
          <w:lang w:val="sr-Cyrl-RS"/>
        </w:rPr>
      </w:pPr>
      <w:r w:rsidRPr="000A484F">
        <w:rPr>
          <w:rFonts w:ascii="Times New Roman" w:hAnsi="Times New Roman" w:cs="Times New Roman"/>
          <w:sz w:val="24"/>
          <w:szCs w:val="24"/>
          <w:lang w:val="sr-Cyrl-RS"/>
        </w:rPr>
        <w:t xml:space="preserve">КУД „Војислав Илић- Млађи“ из </w:t>
      </w:r>
      <w:proofErr w:type="spellStart"/>
      <w:r w:rsidRPr="000A484F">
        <w:rPr>
          <w:rFonts w:ascii="Times New Roman" w:hAnsi="Times New Roman" w:cs="Times New Roman"/>
          <w:sz w:val="24"/>
          <w:szCs w:val="24"/>
          <w:lang w:val="sr-Cyrl-RS"/>
        </w:rPr>
        <w:t>Ореовице</w:t>
      </w:r>
      <w:proofErr w:type="spellEnd"/>
      <w:r w:rsidRPr="000A484F">
        <w:rPr>
          <w:rFonts w:ascii="Times New Roman" w:hAnsi="Times New Roman" w:cs="Times New Roman"/>
          <w:sz w:val="24"/>
          <w:szCs w:val="24"/>
          <w:lang w:val="sr-Cyrl-RS"/>
        </w:rPr>
        <w:t>,</w:t>
      </w:r>
    </w:p>
    <w:p w14:paraId="4D8BB4C8" w14:textId="77777777" w:rsidR="000A484F" w:rsidRPr="000A484F" w:rsidRDefault="000A484F" w:rsidP="000A484F">
      <w:pPr>
        <w:pStyle w:val="Pasussalistom"/>
        <w:numPr>
          <w:ilvl w:val="0"/>
          <w:numId w:val="4"/>
        </w:numPr>
        <w:spacing w:before="120" w:after="120" w:line="240" w:lineRule="auto"/>
        <w:jc w:val="both"/>
        <w:rPr>
          <w:rFonts w:ascii="Times New Roman" w:hAnsi="Times New Roman" w:cs="Times New Roman"/>
          <w:sz w:val="24"/>
          <w:szCs w:val="24"/>
          <w:lang w:val="sr-Cyrl-RS"/>
        </w:rPr>
      </w:pPr>
      <w:r w:rsidRPr="000A484F">
        <w:rPr>
          <w:rFonts w:ascii="Times New Roman" w:hAnsi="Times New Roman" w:cs="Times New Roman"/>
          <w:sz w:val="24"/>
          <w:szCs w:val="24"/>
          <w:lang w:val="sr-Cyrl-RS"/>
        </w:rPr>
        <w:t>КУД „Дукат“ из Симићева,</w:t>
      </w:r>
    </w:p>
    <w:p w14:paraId="03A33C6B" w14:textId="77777777" w:rsidR="000A484F" w:rsidRPr="000A484F" w:rsidRDefault="000A484F" w:rsidP="000A484F">
      <w:pPr>
        <w:pStyle w:val="Pasussalistom"/>
        <w:numPr>
          <w:ilvl w:val="0"/>
          <w:numId w:val="4"/>
        </w:numPr>
        <w:spacing w:before="120" w:after="120" w:line="240" w:lineRule="auto"/>
        <w:jc w:val="both"/>
        <w:rPr>
          <w:rFonts w:ascii="Times New Roman" w:hAnsi="Times New Roman" w:cs="Times New Roman"/>
          <w:sz w:val="24"/>
          <w:szCs w:val="24"/>
          <w:lang w:val="sr-Cyrl-RS"/>
        </w:rPr>
      </w:pPr>
      <w:r w:rsidRPr="000A484F">
        <w:rPr>
          <w:rFonts w:ascii="Times New Roman" w:hAnsi="Times New Roman" w:cs="Times New Roman"/>
          <w:sz w:val="24"/>
          <w:szCs w:val="24"/>
          <w:lang w:val="sr-Cyrl-RS"/>
        </w:rPr>
        <w:t>КУД „Жабари“ из Жабара,</w:t>
      </w:r>
    </w:p>
    <w:p w14:paraId="28518D98" w14:textId="77777777" w:rsidR="000A484F" w:rsidRPr="000A484F" w:rsidRDefault="000A484F" w:rsidP="000A484F">
      <w:pPr>
        <w:pStyle w:val="Pasussalistom"/>
        <w:numPr>
          <w:ilvl w:val="0"/>
          <w:numId w:val="4"/>
        </w:numPr>
        <w:spacing w:before="120" w:after="120" w:line="240" w:lineRule="auto"/>
        <w:jc w:val="both"/>
        <w:rPr>
          <w:rFonts w:ascii="Times New Roman" w:hAnsi="Times New Roman" w:cs="Times New Roman"/>
          <w:sz w:val="24"/>
          <w:szCs w:val="24"/>
          <w:lang w:val="sr-Cyrl-RS"/>
        </w:rPr>
      </w:pPr>
      <w:r w:rsidRPr="000A484F">
        <w:rPr>
          <w:rFonts w:ascii="Times New Roman" w:hAnsi="Times New Roman" w:cs="Times New Roman"/>
          <w:sz w:val="24"/>
          <w:szCs w:val="24"/>
          <w:lang w:val="sr-Cyrl-RS"/>
        </w:rPr>
        <w:t xml:space="preserve">КУД „Младост“ из </w:t>
      </w:r>
      <w:proofErr w:type="spellStart"/>
      <w:r w:rsidRPr="000A484F">
        <w:rPr>
          <w:rFonts w:ascii="Times New Roman" w:hAnsi="Times New Roman" w:cs="Times New Roman"/>
          <w:sz w:val="24"/>
          <w:szCs w:val="24"/>
          <w:lang w:val="sr-Cyrl-RS"/>
        </w:rPr>
        <w:t>Породина</w:t>
      </w:r>
      <w:proofErr w:type="spellEnd"/>
      <w:r w:rsidRPr="000A484F">
        <w:rPr>
          <w:rFonts w:ascii="Times New Roman" w:hAnsi="Times New Roman" w:cs="Times New Roman"/>
          <w:sz w:val="24"/>
          <w:szCs w:val="24"/>
          <w:lang w:val="sr-Cyrl-RS"/>
        </w:rPr>
        <w:t>,</w:t>
      </w:r>
    </w:p>
    <w:p w14:paraId="5BB1C6F3" w14:textId="77777777" w:rsidR="000A484F" w:rsidRPr="000A484F" w:rsidRDefault="000A484F" w:rsidP="000A484F">
      <w:pPr>
        <w:pStyle w:val="Pasussalistom"/>
        <w:numPr>
          <w:ilvl w:val="0"/>
          <w:numId w:val="4"/>
        </w:numPr>
        <w:spacing w:before="120" w:after="120" w:line="240" w:lineRule="auto"/>
        <w:jc w:val="both"/>
        <w:rPr>
          <w:rFonts w:ascii="Times New Roman" w:hAnsi="Times New Roman" w:cs="Times New Roman"/>
          <w:sz w:val="24"/>
          <w:szCs w:val="24"/>
          <w:lang w:val="sr-Cyrl-RS"/>
        </w:rPr>
      </w:pPr>
      <w:r w:rsidRPr="000A484F">
        <w:rPr>
          <w:rFonts w:ascii="Times New Roman" w:hAnsi="Times New Roman" w:cs="Times New Roman"/>
          <w:sz w:val="24"/>
          <w:szCs w:val="24"/>
          <w:lang w:val="sr-Cyrl-RS"/>
        </w:rPr>
        <w:t xml:space="preserve">КУД „Витез“ из </w:t>
      </w:r>
      <w:proofErr w:type="spellStart"/>
      <w:r w:rsidRPr="000A484F">
        <w:rPr>
          <w:rFonts w:ascii="Times New Roman" w:hAnsi="Times New Roman" w:cs="Times New Roman"/>
          <w:sz w:val="24"/>
          <w:szCs w:val="24"/>
          <w:lang w:val="sr-Cyrl-RS"/>
        </w:rPr>
        <w:t>Витежева</w:t>
      </w:r>
      <w:proofErr w:type="spellEnd"/>
      <w:r w:rsidRPr="000A484F">
        <w:rPr>
          <w:rFonts w:ascii="Times New Roman" w:hAnsi="Times New Roman" w:cs="Times New Roman"/>
          <w:sz w:val="24"/>
          <w:szCs w:val="24"/>
          <w:lang w:val="sr-Cyrl-RS"/>
        </w:rPr>
        <w:t>.</w:t>
      </w:r>
    </w:p>
    <w:p w14:paraId="4E2A4419" w14:textId="77777777" w:rsidR="000A484F" w:rsidRPr="000A484F" w:rsidRDefault="000A484F" w:rsidP="000A484F">
      <w:pPr>
        <w:pStyle w:val="Pasussalistom"/>
        <w:numPr>
          <w:ilvl w:val="0"/>
          <w:numId w:val="4"/>
        </w:numPr>
        <w:spacing w:before="120" w:after="120" w:line="240" w:lineRule="auto"/>
        <w:jc w:val="both"/>
        <w:rPr>
          <w:rFonts w:ascii="Times New Roman" w:hAnsi="Times New Roman" w:cs="Times New Roman"/>
          <w:sz w:val="24"/>
          <w:szCs w:val="24"/>
          <w:lang w:val="sr-Cyrl-RS"/>
        </w:rPr>
      </w:pPr>
      <w:r w:rsidRPr="000A484F">
        <w:rPr>
          <w:rFonts w:ascii="Times New Roman" w:hAnsi="Times New Roman" w:cs="Times New Roman"/>
          <w:sz w:val="24"/>
          <w:szCs w:val="24"/>
          <w:lang w:val="sr-Cyrl-RS"/>
        </w:rPr>
        <w:lastRenderedPageBreak/>
        <w:t>КУД „Влашки До“ из Влашког Дола</w:t>
      </w:r>
    </w:p>
    <w:p w14:paraId="46835B88" w14:textId="77777777" w:rsidR="000A484F" w:rsidRPr="000A484F" w:rsidRDefault="000A484F" w:rsidP="000A484F">
      <w:pPr>
        <w:pStyle w:val="Pasussalistom"/>
        <w:numPr>
          <w:ilvl w:val="0"/>
          <w:numId w:val="4"/>
        </w:numPr>
        <w:spacing w:before="120" w:after="120" w:line="240" w:lineRule="auto"/>
        <w:jc w:val="both"/>
        <w:rPr>
          <w:rFonts w:ascii="Times New Roman" w:hAnsi="Times New Roman" w:cs="Times New Roman"/>
          <w:sz w:val="24"/>
          <w:szCs w:val="24"/>
          <w:lang w:val="sr-Cyrl-RS"/>
        </w:rPr>
      </w:pPr>
      <w:r w:rsidRPr="000A484F">
        <w:rPr>
          <w:rFonts w:ascii="Times New Roman" w:hAnsi="Times New Roman" w:cs="Times New Roman"/>
          <w:sz w:val="24"/>
          <w:szCs w:val="24"/>
          <w:lang w:val="sr-Cyrl-RS"/>
        </w:rPr>
        <w:t xml:space="preserve">КУД „Славко Поповић“ из </w:t>
      </w:r>
      <w:proofErr w:type="spellStart"/>
      <w:r w:rsidRPr="000A484F">
        <w:rPr>
          <w:rFonts w:ascii="Times New Roman" w:hAnsi="Times New Roman" w:cs="Times New Roman"/>
          <w:sz w:val="24"/>
          <w:szCs w:val="24"/>
          <w:lang w:val="sr-Cyrl-RS"/>
        </w:rPr>
        <w:t>Брзохода</w:t>
      </w:r>
      <w:proofErr w:type="spellEnd"/>
      <w:r w:rsidRPr="000A484F">
        <w:rPr>
          <w:rFonts w:ascii="Times New Roman" w:hAnsi="Times New Roman" w:cs="Times New Roman"/>
          <w:sz w:val="24"/>
          <w:szCs w:val="24"/>
          <w:lang w:val="sr-Cyrl-RS"/>
        </w:rPr>
        <w:t>, у оквиру ког постоји актив жена „Сунцокрети“.</w:t>
      </w:r>
    </w:p>
    <w:p w14:paraId="385B5230" w14:textId="77777777" w:rsidR="000A484F" w:rsidRPr="000A484F" w:rsidRDefault="000A484F" w:rsidP="000A484F">
      <w:pPr>
        <w:pStyle w:val="Pasussalistom"/>
        <w:numPr>
          <w:ilvl w:val="0"/>
          <w:numId w:val="4"/>
        </w:numPr>
        <w:spacing w:before="120" w:after="120" w:line="240" w:lineRule="auto"/>
        <w:jc w:val="both"/>
        <w:rPr>
          <w:rFonts w:ascii="Times New Roman" w:hAnsi="Times New Roman" w:cs="Times New Roman"/>
          <w:sz w:val="24"/>
          <w:szCs w:val="24"/>
          <w:lang w:val="sr-Cyrl-RS"/>
        </w:rPr>
      </w:pPr>
      <w:r w:rsidRPr="000A484F">
        <w:rPr>
          <w:rFonts w:ascii="Times New Roman" w:hAnsi="Times New Roman" w:cs="Times New Roman"/>
          <w:sz w:val="24"/>
          <w:szCs w:val="24"/>
          <w:lang w:val="sr-Cyrl-RS"/>
        </w:rPr>
        <w:t>КУД „</w:t>
      </w:r>
      <w:proofErr w:type="spellStart"/>
      <w:r w:rsidRPr="000A484F">
        <w:rPr>
          <w:rFonts w:ascii="Times New Roman" w:hAnsi="Times New Roman" w:cs="Times New Roman"/>
          <w:sz w:val="24"/>
          <w:szCs w:val="24"/>
          <w:lang w:val="sr-Cyrl-RS"/>
        </w:rPr>
        <w:t>Четереже</w:t>
      </w:r>
      <w:proofErr w:type="spellEnd"/>
      <w:r w:rsidRPr="000A484F">
        <w:rPr>
          <w:rFonts w:ascii="Times New Roman" w:hAnsi="Times New Roman" w:cs="Times New Roman"/>
          <w:sz w:val="24"/>
          <w:szCs w:val="24"/>
          <w:lang w:val="sr-Cyrl-RS"/>
        </w:rPr>
        <w:t xml:space="preserve">“ из </w:t>
      </w:r>
      <w:proofErr w:type="spellStart"/>
      <w:r w:rsidRPr="000A484F">
        <w:rPr>
          <w:rFonts w:ascii="Times New Roman" w:hAnsi="Times New Roman" w:cs="Times New Roman"/>
          <w:sz w:val="24"/>
          <w:szCs w:val="24"/>
          <w:lang w:val="sr-Cyrl-RS"/>
        </w:rPr>
        <w:t>Четережа</w:t>
      </w:r>
      <w:proofErr w:type="spellEnd"/>
    </w:p>
    <w:p w14:paraId="5ADF225C" w14:textId="77150080" w:rsidR="00567A06" w:rsidRPr="00567A06" w:rsidRDefault="00567A06" w:rsidP="00567A06">
      <w:pPr>
        <w:pStyle w:val="Pasussalistom"/>
        <w:numPr>
          <w:ilvl w:val="0"/>
          <w:numId w:val="4"/>
        </w:numPr>
        <w:spacing w:before="120" w:after="120" w:line="240" w:lineRule="auto"/>
        <w:jc w:val="both"/>
        <w:rPr>
          <w:rFonts w:ascii="Times New Roman" w:hAnsi="Times New Roman" w:cs="Times New Roman"/>
          <w:sz w:val="24"/>
          <w:szCs w:val="24"/>
          <w:lang w:val="sr-Cyrl-RS"/>
        </w:rPr>
      </w:pPr>
    </w:p>
    <w:p w14:paraId="5EA2FE15" w14:textId="77777777" w:rsidR="00567A06" w:rsidRPr="00567A06" w:rsidRDefault="00567A06" w:rsidP="00567A06">
      <w:pPr>
        <w:spacing w:before="120" w:after="120" w:line="240" w:lineRule="auto"/>
        <w:jc w:val="both"/>
        <w:rPr>
          <w:rFonts w:ascii="Times New Roman" w:hAnsi="Times New Roman" w:cs="Times New Roman"/>
          <w:sz w:val="24"/>
          <w:szCs w:val="24"/>
          <w:lang w:val="sr-Cyrl-RS"/>
        </w:rPr>
      </w:pPr>
      <w:r w:rsidRPr="00567A06">
        <w:rPr>
          <w:rFonts w:ascii="Times New Roman" w:hAnsi="Times New Roman" w:cs="Times New Roman"/>
          <w:sz w:val="24"/>
          <w:szCs w:val="24"/>
          <w:lang w:val="sr-Cyrl-RS"/>
        </w:rPr>
        <w:t>У програм одржавања и неговања културе општине Жабари убрајају се и организације културно-уметничких манифестација, а то су:</w:t>
      </w:r>
    </w:p>
    <w:p w14:paraId="729F12DE" w14:textId="77777777" w:rsidR="000A484F" w:rsidRPr="000A484F" w:rsidRDefault="000A484F" w:rsidP="000A484F">
      <w:pPr>
        <w:pStyle w:val="Pasussalistom"/>
        <w:numPr>
          <w:ilvl w:val="0"/>
          <w:numId w:val="5"/>
        </w:numPr>
        <w:spacing w:before="120" w:after="120" w:line="240" w:lineRule="auto"/>
        <w:jc w:val="both"/>
        <w:rPr>
          <w:rFonts w:ascii="Times New Roman" w:hAnsi="Times New Roman" w:cs="Times New Roman"/>
          <w:sz w:val="24"/>
          <w:szCs w:val="24"/>
          <w:lang w:val="sr-Cyrl-RS"/>
        </w:rPr>
      </w:pPr>
      <w:r w:rsidRPr="000A484F">
        <w:rPr>
          <w:rFonts w:ascii="Times New Roman" w:hAnsi="Times New Roman" w:cs="Times New Roman"/>
          <w:sz w:val="24"/>
          <w:szCs w:val="24"/>
          <w:lang w:val="sr-Cyrl-RS"/>
        </w:rPr>
        <w:t>СМОТРА ФОЛКЛОРНИХ АНСАМБАЛА СЕЛА СРБИЈЕ (СФАС) у Симићеву,</w:t>
      </w:r>
    </w:p>
    <w:p w14:paraId="5BA3CC9A" w14:textId="77777777" w:rsidR="000A484F" w:rsidRPr="000A484F" w:rsidRDefault="000A484F" w:rsidP="000A484F">
      <w:pPr>
        <w:pStyle w:val="Pasussalistom"/>
        <w:numPr>
          <w:ilvl w:val="0"/>
          <w:numId w:val="5"/>
        </w:numPr>
        <w:spacing w:before="120" w:after="120" w:line="240" w:lineRule="auto"/>
        <w:jc w:val="both"/>
        <w:rPr>
          <w:rFonts w:ascii="Times New Roman" w:hAnsi="Times New Roman" w:cs="Times New Roman"/>
          <w:sz w:val="24"/>
          <w:szCs w:val="24"/>
          <w:lang w:val="sr-Cyrl-RS"/>
        </w:rPr>
      </w:pPr>
      <w:r w:rsidRPr="000A484F">
        <w:rPr>
          <w:rFonts w:ascii="Times New Roman" w:hAnsi="Times New Roman" w:cs="Times New Roman"/>
          <w:sz w:val="24"/>
          <w:szCs w:val="24"/>
          <w:lang w:val="sr-Cyrl-RS"/>
        </w:rPr>
        <w:t xml:space="preserve">ЧЕТЕРЕШКО ПРЕЛО у </w:t>
      </w:r>
      <w:proofErr w:type="spellStart"/>
      <w:r w:rsidRPr="000A484F">
        <w:rPr>
          <w:rFonts w:ascii="Times New Roman" w:hAnsi="Times New Roman" w:cs="Times New Roman"/>
          <w:sz w:val="24"/>
          <w:szCs w:val="24"/>
          <w:lang w:val="sr-Cyrl-RS"/>
        </w:rPr>
        <w:t>Четережу</w:t>
      </w:r>
      <w:proofErr w:type="spellEnd"/>
      <w:r w:rsidRPr="000A484F">
        <w:rPr>
          <w:rFonts w:ascii="Times New Roman" w:hAnsi="Times New Roman" w:cs="Times New Roman"/>
          <w:sz w:val="24"/>
          <w:szCs w:val="24"/>
          <w:lang w:val="sr-Cyrl-RS"/>
        </w:rPr>
        <w:t>,</w:t>
      </w:r>
    </w:p>
    <w:p w14:paraId="35ED16D3" w14:textId="77777777" w:rsidR="000A484F" w:rsidRPr="000A484F" w:rsidRDefault="000A484F" w:rsidP="000A484F">
      <w:pPr>
        <w:pStyle w:val="Pasussalistom"/>
        <w:numPr>
          <w:ilvl w:val="0"/>
          <w:numId w:val="5"/>
        </w:numPr>
        <w:spacing w:before="120" w:after="120" w:line="240" w:lineRule="auto"/>
        <w:jc w:val="both"/>
        <w:rPr>
          <w:rFonts w:ascii="Times New Roman" w:hAnsi="Times New Roman" w:cs="Times New Roman"/>
          <w:sz w:val="24"/>
          <w:szCs w:val="24"/>
          <w:lang w:val="sr-Cyrl-RS"/>
        </w:rPr>
      </w:pPr>
      <w:r w:rsidRPr="000A484F">
        <w:rPr>
          <w:rFonts w:ascii="Times New Roman" w:hAnsi="Times New Roman" w:cs="Times New Roman"/>
          <w:sz w:val="24"/>
          <w:szCs w:val="24"/>
          <w:lang w:val="sr-Cyrl-RS"/>
        </w:rPr>
        <w:t>САБОР НАРОДНОГ СТВАРАЛАШТВА СРБИЈЕ у Жабарима</w:t>
      </w:r>
    </w:p>
    <w:p w14:paraId="63915F30" w14:textId="77777777" w:rsidR="000A484F" w:rsidRPr="000A484F" w:rsidRDefault="000A484F" w:rsidP="000A484F">
      <w:pPr>
        <w:pStyle w:val="Pasussalistom"/>
        <w:numPr>
          <w:ilvl w:val="0"/>
          <w:numId w:val="5"/>
        </w:numPr>
        <w:spacing w:before="120" w:after="120" w:line="240" w:lineRule="auto"/>
        <w:jc w:val="both"/>
        <w:rPr>
          <w:rFonts w:ascii="Times New Roman" w:hAnsi="Times New Roman" w:cs="Times New Roman"/>
          <w:sz w:val="24"/>
          <w:szCs w:val="24"/>
          <w:lang w:val="sr-Cyrl-RS"/>
        </w:rPr>
      </w:pPr>
      <w:r w:rsidRPr="000A484F">
        <w:rPr>
          <w:rFonts w:ascii="Times New Roman" w:hAnsi="Times New Roman" w:cs="Times New Roman"/>
          <w:sz w:val="24"/>
          <w:szCs w:val="24"/>
          <w:lang w:val="sr-Cyrl-RS"/>
        </w:rPr>
        <w:t xml:space="preserve">ИГРАЈ, ПЕВАЈ СРБИЈО у </w:t>
      </w:r>
      <w:proofErr w:type="spellStart"/>
      <w:r w:rsidRPr="000A484F">
        <w:rPr>
          <w:rFonts w:ascii="Times New Roman" w:hAnsi="Times New Roman" w:cs="Times New Roman"/>
          <w:sz w:val="24"/>
          <w:szCs w:val="24"/>
          <w:lang w:val="sr-Cyrl-RS"/>
        </w:rPr>
        <w:t>Породину</w:t>
      </w:r>
      <w:proofErr w:type="spellEnd"/>
      <w:r w:rsidRPr="000A484F">
        <w:rPr>
          <w:rFonts w:ascii="Times New Roman" w:hAnsi="Times New Roman" w:cs="Times New Roman"/>
          <w:sz w:val="24"/>
          <w:szCs w:val="24"/>
          <w:lang w:val="sr-Cyrl-RS"/>
        </w:rPr>
        <w:t>,</w:t>
      </w:r>
    </w:p>
    <w:p w14:paraId="5AFD99AA" w14:textId="77777777" w:rsidR="000A484F" w:rsidRPr="000A484F" w:rsidRDefault="000A484F" w:rsidP="000A484F">
      <w:pPr>
        <w:pStyle w:val="Pasussalistom"/>
        <w:numPr>
          <w:ilvl w:val="0"/>
          <w:numId w:val="5"/>
        </w:numPr>
        <w:spacing w:before="120" w:after="120" w:line="240" w:lineRule="auto"/>
        <w:jc w:val="both"/>
        <w:rPr>
          <w:rFonts w:ascii="Times New Roman" w:hAnsi="Times New Roman" w:cs="Times New Roman"/>
          <w:sz w:val="24"/>
          <w:szCs w:val="24"/>
          <w:lang w:val="sr-Cyrl-RS"/>
        </w:rPr>
      </w:pPr>
      <w:r w:rsidRPr="000A484F">
        <w:rPr>
          <w:rFonts w:ascii="Times New Roman" w:hAnsi="Times New Roman" w:cs="Times New Roman"/>
          <w:sz w:val="24"/>
          <w:szCs w:val="24"/>
          <w:lang w:val="sr-Cyrl-RS"/>
        </w:rPr>
        <w:t>ТРОИЧКИ САБОР у Влашком Долу,</w:t>
      </w:r>
    </w:p>
    <w:p w14:paraId="4DFCF7CF" w14:textId="77777777" w:rsidR="000A484F" w:rsidRPr="000A484F" w:rsidRDefault="000A484F" w:rsidP="000A484F">
      <w:pPr>
        <w:pStyle w:val="Pasussalistom"/>
        <w:numPr>
          <w:ilvl w:val="0"/>
          <w:numId w:val="5"/>
        </w:numPr>
        <w:spacing w:before="120" w:after="120" w:line="240" w:lineRule="auto"/>
        <w:jc w:val="both"/>
        <w:rPr>
          <w:rFonts w:ascii="Times New Roman" w:hAnsi="Times New Roman" w:cs="Times New Roman"/>
          <w:sz w:val="24"/>
          <w:szCs w:val="24"/>
          <w:lang w:val="sr-Cyrl-RS"/>
        </w:rPr>
      </w:pPr>
      <w:r w:rsidRPr="000A484F">
        <w:rPr>
          <w:rFonts w:ascii="Times New Roman" w:hAnsi="Times New Roman" w:cs="Times New Roman"/>
          <w:sz w:val="24"/>
          <w:szCs w:val="24"/>
          <w:lang w:val="sr-Cyrl-RS"/>
        </w:rPr>
        <w:t xml:space="preserve">ПЕТРОВДАНСКИ САБОР у </w:t>
      </w:r>
      <w:proofErr w:type="spellStart"/>
      <w:r w:rsidRPr="000A484F">
        <w:rPr>
          <w:rFonts w:ascii="Times New Roman" w:hAnsi="Times New Roman" w:cs="Times New Roman"/>
          <w:sz w:val="24"/>
          <w:szCs w:val="24"/>
          <w:lang w:val="sr-Cyrl-RS"/>
        </w:rPr>
        <w:t>Витежеву</w:t>
      </w:r>
      <w:proofErr w:type="spellEnd"/>
      <w:r w:rsidRPr="000A484F">
        <w:rPr>
          <w:rFonts w:ascii="Times New Roman" w:hAnsi="Times New Roman" w:cs="Times New Roman"/>
          <w:sz w:val="24"/>
          <w:szCs w:val="24"/>
          <w:lang w:val="sr-Cyrl-RS"/>
        </w:rPr>
        <w:t>,</w:t>
      </w:r>
    </w:p>
    <w:p w14:paraId="7CBB8CFF" w14:textId="77777777" w:rsidR="000A484F" w:rsidRPr="000A484F" w:rsidRDefault="000A484F" w:rsidP="000A484F">
      <w:pPr>
        <w:pStyle w:val="Pasussalistom"/>
        <w:numPr>
          <w:ilvl w:val="0"/>
          <w:numId w:val="5"/>
        </w:numPr>
        <w:spacing w:before="120" w:after="120" w:line="240" w:lineRule="auto"/>
        <w:jc w:val="both"/>
        <w:rPr>
          <w:rFonts w:ascii="Times New Roman" w:hAnsi="Times New Roman" w:cs="Times New Roman"/>
          <w:sz w:val="24"/>
          <w:szCs w:val="24"/>
          <w:lang w:val="sr-Cyrl-RS"/>
        </w:rPr>
      </w:pPr>
      <w:r w:rsidRPr="000A484F">
        <w:rPr>
          <w:rFonts w:ascii="Times New Roman" w:hAnsi="Times New Roman" w:cs="Times New Roman"/>
          <w:sz w:val="24"/>
          <w:szCs w:val="24"/>
          <w:lang w:val="sr-Cyrl-RS"/>
        </w:rPr>
        <w:t>ИЛИНДАНСКИ САБОР у Симићеву,</w:t>
      </w:r>
    </w:p>
    <w:p w14:paraId="421D19CF" w14:textId="77777777" w:rsidR="000A484F" w:rsidRPr="000A484F" w:rsidRDefault="000A484F" w:rsidP="000A484F">
      <w:pPr>
        <w:pStyle w:val="Pasussalistom"/>
        <w:numPr>
          <w:ilvl w:val="0"/>
          <w:numId w:val="5"/>
        </w:numPr>
        <w:spacing w:before="120" w:after="120" w:line="240" w:lineRule="auto"/>
        <w:jc w:val="both"/>
        <w:rPr>
          <w:rFonts w:ascii="Times New Roman" w:hAnsi="Times New Roman" w:cs="Times New Roman"/>
          <w:sz w:val="24"/>
          <w:szCs w:val="24"/>
          <w:lang w:val="sr-Cyrl-RS"/>
        </w:rPr>
      </w:pPr>
      <w:r w:rsidRPr="000A484F">
        <w:rPr>
          <w:rFonts w:ascii="Times New Roman" w:hAnsi="Times New Roman" w:cs="Times New Roman"/>
          <w:sz w:val="24"/>
          <w:szCs w:val="24"/>
          <w:lang w:val="sr-Cyrl-RS"/>
        </w:rPr>
        <w:t xml:space="preserve">ПАНТЕЛЕЈСКИ ДАНИ у </w:t>
      </w:r>
      <w:proofErr w:type="spellStart"/>
      <w:r w:rsidRPr="000A484F">
        <w:rPr>
          <w:rFonts w:ascii="Times New Roman" w:hAnsi="Times New Roman" w:cs="Times New Roman"/>
          <w:sz w:val="24"/>
          <w:szCs w:val="24"/>
          <w:lang w:val="sr-Cyrl-RS"/>
        </w:rPr>
        <w:t>Александровацу</w:t>
      </w:r>
      <w:proofErr w:type="spellEnd"/>
      <w:r w:rsidRPr="000A484F">
        <w:rPr>
          <w:rFonts w:ascii="Times New Roman" w:hAnsi="Times New Roman" w:cs="Times New Roman"/>
          <w:sz w:val="24"/>
          <w:szCs w:val="24"/>
          <w:lang w:val="sr-Cyrl-RS"/>
        </w:rPr>
        <w:t>,</w:t>
      </w:r>
    </w:p>
    <w:p w14:paraId="7173E7BF" w14:textId="77777777" w:rsidR="000A484F" w:rsidRPr="000A484F" w:rsidRDefault="000A484F" w:rsidP="000A484F">
      <w:pPr>
        <w:pStyle w:val="Pasussalistom"/>
        <w:numPr>
          <w:ilvl w:val="0"/>
          <w:numId w:val="5"/>
        </w:numPr>
        <w:spacing w:before="120" w:after="120" w:line="240" w:lineRule="auto"/>
        <w:jc w:val="both"/>
        <w:rPr>
          <w:rFonts w:ascii="Times New Roman" w:hAnsi="Times New Roman" w:cs="Times New Roman"/>
          <w:sz w:val="24"/>
          <w:szCs w:val="24"/>
          <w:lang w:val="sr-Cyrl-RS"/>
        </w:rPr>
      </w:pPr>
      <w:r w:rsidRPr="000A484F">
        <w:rPr>
          <w:rFonts w:ascii="Times New Roman" w:hAnsi="Times New Roman" w:cs="Times New Roman"/>
          <w:sz w:val="24"/>
          <w:szCs w:val="24"/>
          <w:lang w:val="sr-Cyrl-RS"/>
        </w:rPr>
        <w:t xml:space="preserve">ОРЕОВАЧКА ШЕТЊА у </w:t>
      </w:r>
      <w:proofErr w:type="spellStart"/>
      <w:r w:rsidRPr="000A484F">
        <w:rPr>
          <w:rFonts w:ascii="Times New Roman" w:hAnsi="Times New Roman" w:cs="Times New Roman"/>
          <w:sz w:val="24"/>
          <w:szCs w:val="24"/>
          <w:lang w:val="sr-Cyrl-RS"/>
        </w:rPr>
        <w:t>Ореовици</w:t>
      </w:r>
      <w:proofErr w:type="spellEnd"/>
      <w:r w:rsidRPr="000A484F">
        <w:rPr>
          <w:rFonts w:ascii="Times New Roman" w:hAnsi="Times New Roman" w:cs="Times New Roman"/>
          <w:sz w:val="24"/>
          <w:szCs w:val="24"/>
          <w:lang w:val="sr-Cyrl-RS"/>
        </w:rPr>
        <w:t>,</w:t>
      </w:r>
    </w:p>
    <w:p w14:paraId="068E8A85" w14:textId="77777777" w:rsidR="000A484F" w:rsidRPr="000A484F" w:rsidRDefault="000A484F" w:rsidP="000A484F">
      <w:pPr>
        <w:pStyle w:val="Pasussalistom"/>
        <w:numPr>
          <w:ilvl w:val="0"/>
          <w:numId w:val="5"/>
        </w:numPr>
        <w:spacing w:before="120" w:after="120" w:line="240" w:lineRule="auto"/>
        <w:jc w:val="both"/>
        <w:rPr>
          <w:rFonts w:ascii="Times New Roman" w:hAnsi="Times New Roman" w:cs="Times New Roman"/>
          <w:sz w:val="24"/>
          <w:szCs w:val="24"/>
          <w:lang w:val="sr-Cyrl-RS"/>
        </w:rPr>
      </w:pPr>
      <w:r w:rsidRPr="000A484F">
        <w:rPr>
          <w:rFonts w:ascii="Times New Roman" w:hAnsi="Times New Roman" w:cs="Times New Roman"/>
          <w:sz w:val="24"/>
          <w:szCs w:val="24"/>
          <w:lang w:val="sr-Cyrl-RS"/>
        </w:rPr>
        <w:t xml:space="preserve">ДАНИ ВОЈИСЛАВА ИЛИЋА- МЛАЂЕГ у </w:t>
      </w:r>
      <w:proofErr w:type="spellStart"/>
      <w:r w:rsidRPr="000A484F">
        <w:rPr>
          <w:rFonts w:ascii="Times New Roman" w:hAnsi="Times New Roman" w:cs="Times New Roman"/>
          <w:sz w:val="24"/>
          <w:szCs w:val="24"/>
          <w:lang w:val="sr-Cyrl-RS"/>
        </w:rPr>
        <w:t>Ореовици</w:t>
      </w:r>
      <w:proofErr w:type="spellEnd"/>
      <w:r w:rsidRPr="000A484F">
        <w:rPr>
          <w:rFonts w:ascii="Times New Roman" w:hAnsi="Times New Roman" w:cs="Times New Roman"/>
          <w:sz w:val="24"/>
          <w:szCs w:val="24"/>
          <w:lang w:val="sr-Cyrl-RS"/>
        </w:rPr>
        <w:t>.</w:t>
      </w:r>
    </w:p>
    <w:p w14:paraId="2564B4CF" w14:textId="77777777" w:rsidR="000A484F" w:rsidRPr="000A484F" w:rsidRDefault="000A484F" w:rsidP="000A484F">
      <w:pPr>
        <w:pStyle w:val="Pasussalistom"/>
        <w:numPr>
          <w:ilvl w:val="0"/>
          <w:numId w:val="5"/>
        </w:numPr>
        <w:spacing w:before="120" w:after="120" w:line="240" w:lineRule="auto"/>
        <w:jc w:val="both"/>
        <w:rPr>
          <w:rFonts w:ascii="Times New Roman" w:hAnsi="Times New Roman" w:cs="Times New Roman"/>
          <w:sz w:val="24"/>
          <w:szCs w:val="24"/>
          <w:lang w:val="sr-Cyrl-RS"/>
        </w:rPr>
      </w:pPr>
      <w:r w:rsidRPr="000A484F">
        <w:rPr>
          <w:rFonts w:ascii="Times New Roman" w:hAnsi="Times New Roman" w:cs="Times New Roman"/>
          <w:sz w:val="24"/>
          <w:szCs w:val="24"/>
          <w:lang w:val="sr-Cyrl-RS"/>
        </w:rPr>
        <w:t xml:space="preserve">СРБИЈАНСКИ ВЕЗ у </w:t>
      </w:r>
      <w:proofErr w:type="spellStart"/>
      <w:r w:rsidRPr="000A484F">
        <w:rPr>
          <w:rFonts w:ascii="Times New Roman" w:hAnsi="Times New Roman" w:cs="Times New Roman"/>
          <w:sz w:val="24"/>
          <w:szCs w:val="24"/>
          <w:lang w:val="sr-Cyrl-RS"/>
        </w:rPr>
        <w:t>Четережу</w:t>
      </w:r>
      <w:proofErr w:type="spellEnd"/>
    </w:p>
    <w:p w14:paraId="23792E49" w14:textId="77777777" w:rsidR="000A484F" w:rsidRPr="000A484F" w:rsidRDefault="000A484F" w:rsidP="000A484F">
      <w:pPr>
        <w:pStyle w:val="Pasussalistom"/>
        <w:numPr>
          <w:ilvl w:val="0"/>
          <w:numId w:val="5"/>
        </w:numPr>
        <w:spacing w:before="120" w:after="120" w:line="240" w:lineRule="auto"/>
        <w:jc w:val="both"/>
        <w:rPr>
          <w:rFonts w:ascii="Times New Roman" w:hAnsi="Times New Roman" w:cs="Times New Roman"/>
          <w:sz w:val="24"/>
          <w:szCs w:val="24"/>
          <w:lang w:val="sr-Cyrl-RS"/>
        </w:rPr>
      </w:pPr>
      <w:r w:rsidRPr="000A484F">
        <w:rPr>
          <w:rFonts w:ascii="Times New Roman" w:hAnsi="Times New Roman" w:cs="Times New Roman"/>
          <w:sz w:val="24"/>
          <w:szCs w:val="24"/>
          <w:lang w:val="sr-Cyrl-RS"/>
        </w:rPr>
        <w:t>ВИДОВДАНСКИ САБОР ХАРМОНИКАША у Сибници</w:t>
      </w:r>
    </w:p>
    <w:p w14:paraId="7AF16C20" w14:textId="77777777" w:rsidR="000A484F" w:rsidRPr="000A484F" w:rsidRDefault="000A484F" w:rsidP="000A484F">
      <w:pPr>
        <w:pStyle w:val="Pasussalistom"/>
        <w:numPr>
          <w:ilvl w:val="0"/>
          <w:numId w:val="5"/>
        </w:numPr>
        <w:spacing w:before="120" w:after="120" w:line="240" w:lineRule="auto"/>
        <w:jc w:val="both"/>
        <w:rPr>
          <w:rFonts w:ascii="Times New Roman" w:hAnsi="Times New Roman" w:cs="Times New Roman"/>
          <w:sz w:val="24"/>
          <w:szCs w:val="24"/>
          <w:lang w:val="sr-Cyrl-RS"/>
        </w:rPr>
      </w:pPr>
      <w:r w:rsidRPr="000A484F">
        <w:rPr>
          <w:rFonts w:ascii="Times New Roman" w:hAnsi="Times New Roman" w:cs="Times New Roman"/>
          <w:sz w:val="24"/>
          <w:szCs w:val="24"/>
          <w:lang w:val="sr-Cyrl-RS"/>
        </w:rPr>
        <w:t xml:space="preserve">КЊИЖЕВНИ СУСРЕТ „ЗАВИЧАЈНО ЗВОНО ПРОФЕСОРА ВУЧКОВИЋА“ у </w:t>
      </w:r>
      <w:proofErr w:type="spellStart"/>
      <w:r w:rsidRPr="000A484F">
        <w:rPr>
          <w:rFonts w:ascii="Times New Roman" w:hAnsi="Times New Roman" w:cs="Times New Roman"/>
          <w:sz w:val="24"/>
          <w:szCs w:val="24"/>
          <w:lang w:val="sr-Cyrl-RS"/>
        </w:rPr>
        <w:t>Ореовици</w:t>
      </w:r>
      <w:proofErr w:type="spellEnd"/>
    </w:p>
    <w:p w14:paraId="17B14804" w14:textId="24DA958F" w:rsidR="00567A06" w:rsidRPr="00567A06" w:rsidRDefault="00567A06" w:rsidP="00567A06">
      <w:pPr>
        <w:spacing w:before="120" w:after="120" w:line="240" w:lineRule="auto"/>
        <w:jc w:val="both"/>
        <w:rPr>
          <w:rFonts w:ascii="Times New Roman" w:hAnsi="Times New Roman" w:cs="Times New Roman"/>
          <w:sz w:val="24"/>
          <w:szCs w:val="24"/>
          <w:lang w:val="sr-Cyrl-RS"/>
        </w:rPr>
      </w:pPr>
      <w:r w:rsidRPr="00567A06">
        <w:rPr>
          <w:rFonts w:ascii="Times New Roman" w:hAnsi="Times New Roman" w:cs="Times New Roman"/>
          <w:sz w:val="24"/>
          <w:szCs w:val="24"/>
          <w:lang w:val="sr-Cyrl-RS"/>
        </w:rPr>
        <w:t xml:space="preserve">У </w:t>
      </w:r>
      <w:proofErr w:type="spellStart"/>
      <w:r w:rsidRPr="00567A06">
        <w:rPr>
          <w:rFonts w:ascii="Times New Roman" w:hAnsi="Times New Roman" w:cs="Times New Roman"/>
          <w:sz w:val="24"/>
          <w:szCs w:val="24"/>
          <w:lang w:val="sr-Cyrl-RS"/>
        </w:rPr>
        <w:t>Ореовици</w:t>
      </w:r>
      <w:proofErr w:type="spellEnd"/>
      <w:r w:rsidR="00F464AE">
        <w:rPr>
          <w:rFonts w:ascii="Times New Roman" w:hAnsi="Times New Roman" w:cs="Times New Roman"/>
          <w:sz w:val="24"/>
          <w:szCs w:val="24"/>
          <w:lang w:val="sr-Cyrl-RS"/>
        </w:rPr>
        <w:t xml:space="preserve"> </w:t>
      </w:r>
      <w:r w:rsidRPr="00567A06">
        <w:rPr>
          <w:rFonts w:ascii="Times New Roman" w:hAnsi="Times New Roman" w:cs="Times New Roman"/>
          <w:sz w:val="24"/>
          <w:szCs w:val="24"/>
          <w:lang w:val="sr-Cyrl-RS"/>
        </w:rPr>
        <w:t xml:space="preserve">обележавају се традиционални „Дани Војислава Илића Млађег“ </w:t>
      </w:r>
      <w:r w:rsidR="00F464AE">
        <w:rPr>
          <w:rFonts w:ascii="Times New Roman" w:hAnsi="Times New Roman" w:cs="Times New Roman"/>
          <w:sz w:val="24"/>
          <w:szCs w:val="24"/>
          <w:lang w:val="sr-Cyrl-RS"/>
        </w:rPr>
        <w:t>и том приликом ова</w:t>
      </w:r>
      <w:r w:rsidRPr="00567A06">
        <w:rPr>
          <w:rFonts w:ascii="Times New Roman" w:hAnsi="Times New Roman" w:cs="Times New Roman"/>
          <w:sz w:val="24"/>
          <w:szCs w:val="24"/>
          <w:lang w:val="sr-Cyrl-RS"/>
        </w:rPr>
        <w:t xml:space="preserve"> манифестација у пар дана окупи више од педесет књижевника, </w:t>
      </w:r>
      <w:r>
        <w:rPr>
          <w:rFonts w:ascii="Times New Roman" w:hAnsi="Times New Roman" w:cs="Times New Roman"/>
          <w:sz w:val="24"/>
          <w:szCs w:val="24"/>
          <w:lang w:val="sr-Cyrl-RS"/>
        </w:rPr>
        <w:t>м</w:t>
      </w:r>
      <w:r w:rsidRPr="00567A06">
        <w:rPr>
          <w:rFonts w:ascii="Times New Roman" w:hAnsi="Times New Roman" w:cs="Times New Roman"/>
          <w:sz w:val="24"/>
          <w:szCs w:val="24"/>
          <w:lang w:val="sr-Cyrl-RS"/>
        </w:rPr>
        <w:t>узичара</w:t>
      </w:r>
      <w:r>
        <w:rPr>
          <w:rFonts w:ascii="Times New Roman" w:hAnsi="Times New Roman" w:cs="Times New Roman"/>
          <w:sz w:val="24"/>
          <w:szCs w:val="24"/>
          <w:lang w:val="sr-Cyrl-RS"/>
        </w:rPr>
        <w:t xml:space="preserve"> и </w:t>
      </w:r>
      <w:proofErr w:type="spellStart"/>
      <w:r>
        <w:rPr>
          <w:rFonts w:ascii="Times New Roman" w:hAnsi="Times New Roman" w:cs="Times New Roman"/>
          <w:sz w:val="24"/>
          <w:szCs w:val="24"/>
          <w:lang w:val="sr-Cyrl-RS"/>
        </w:rPr>
        <w:t>дургих</w:t>
      </w:r>
      <w:proofErr w:type="spellEnd"/>
      <w:r>
        <w:rPr>
          <w:rFonts w:ascii="Times New Roman" w:hAnsi="Times New Roman" w:cs="Times New Roman"/>
          <w:sz w:val="24"/>
          <w:szCs w:val="24"/>
          <w:lang w:val="sr-Cyrl-RS"/>
        </w:rPr>
        <w:t xml:space="preserve"> </w:t>
      </w:r>
      <w:r w:rsidRPr="00567A06">
        <w:rPr>
          <w:rFonts w:ascii="Times New Roman" w:hAnsi="Times New Roman" w:cs="Times New Roman"/>
          <w:sz w:val="24"/>
          <w:szCs w:val="24"/>
          <w:lang w:val="sr-Cyrl-RS"/>
        </w:rPr>
        <w:t xml:space="preserve">талентованих </w:t>
      </w:r>
      <w:r>
        <w:rPr>
          <w:rFonts w:ascii="Times New Roman" w:hAnsi="Times New Roman" w:cs="Times New Roman"/>
          <w:sz w:val="24"/>
          <w:szCs w:val="24"/>
          <w:lang w:val="sr-Cyrl-RS"/>
        </w:rPr>
        <w:t>уметника</w:t>
      </w:r>
      <w:r w:rsidRPr="00567A06">
        <w:rPr>
          <w:rFonts w:ascii="Times New Roman" w:hAnsi="Times New Roman" w:cs="Times New Roman"/>
          <w:sz w:val="24"/>
          <w:szCs w:val="24"/>
          <w:lang w:val="sr-Cyrl-RS"/>
        </w:rPr>
        <w:t>.</w:t>
      </w:r>
    </w:p>
    <w:p w14:paraId="6A1AA10C" w14:textId="748FC8E5" w:rsidR="00567A06" w:rsidRDefault="00567A06" w:rsidP="001603F6">
      <w:pPr>
        <w:spacing w:before="120" w:after="120" w:line="240" w:lineRule="auto"/>
        <w:jc w:val="both"/>
        <w:rPr>
          <w:rFonts w:ascii="Times New Roman" w:hAnsi="Times New Roman" w:cs="Times New Roman"/>
          <w:sz w:val="24"/>
          <w:szCs w:val="24"/>
          <w:lang w:val="sr-Cyrl-RS"/>
        </w:rPr>
      </w:pPr>
      <w:r w:rsidRPr="00567A06">
        <w:rPr>
          <w:rFonts w:ascii="Times New Roman" w:hAnsi="Times New Roman" w:cs="Times New Roman"/>
          <w:sz w:val="24"/>
          <w:szCs w:val="24"/>
          <w:lang w:val="sr-Cyrl-RS"/>
        </w:rPr>
        <w:t>Најзначајнија манифестација овог региона која превазилази оквире општине Жабари и окупља посетиоце из читаве Србије јесте „</w:t>
      </w:r>
      <w:proofErr w:type="spellStart"/>
      <w:r w:rsidRPr="00567A06">
        <w:rPr>
          <w:rFonts w:ascii="Times New Roman" w:hAnsi="Times New Roman" w:cs="Times New Roman"/>
          <w:sz w:val="24"/>
          <w:szCs w:val="24"/>
          <w:lang w:val="sr-Cyrl-RS"/>
        </w:rPr>
        <w:t>Четерешко</w:t>
      </w:r>
      <w:proofErr w:type="spellEnd"/>
      <w:r w:rsidRPr="00567A06">
        <w:rPr>
          <w:rFonts w:ascii="Times New Roman" w:hAnsi="Times New Roman" w:cs="Times New Roman"/>
          <w:sz w:val="24"/>
          <w:szCs w:val="24"/>
          <w:lang w:val="sr-Cyrl-RS"/>
        </w:rPr>
        <w:t xml:space="preserve"> прело“ које се одржава првог викенда по Петровдану у амбијенту </w:t>
      </w:r>
      <w:proofErr w:type="spellStart"/>
      <w:r w:rsidRPr="00567A06">
        <w:rPr>
          <w:rFonts w:ascii="Times New Roman" w:hAnsi="Times New Roman" w:cs="Times New Roman"/>
          <w:sz w:val="24"/>
          <w:szCs w:val="24"/>
          <w:lang w:val="sr-Cyrl-RS"/>
        </w:rPr>
        <w:t>Четерешке</w:t>
      </w:r>
      <w:proofErr w:type="spellEnd"/>
      <w:r w:rsidRPr="00567A06">
        <w:rPr>
          <w:rFonts w:ascii="Times New Roman" w:hAnsi="Times New Roman" w:cs="Times New Roman"/>
          <w:sz w:val="24"/>
          <w:szCs w:val="24"/>
          <w:lang w:val="sr-Cyrl-RS"/>
        </w:rPr>
        <w:t xml:space="preserve"> шуме, </w:t>
      </w:r>
      <w:r w:rsidR="00801C6F">
        <w:rPr>
          <w:rFonts w:ascii="Times New Roman" w:hAnsi="Times New Roman" w:cs="Times New Roman"/>
          <w:sz w:val="24"/>
          <w:szCs w:val="24"/>
          <w:lang w:val="sr-Cyrl-RS"/>
        </w:rPr>
        <w:t>и сваке године окупља више хиљада посетилаца. Окупљањем и међународних уметника и у</w:t>
      </w:r>
      <w:r w:rsidRPr="00567A06">
        <w:rPr>
          <w:rFonts w:ascii="Times New Roman" w:hAnsi="Times New Roman" w:cs="Times New Roman"/>
          <w:sz w:val="24"/>
          <w:szCs w:val="24"/>
          <w:lang w:val="sr-Cyrl-RS"/>
        </w:rPr>
        <w:t xml:space="preserve">з богат пратећи програм, </w:t>
      </w:r>
      <w:proofErr w:type="spellStart"/>
      <w:r w:rsidRPr="00567A06">
        <w:rPr>
          <w:rFonts w:ascii="Times New Roman" w:hAnsi="Times New Roman" w:cs="Times New Roman"/>
          <w:sz w:val="24"/>
          <w:szCs w:val="24"/>
          <w:lang w:val="sr-Cyrl-RS"/>
        </w:rPr>
        <w:t>Четерешко</w:t>
      </w:r>
      <w:proofErr w:type="spellEnd"/>
      <w:r w:rsidRPr="00567A06">
        <w:rPr>
          <w:rFonts w:ascii="Times New Roman" w:hAnsi="Times New Roman" w:cs="Times New Roman"/>
          <w:sz w:val="24"/>
          <w:szCs w:val="24"/>
          <w:lang w:val="sr-Cyrl-RS"/>
        </w:rPr>
        <w:t xml:space="preserve"> прело има потенцијал да буде прави бренд по којем ће Жабари постати познато у земљи и у свету.</w:t>
      </w:r>
    </w:p>
    <w:p w14:paraId="753B745A" w14:textId="085E0FFC" w:rsidR="00567A06" w:rsidRDefault="001603F6" w:rsidP="001603F6">
      <w:pPr>
        <w:spacing w:before="120" w:after="120" w:line="240" w:lineRule="auto"/>
        <w:jc w:val="both"/>
        <w:rPr>
          <w:rFonts w:ascii="Times New Roman" w:hAnsi="Times New Roman" w:cs="Times New Roman"/>
          <w:sz w:val="24"/>
          <w:szCs w:val="24"/>
          <w:lang w:val="sr-Cyrl-RS"/>
        </w:rPr>
      </w:pPr>
      <w:r w:rsidRPr="001603F6">
        <w:rPr>
          <w:rFonts w:ascii="Times New Roman" w:hAnsi="Times New Roman" w:cs="Times New Roman"/>
          <w:sz w:val="24"/>
          <w:szCs w:val="24"/>
          <w:lang w:val="sr-Cyrl-RS"/>
        </w:rPr>
        <w:t xml:space="preserve">На територији општине Жабари постоји народна библиотека "Проф. др. Александар Ивић" у Жабарима као средишту општине, која је данас организатор културних такмичења младих, најчешће рецитатора. </w:t>
      </w:r>
      <w:r w:rsidRPr="00DA44B4">
        <w:rPr>
          <w:rFonts w:ascii="Times New Roman" w:hAnsi="Times New Roman" w:cs="Times New Roman"/>
          <w:sz w:val="24"/>
          <w:szCs w:val="24"/>
          <w:lang w:val="sr-Cyrl-RS"/>
        </w:rPr>
        <w:t xml:space="preserve">У оквиру библиотеке не постоји читаоница. Укупан фонд књига износи </w:t>
      </w:r>
      <w:r w:rsidR="00DA44B4" w:rsidRPr="00DA44B4">
        <w:rPr>
          <w:rFonts w:ascii="Times New Roman" w:hAnsi="Times New Roman" w:cs="Times New Roman"/>
          <w:sz w:val="24"/>
          <w:szCs w:val="24"/>
          <w:lang w:val="sr-Cyrl-RS"/>
        </w:rPr>
        <w:t>25392</w:t>
      </w:r>
      <w:r w:rsidRPr="00DA44B4">
        <w:rPr>
          <w:rFonts w:ascii="Times New Roman" w:hAnsi="Times New Roman" w:cs="Times New Roman"/>
          <w:sz w:val="24"/>
          <w:szCs w:val="24"/>
          <w:lang w:val="sr-Cyrl-RS"/>
        </w:rPr>
        <w:t>.</w:t>
      </w:r>
      <w:r w:rsidRPr="001603F6">
        <w:rPr>
          <w:rFonts w:ascii="Times New Roman" w:hAnsi="Times New Roman" w:cs="Times New Roman"/>
          <w:sz w:val="24"/>
          <w:szCs w:val="24"/>
          <w:lang w:val="sr-Cyrl-RS"/>
        </w:rPr>
        <w:t xml:space="preserve"> </w:t>
      </w:r>
    </w:p>
    <w:p w14:paraId="03033606" w14:textId="4BFE5713" w:rsidR="00F464AE" w:rsidRDefault="00F464AE" w:rsidP="001603F6">
      <w:pPr>
        <w:spacing w:before="120" w:after="12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На територији општине Жабари н</w:t>
      </w:r>
      <w:r w:rsidRPr="00F464AE">
        <w:rPr>
          <w:rFonts w:ascii="Times New Roman" w:hAnsi="Times New Roman" w:cs="Times New Roman"/>
          <w:sz w:val="24"/>
          <w:szCs w:val="24"/>
          <w:lang w:val="sr-Cyrl-RS"/>
        </w:rPr>
        <w:t xml:space="preserve">ема сталних биоскопа, већ повремених и то у насељима Жабари, </w:t>
      </w:r>
      <w:proofErr w:type="spellStart"/>
      <w:r w:rsidRPr="00F464AE">
        <w:rPr>
          <w:rFonts w:ascii="Times New Roman" w:hAnsi="Times New Roman" w:cs="Times New Roman"/>
          <w:sz w:val="24"/>
          <w:szCs w:val="24"/>
          <w:lang w:val="sr-Cyrl-RS"/>
        </w:rPr>
        <w:t>Александровац</w:t>
      </w:r>
      <w:proofErr w:type="spellEnd"/>
      <w:r w:rsidRPr="00F464AE">
        <w:rPr>
          <w:rFonts w:ascii="Times New Roman" w:hAnsi="Times New Roman" w:cs="Times New Roman"/>
          <w:sz w:val="24"/>
          <w:szCs w:val="24"/>
          <w:lang w:val="sr-Cyrl-RS"/>
        </w:rPr>
        <w:t xml:space="preserve"> и Симићево</w:t>
      </w:r>
      <w:r>
        <w:rPr>
          <w:rFonts w:ascii="Times New Roman" w:hAnsi="Times New Roman" w:cs="Times New Roman"/>
          <w:sz w:val="24"/>
          <w:szCs w:val="24"/>
          <w:lang w:val="sr-Cyrl-RS"/>
        </w:rPr>
        <w:t>.</w:t>
      </w:r>
    </w:p>
    <w:p w14:paraId="627CD2A6" w14:textId="581F8F74" w:rsidR="00067E27" w:rsidRPr="00067E27" w:rsidRDefault="00067E27" w:rsidP="001603F6">
      <w:pPr>
        <w:spacing w:before="120" w:after="120" w:line="240" w:lineRule="auto"/>
        <w:jc w:val="both"/>
        <w:rPr>
          <w:rFonts w:ascii="Times New Roman" w:hAnsi="Times New Roman" w:cs="Times New Roman"/>
          <w:sz w:val="28"/>
          <w:szCs w:val="24"/>
          <w:lang w:val="sr-Cyrl-RS"/>
        </w:rPr>
      </w:pPr>
      <w:r w:rsidRPr="00067E27">
        <w:rPr>
          <w:rFonts w:ascii="Times New Roman" w:hAnsi="Times New Roman" w:cs="Times New Roman"/>
          <w:color w:val="222222"/>
          <w:sz w:val="24"/>
          <w:shd w:val="clear" w:color="auto" w:fill="FFFFFF"/>
          <w:lang w:val="sr-Cyrl-RS"/>
        </w:rPr>
        <w:t xml:space="preserve">На подручју општине Жабари регистровано је 12 спортских клубова са 240 чланова. На територији општине Жабари постоји 11 фудбалских клубова, 1 клуб борилачких вештина. У претходном периоду општина Жабари изградила је и реконструисала неколико спортских објеката, терен за мали фудбал у Жабарима, извршила реконструкцију терена у Влашком Долу, </w:t>
      </w:r>
      <w:proofErr w:type="spellStart"/>
      <w:r w:rsidRPr="00067E27">
        <w:rPr>
          <w:rFonts w:ascii="Times New Roman" w:hAnsi="Times New Roman" w:cs="Times New Roman"/>
          <w:color w:val="222222"/>
          <w:sz w:val="24"/>
          <w:shd w:val="clear" w:color="auto" w:fill="FFFFFF"/>
          <w:lang w:val="sr-Cyrl-RS"/>
        </w:rPr>
        <w:t>Четережу</w:t>
      </w:r>
      <w:proofErr w:type="spellEnd"/>
      <w:r w:rsidRPr="00067E27">
        <w:rPr>
          <w:rFonts w:ascii="Times New Roman" w:hAnsi="Times New Roman" w:cs="Times New Roman"/>
          <w:color w:val="222222"/>
          <w:sz w:val="24"/>
          <w:shd w:val="clear" w:color="auto" w:fill="FFFFFF"/>
          <w:lang w:val="sr-Cyrl-RS"/>
        </w:rPr>
        <w:t>, Сибници и уређење-чишћење паркинга у</w:t>
      </w:r>
      <w:r w:rsidRPr="00067E27">
        <w:rPr>
          <w:rFonts w:ascii="Times New Roman" w:hAnsi="Times New Roman" w:cs="Times New Roman"/>
          <w:color w:val="222222"/>
          <w:sz w:val="24"/>
          <w:shd w:val="clear" w:color="auto" w:fill="FFFFFF"/>
        </w:rPr>
        <w:t> </w:t>
      </w:r>
      <w:r w:rsidRPr="00067E27">
        <w:rPr>
          <w:rFonts w:ascii="Times New Roman" w:hAnsi="Times New Roman" w:cs="Times New Roman"/>
          <w:color w:val="222222"/>
          <w:sz w:val="24"/>
          <w:shd w:val="clear" w:color="auto" w:fill="FFFFFF"/>
          <w:lang w:val="sr-Cyrl-RS"/>
        </w:rPr>
        <w:t xml:space="preserve"> </w:t>
      </w:r>
      <w:proofErr w:type="spellStart"/>
      <w:r w:rsidRPr="00067E27">
        <w:rPr>
          <w:rFonts w:ascii="Times New Roman" w:hAnsi="Times New Roman" w:cs="Times New Roman"/>
          <w:color w:val="222222"/>
          <w:sz w:val="24"/>
          <w:shd w:val="clear" w:color="auto" w:fill="FFFFFF"/>
          <w:lang w:val="sr-Cyrl-RS"/>
        </w:rPr>
        <w:t>Ореовици</w:t>
      </w:r>
      <w:proofErr w:type="spellEnd"/>
      <w:r w:rsidRPr="00067E27">
        <w:rPr>
          <w:rFonts w:ascii="Times New Roman" w:hAnsi="Times New Roman" w:cs="Times New Roman"/>
          <w:color w:val="222222"/>
          <w:sz w:val="24"/>
          <w:shd w:val="clear" w:color="auto" w:fill="FFFFFF"/>
          <w:lang w:val="sr-Cyrl-RS"/>
        </w:rPr>
        <w:t>.</w:t>
      </w:r>
    </w:p>
    <w:p w14:paraId="63FAC5E8" w14:textId="77777777" w:rsidR="00801C6F" w:rsidRPr="00801C6F" w:rsidRDefault="00801C6F" w:rsidP="00801C6F">
      <w:pPr>
        <w:spacing w:before="120" w:after="120" w:line="240" w:lineRule="auto"/>
        <w:jc w:val="both"/>
        <w:rPr>
          <w:rFonts w:ascii="Times New Roman" w:hAnsi="Times New Roman" w:cs="Times New Roman"/>
          <w:i/>
          <w:iCs/>
          <w:sz w:val="24"/>
          <w:szCs w:val="24"/>
          <w:lang w:val="sr-Cyrl-RS"/>
        </w:rPr>
      </w:pPr>
      <w:r w:rsidRPr="00801C6F">
        <w:rPr>
          <w:rFonts w:ascii="Times New Roman" w:hAnsi="Times New Roman" w:cs="Times New Roman"/>
          <w:i/>
          <w:iCs/>
          <w:sz w:val="24"/>
          <w:szCs w:val="24"/>
          <w:lang w:val="sr-Cyrl-RS"/>
        </w:rPr>
        <w:t>Финансирање културе</w:t>
      </w:r>
    </w:p>
    <w:p w14:paraId="7F9C8632" w14:textId="2CE3BE02" w:rsidR="00801C6F" w:rsidRDefault="00801C6F" w:rsidP="00801C6F">
      <w:pPr>
        <w:spacing w:before="120" w:after="120" w:line="240" w:lineRule="auto"/>
        <w:jc w:val="both"/>
        <w:rPr>
          <w:rFonts w:ascii="Times New Roman" w:hAnsi="Times New Roman" w:cs="Times New Roman"/>
          <w:sz w:val="24"/>
          <w:szCs w:val="24"/>
          <w:lang w:val="sr-Cyrl-RS"/>
        </w:rPr>
      </w:pPr>
      <w:r w:rsidRPr="00801C6F">
        <w:rPr>
          <w:rFonts w:ascii="Times New Roman" w:hAnsi="Times New Roman" w:cs="Times New Roman"/>
          <w:sz w:val="24"/>
          <w:szCs w:val="24"/>
          <w:lang w:val="sr-Cyrl-RS"/>
        </w:rPr>
        <w:t xml:space="preserve">У општини </w:t>
      </w:r>
      <w:r>
        <w:rPr>
          <w:rFonts w:ascii="Times New Roman" w:hAnsi="Times New Roman" w:cs="Times New Roman"/>
          <w:sz w:val="24"/>
          <w:szCs w:val="24"/>
          <w:lang w:val="sr-Cyrl-RS"/>
        </w:rPr>
        <w:t>Жабари</w:t>
      </w:r>
      <w:r w:rsidRPr="00801C6F">
        <w:rPr>
          <w:rFonts w:ascii="Times New Roman" w:hAnsi="Times New Roman" w:cs="Times New Roman"/>
          <w:sz w:val="24"/>
          <w:szCs w:val="24"/>
          <w:lang w:val="sr-Cyrl-RS"/>
        </w:rPr>
        <w:t xml:space="preserve"> установе културе се финансирају из буџетских средстава општине и путем пројеката кроз различите конкурсе. Пројектне активности установа и удружења </w:t>
      </w:r>
      <w:r w:rsidRPr="00801C6F">
        <w:rPr>
          <w:rFonts w:ascii="Times New Roman" w:hAnsi="Times New Roman" w:cs="Times New Roman"/>
          <w:sz w:val="24"/>
          <w:szCs w:val="24"/>
          <w:lang w:val="sr-Cyrl-RS"/>
        </w:rPr>
        <w:lastRenderedPageBreak/>
        <w:t xml:space="preserve">најчешће се своде на финансирање из домаћих извора средстава, ређе иностраних. Ретко која манифестација или програм остварује значајније приходе са којим би могла да финансира програмске трошкове. </w:t>
      </w:r>
    </w:p>
    <w:p w14:paraId="131D10B5" w14:textId="18ACD2B0" w:rsidR="00DD74E8" w:rsidRPr="00DD74E8" w:rsidRDefault="00DD74E8" w:rsidP="00DE5276">
      <w:pPr>
        <w:rPr>
          <w:rFonts w:ascii="Times New Roman" w:hAnsi="Times New Roman" w:cs="Times New Roman"/>
          <w:b/>
          <w:bCs/>
          <w:sz w:val="24"/>
          <w:szCs w:val="24"/>
          <w:lang w:val="sr-Cyrl-RS"/>
        </w:rPr>
      </w:pPr>
      <w:r w:rsidRPr="00741CCF">
        <w:rPr>
          <w:rFonts w:ascii="Times New Roman" w:hAnsi="Times New Roman" w:cs="Times New Roman"/>
          <w:b/>
          <w:bCs/>
          <w:sz w:val="24"/>
          <w:szCs w:val="24"/>
          <w:lang w:val="sr-Cyrl-RS"/>
        </w:rPr>
        <w:t>1.1.4 Економски развој</w:t>
      </w:r>
    </w:p>
    <w:p w14:paraId="773C6474" w14:textId="5C20EF9D" w:rsidR="005560AB" w:rsidRPr="00A45412" w:rsidRDefault="005560AB" w:rsidP="00C14246">
      <w:pPr>
        <w:spacing w:before="120" w:after="120" w:line="240" w:lineRule="auto"/>
        <w:jc w:val="both"/>
        <w:rPr>
          <w:rFonts w:ascii="Times New Roman" w:hAnsi="Times New Roman" w:cs="Times New Roman"/>
          <w:sz w:val="24"/>
          <w:szCs w:val="24"/>
          <w:lang w:val="sr-Cyrl-RS"/>
        </w:rPr>
      </w:pPr>
      <w:r w:rsidRPr="00A45412">
        <w:rPr>
          <w:rFonts w:ascii="Times New Roman" w:hAnsi="Times New Roman" w:cs="Times New Roman"/>
          <w:sz w:val="24"/>
          <w:szCs w:val="24"/>
          <w:lang w:val="sr-Cyrl-RS"/>
        </w:rPr>
        <w:t>Према Уредби о утврђивању јединствене листе развијености региона и јединица локалне самоуправе за 2014. годину</w:t>
      </w:r>
      <w:r w:rsidR="00A45412">
        <w:rPr>
          <w:rStyle w:val="Referencafusnote"/>
          <w:rFonts w:ascii="Times New Roman" w:hAnsi="Times New Roman" w:cs="Times New Roman"/>
          <w:sz w:val="24"/>
          <w:szCs w:val="24"/>
          <w:lang w:val="sr-Cyrl-RS"/>
        </w:rPr>
        <w:footnoteReference w:id="40"/>
      </w:r>
      <w:r w:rsidRPr="00A45412">
        <w:rPr>
          <w:rFonts w:ascii="Times New Roman" w:hAnsi="Times New Roman" w:cs="Times New Roman"/>
          <w:sz w:val="24"/>
          <w:szCs w:val="24"/>
          <w:lang w:val="sr-Cyrl-RS"/>
        </w:rPr>
        <w:t>, општина Жабари сврстана је заједно са 44 јединица локалне самоуправе (општина) у четврту групу изразито недовољно развијених јединица локалних самоуправа са степеном развијености испод 60% републичког просека.</w:t>
      </w:r>
    </w:p>
    <w:p w14:paraId="4B600159" w14:textId="32F0197D" w:rsidR="00C14246" w:rsidRPr="00C14246" w:rsidRDefault="002378F1" w:rsidP="00C14246">
      <w:pPr>
        <w:spacing w:before="120" w:after="12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Доминантна привредна делатност у општини Жабари је пољопривреда. </w:t>
      </w:r>
      <w:r w:rsidR="00C14246" w:rsidRPr="00CC73BA">
        <w:rPr>
          <w:rFonts w:ascii="Times New Roman" w:hAnsi="Times New Roman" w:cs="Times New Roman"/>
          <w:sz w:val="24"/>
          <w:szCs w:val="24"/>
          <w:lang w:val="sr-Cyrl-RS"/>
        </w:rPr>
        <w:t>Пољопривреда је усмерена на</w:t>
      </w:r>
      <w:r w:rsidR="007241DE" w:rsidRPr="00CC73BA">
        <w:rPr>
          <w:rFonts w:ascii="Times New Roman" w:hAnsi="Times New Roman" w:cs="Times New Roman"/>
          <w:sz w:val="24"/>
          <w:szCs w:val="24"/>
          <w:lang w:val="sr-Cyrl-RS"/>
        </w:rPr>
        <w:t xml:space="preserve"> производњу</w:t>
      </w:r>
      <w:r w:rsidR="00C14246" w:rsidRPr="00CC73BA">
        <w:rPr>
          <w:rFonts w:ascii="Times New Roman" w:hAnsi="Times New Roman" w:cs="Times New Roman"/>
          <w:sz w:val="24"/>
          <w:szCs w:val="24"/>
          <w:lang w:val="sr-Cyrl-RS"/>
        </w:rPr>
        <w:t xml:space="preserve"> </w:t>
      </w:r>
      <w:r w:rsidR="00CC73BA" w:rsidRPr="00CC73BA">
        <w:rPr>
          <w:rFonts w:ascii="Times New Roman" w:hAnsi="Times New Roman" w:cs="Times New Roman"/>
          <w:sz w:val="24"/>
          <w:szCs w:val="24"/>
          <w:lang w:val="sr-Cyrl-RS"/>
        </w:rPr>
        <w:t>пшениц</w:t>
      </w:r>
      <w:r w:rsidR="00CC73BA">
        <w:rPr>
          <w:rFonts w:ascii="Times New Roman" w:hAnsi="Times New Roman" w:cs="Times New Roman"/>
          <w:sz w:val="24"/>
          <w:szCs w:val="24"/>
          <w:lang w:val="sr-Cyrl-RS"/>
        </w:rPr>
        <w:t>е</w:t>
      </w:r>
      <w:r w:rsidR="007241DE" w:rsidRPr="00CC73BA">
        <w:rPr>
          <w:rFonts w:ascii="Times New Roman" w:hAnsi="Times New Roman" w:cs="Times New Roman"/>
          <w:sz w:val="24"/>
          <w:szCs w:val="24"/>
          <w:lang w:val="sr-Cyrl-RS"/>
        </w:rPr>
        <w:t xml:space="preserve"> и прераду </w:t>
      </w:r>
      <w:r w:rsidR="00CC73BA">
        <w:rPr>
          <w:rFonts w:ascii="Times New Roman" w:hAnsi="Times New Roman" w:cs="Times New Roman"/>
          <w:sz w:val="24"/>
          <w:szCs w:val="24"/>
          <w:lang w:val="sr-Cyrl-RS"/>
        </w:rPr>
        <w:t>млечних производа и меса.</w:t>
      </w:r>
      <w:r w:rsidR="00C14246" w:rsidRPr="00C14246">
        <w:rPr>
          <w:rFonts w:ascii="Times New Roman" w:hAnsi="Times New Roman" w:cs="Times New Roman"/>
          <w:sz w:val="24"/>
          <w:szCs w:val="24"/>
          <w:lang w:val="sr-Cyrl-RS"/>
        </w:rPr>
        <w:t xml:space="preserve"> Међутим, пољопривредну производњу карактерише релативно низак степен ланца вредности, јер је најраспрострањенији пласман производа као сировине, без даље прераде.</w:t>
      </w:r>
    </w:p>
    <w:p w14:paraId="3BC52539" w14:textId="5E38BB15" w:rsidR="00616749" w:rsidRDefault="00C14246" w:rsidP="007241DE">
      <w:pPr>
        <w:spacing w:before="120" w:after="120" w:line="240" w:lineRule="auto"/>
        <w:jc w:val="both"/>
        <w:rPr>
          <w:rFonts w:ascii="Times New Roman" w:hAnsi="Times New Roman" w:cs="Times New Roman"/>
          <w:sz w:val="24"/>
          <w:szCs w:val="24"/>
          <w:lang w:val="sr-Cyrl-RS"/>
        </w:rPr>
      </w:pPr>
      <w:r w:rsidRPr="00C14246">
        <w:rPr>
          <w:rFonts w:ascii="Times New Roman" w:hAnsi="Times New Roman" w:cs="Times New Roman"/>
          <w:sz w:val="24"/>
          <w:szCs w:val="24"/>
          <w:lang w:val="sr-Cyrl-RS"/>
        </w:rPr>
        <w:t>Индустрија је, такође, битна привредна делатност у општини, и углавном се базира на</w:t>
      </w:r>
      <w:r w:rsidR="007241DE">
        <w:rPr>
          <w:rFonts w:ascii="Times New Roman" w:hAnsi="Times New Roman" w:cs="Times New Roman"/>
          <w:sz w:val="24"/>
          <w:szCs w:val="24"/>
          <w:lang w:val="sr-Cyrl-RS"/>
        </w:rPr>
        <w:t xml:space="preserve"> машинској и метал</w:t>
      </w:r>
      <w:r w:rsidR="00616749">
        <w:rPr>
          <w:rFonts w:ascii="Times New Roman" w:hAnsi="Times New Roman" w:cs="Times New Roman"/>
          <w:sz w:val="24"/>
          <w:szCs w:val="24"/>
          <w:lang w:val="sr-Cyrl-RS"/>
        </w:rPr>
        <w:t>опрерађивачкој</w:t>
      </w:r>
      <w:r w:rsidR="007241DE">
        <w:rPr>
          <w:rFonts w:ascii="Times New Roman" w:hAnsi="Times New Roman" w:cs="Times New Roman"/>
          <w:sz w:val="24"/>
          <w:szCs w:val="24"/>
          <w:lang w:val="sr-Cyrl-RS"/>
        </w:rPr>
        <w:t xml:space="preserve"> индустрији</w:t>
      </w:r>
      <w:r w:rsidRPr="00C14246">
        <w:rPr>
          <w:rFonts w:ascii="Times New Roman" w:hAnsi="Times New Roman" w:cs="Times New Roman"/>
          <w:sz w:val="24"/>
          <w:szCs w:val="24"/>
          <w:lang w:val="sr-Cyrl-RS"/>
        </w:rPr>
        <w:t xml:space="preserve">. Што се тиче осталих сектора, </w:t>
      </w:r>
      <w:r w:rsidR="007241DE">
        <w:rPr>
          <w:rFonts w:ascii="Times New Roman" w:hAnsi="Times New Roman" w:cs="Times New Roman"/>
          <w:sz w:val="24"/>
          <w:szCs w:val="24"/>
          <w:lang w:val="sr-Cyrl-RS"/>
        </w:rPr>
        <w:t>општина Жабари располаже потенцијалима за развој тури</w:t>
      </w:r>
      <w:r w:rsidR="00025B61">
        <w:rPr>
          <w:rFonts w:ascii="Times New Roman" w:hAnsi="Times New Roman" w:cs="Times New Roman"/>
          <w:sz w:val="24"/>
          <w:szCs w:val="24"/>
          <w:lang w:val="sr-Cyrl-RS"/>
        </w:rPr>
        <w:t>зма, посебно у контексту близин</w:t>
      </w:r>
      <w:r w:rsidR="007241DE">
        <w:rPr>
          <w:rFonts w:ascii="Times New Roman" w:hAnsi="Times New Roman" w:cs="Times New Roman"/>
          <w:sz w:val="24"/>
          <w:szCs w:val="24"/>
          <w:lang w:val="sr-Cyrl-RS"/>
        </w:rPr>
        <w:t xml:space="preserve">е коридора </w:t>
      </w:r>
      <w:r w:rsidR="007241DE">
        <w:rPr>
          <w:rFonts w:ascii="Times New Roman" w:hAnsi="Times New Roman" w:cs="Times New Roman"/>
          <w:sz w:val="24"/>
          <w:szCs w:val="24"/>
        </w:rPr>
        <w:t>X</w:t>
      </w:r>
      <w:r w:rsidR="007241DE">
        <w:rPr>
          <w:rFonts w:ascii="Times New Roman" w:hAnsi="Times New Roman" w:cs="Times New Roman"/>
          <w:sz w:val="24"/>
          <w:szCs w:val="24"/>
          <w:lang w:val="sr-Cyrl-RS"/>
        </w:rPr>
        <w:t xml:space="preserve"> као и два језера </w:t>
      </w:r>
      <w:r w:rsidR="007241DE" w:rsidRPr="007241DE">
        <w:rPr>
          <w:rFonts w:ascii="Times New Roman" w:hAnsi="Times New Roman" w:cs="Times New Roman"/>
          <w:sz w:val="24"/>
          <w:szCs w:val="24"/>
          <w:lang w:val="sr-Cyrl-RS"/>
        </w:rPr>
        <w:t>(једно се</w:t>
      </w:r>
      <w:r w:rsidR="007241DE">
        <w:rPr>
          <w:rFonts w:ascii="Times New Roman" w:hAnsi="Times New Roman" w:cs="Times New Roman"/>
          <w:sz w:val="24"/>
          <w:szCs w:val="24"/>
          <w:lang w:val="sr-Cyrl-RS"/>
        </w:rPr>
        <w:t xml:space="preserve"> </w:t>
      </w:r>
      <w:r w:rsidR="007241DE" w:rsidRPr="007241DE">
        <w:rPr>
          <w:rFonts w:ascii="Times New Roman" w:hAnsi="Times New Roman" w:cs="Times New Roman"/>
          <w:sz w:val="24"/>
          <w:szCs w:val="24"/>
          <w:lang w:val="sr-Cyrl-RS"/>
        </w:rPr>
        <w:t xml:space="preserve">налази у </w:t>
      </w:r>
      <w:proofErr w:type="spellStart"/>
      <w:r w:rsidR="007241DE" w:rsidRPr="007241DE">
        <w:rPr>
          <w:rFonts w:ascii="Times New Roman" w:hAnsi="Times New Roman" w:cs="Times New Roman"/>
          <w:sz w:val="24"/>
          <w:szCs w:val="24"/>
          <w:lang w:val="sr-Cyrl-RS"/>
        </w:rPr>
        <w:t>Александровцу</w:t>
      </w:r>
      <w:proofErr w:type="spellEnd"/>
      <w:r w:rsidR="007241DE" w:rsidRPr="007241DE">
        <w:rPr>
          <w:rFonts w:ascii="Times New Roman" w:hAnsi="Times New Roman" w:cs="Times New Roman"/>
          <w:sz w:val="24"/>
          <w:szCs w:val="24"/>
          <w:lang w:val="sr-Cyrl-RS"/>
        </w:rPr>
        <w:t xml:space="preserve">, а друго је у </w:t>
      </w:r>
      <w:proofErr w:type="spellStart"/>
      <w:r w:rsidR="007241DE" w:rsidRPr="007241DE">
        <w:rPr>
          <w:rFonts w:ascii="Times New Roman" w:hAnsi="Times New Roman" w:cs="Times New Roman"/>
          <w:sz w:val="24"/>
          <w:szCs w:val="24"/>
          <w:lang w:val="sr-Cyrl-RS"/>
        </w:rPr>
        <w:t>Полатни</w:t>
      </w:r>
      <w:proofErr w:type="spellEnd"/>
      <w:r w:rsidR="007241DE" w:rsidRPr="007241DE">
        <w:rPr>
          <w:rFonts w:ascii="Times New Roman" w:hAnsi="Times New Roman" w:cs="Times New Roman"/>
          <w:sz w:val="24"/>
          <w:szCs w:val="24"/>
          <w:lang w:val="sr-Cyrl-RS"/>
        </w:rPr>
        <w:t>)</w:t>
      </w:r>
      <w:r w:rsidR="00616749">
        <w:rPr>
          <w:rFonts w:ascii="Times New Roman" w:hAnsi="Times New Roman" w:cs="Times New Roman"/>
          <w:sz w:val="24"/>
          <w:szCs w:val="24"/>
          <w:lang w:val="sr-Cyrl-RS"/>
        </w:rPr>
        <w:t xml:space="preserve">. Међутим </w:t>
      </w:r>
      <w:proofErr w:type="spellStart"/>
      <w:r w:rsidR="00616749">
        <w:rPr>
          <w:rFonts w:ascii="Times New Roman" w:hAnsi="Times New Roman" w:cs="Times New Roman"/>
          <w:sz w:val="24"/>
          <w:szCs w:val="24"/>
          <w:lang w:val="sr-Cyrl-RS"/>
        </w:rPr>
        <w:t>конкуретност</w:t>
      </w:r>
      <w:proofErr w:type="spellEnd"/>
      <w:r w:rsidR="00616749">
        <w:rPr>
          <w:rFonts w:ascii="Times New Roman" w:hAnsi="Times New Roman" w:cs="Times New Roman"/>
          <w:sz w:val="24"/>
          <w:szCs w:val="24"/>
          <w:lang w:val="sr-Cyrl-RS"/>
        </w:rPr>
        <w:t xml:space="preserve"> </w:t>
      </w:r>
      <w:r w:rsidR="003B5DCD">
        <w:rPr>
          <w:rFonts w:ascii="Times New Roman" w:hAnsi="Times New Roman" w:cs="Times New Roman"/>
          <w:sz w:val="24"/>
          <w:szCs w:val="24"/>
          <w:lang w:val="sr-Cyrl-RS"/>
        </w:rPr>
        <w:t xml:space="preserve">сектора туризма онемогућује примарно лоша инфраструктурна основа, неразвијена туристичка понуда/производи, незадовољавајући смештајни капацитети и људски ресурси. </w:t>
      </w:r>
    </w:p>
    <w:p w14:paraId="3D1A7B00" w14:textId="75DCFCF9" w:rsidR="003C1F28" w:rsidRDefault="003C1F28" w:rsidP="007241DE">
      <w:pPr>
        <w:spacing w:before="120" w:after="120" w:line="240" w:lineRule="auto"/>
        <w:jc w:val="both"/>
        <w:rPr>
          <w:rFonts w:ascii="Times New Roman" w:hAnsi="Times New Roman" w:cs="Times New Roman"/>
          <w:i/>
          <w:iCs/>
          <w:sz w:val="24"/>
          <w:szCs w:val="24"/>
          <w:lang w:val="sr-Cyrl-RS"/>
        </w:rPr>
      </w:pPr>
      <w:r w:rsidRPr="0048030D">
        <w:rPr>
          <w:rFonts w:ascii="Times New Roman" w:hAnsi="Times New Roman" w:cs="Times New Roman"/>
          <w:i/>
          <w:iCs/>
          <w:sz w:val="24"/>
          <w:szCs w:val="24"/>
          <w:lang w:val="sr-Cyrl-RS"/>
        </w:rPr>
        <w:t>1.1.4.1 Структура привреде и предузетничка клима</w:t>
      </w:r>
    </w:p>
    <w:p w14:paraId="39DC0836" w14:textId="36392B87" w:rsidR="00E2581F" w:rsidRDefault="00025B61" w:rsidP="007B260D">
      <w:pPr>
        <w:jc w:val="both"/>
        <w:rPr>
          <w:rFonts w:ascii="Times New Roman" w:hAnsi="Times New Roman" w:cs="Times New Roman"/>
          <w:sz w:val="24"/>
          <w:lang w:val="sr-Cyrl-RS"/>
        </w:rPr>
      </w:pPr>
      <w:r>
        <w:rPr>
          <w:rFonts w:ascii="Times New Roman" w:hAnsi="Times New Roman" w:cs="Times New Roman"/>
          <w:sz w:val="24"/>
          <w:lang w:val="sr-Cyrl-RS"/>
        </w:rPr>
        <w:t>На подруч</w:t>
      </w:r>
      <w:r w:rsidR="00933B5E" w:rsidRPr="00933B5E">
        <w:rPr>
          <w:rFonts w:ascii="Times New Roman" w:hAnsi="Times New Roman" w:cs="Times New Roman"/>
          <w:sz w:val="24"/>
          <w:lang w:val="sr-Cyrl-RS"/>
        </w:rPr>
        <w:t>ју општине Жабари у последњих неколико година бележи се раст броја привредних субјеката, који</w:t>
      </w:r>
      <w:r w:rsidR="0034501C">
        <w:rPr>
          <w:rFonts w:ascii="Times New Roman" w:hAnsi="Times New Roman" w:cs="Times New Roman"/>
          <w:sz w:val="24"/>
          <w:lang w:val="sr-Cyrl-RS"/>
        </w:rPr>
        <w:t>х</w:t>
      </w:r>
      <w:r w:rsidR="00933B5E" w:rsidRPr="00933B5E">
        <w:rPr>
          <w:rFonts w:ascii="Times New Roman" w:hAnsi="Times New Roman" w:cs="Times New Roman"/>
          <w:sz w:val="24"/>
          <w:lang w:val="sr-Cyrl-RS"/>
        </w:rPr>
        <w:t xml:space="preserve"> је у 2022. години </w:t>
      </w:r>
      <w:r w:rsidR="0048030D">
        <w:rPr>
          <w:rFonts w:ascii="Times New Roman" w:hAnsi="Times New Roman" w:cs="Times New Roman"/>
          <w:sz w:val="24"/>
          <w:lang w:val="sr-Cyrl-RS"/>
        </w:rPr>
        <w:t>било</w:t>
      </w:r>
      <w:r w:rsidR="00933B5E" w:rsidRPr="00933B5E">
        <w:rPr>
          <w:rFonts w:ascii="Times New Roman" w:hAnsi="Times New Roman" w:cs="Times New Roman"/>
          <w:sz w:val="24"/>
          <w:lang w:val="sr-Cyrl-RS"/>
        </w:rPr>
        <w:t xml:space="preserve"> 6</w:t>
      </w:r>
      <w:r w:rsidR="00AF7DD2">
        <w:rPr>
          <w:rFonts w:ascii="Times New Roman" w:hAnsi="Times New Roman" w:cs="Times New Roman"/>
          <w:sz w:val="24"/>
          <w:lang w:val="sr-Cyrl-RS"/>
        </w:rPr>
        <w:t xml:space="preserve">9 активних </w:t>
      </w:r>
      <w:r w:rsidR="00933B5E" w:rsidRPr="00933B5E">
        <w:rPr>
          <w:rFonts w:ascii="Times New Roman" w:hAnsi="Times New Roman" w:cs="Times New Roman"/>
          <w:sz w:val="24"/>
          <w:lang w:val="sr-Cyrl-RS"/>
        </w:rPr>
        <w:t xml:space="preserve">привредних </w:t>
      </w:r>
      <w:r w:rsidR="00933B5E">
        <w:rPr>
          <w:rFonts w:ascii="Times New Roman" w:hAnsi="Times New Roman" w:cs="Times New Roman"/>
          <w:sz w:val="24"/>
          <w:lang w:val="sr-Cyrl-RS"/>
        </w:rPr>
        <w:t xml:space="preserve">друштава и </w:t>
      </w:r>
      <w:r w:rsidR="00AF7DD2">
        <w:rPr>
          <w:rFonts w:ascii="Times New Roman" w:hAnsi="Times New Roman" w:cs="Times New Roman"/>
          <w:sz w:val="24"/>
          <w:lang w:val="sr-Cyrl-RS"/>
        </w:rPr>
        <w:t>245 активн</w:t>
      </w:r>
      <w:r w:rsidR="0048030D">
        <w:rPr>
          <w:rFonts w:ascii="Times New Roman" w:hAnsi="Times New Roman" w:cs="Times New Roman"/>
          <w:sz w:val="24"/>
          <w:lang w:val="sr-Cyrl-RS"/>
        </w:rPr>
        <w:t>их</w:t>
      </w:r>
      <w:r w:rsidR="00AF7DD2">
        <w:rPr>
          <w:rFonts w:ascii="Times New Roman" w:hAnsi="Times New Roman" w:cs="Times New Roman"/>
          <w:sz w:val="24"/>
          <w:lang w:val="sr-Cyrl-RS"/>
        </w:rPr>
        <w:t xml:space="preserve"> предузетника</w:t>
      </w:r>
      <w:r w:rsidR="00933B5E" w:rsidRPr="00933B5E">
        <w:rPr>
          <w:rFonts w:ascii="Times New Roman" w:hAnsi="Times New Roman" w:cs="Times New Roman"/>
          <w:sz w:val="24"/>
          <w:lang w:val="sr-Cyrl-RS"/>
        </w:rPr>
        <w:t>.</w:t>
      </w:r>
    </w:p>
    <w:p w14:paraId="64135BB8" w14:textId="5778E94C" w:rsidR="00E2581F" w:rsidRPr="00E2581F" w:rsidRDefault="00E2581F" w:rsidP="007B260D">
      <w:pPr>
        <w:jc w:val="both"/>
        <w:rPr>
          <w:rFonts w:ascii="Times New Roman" w:hAnsi="Times New Roman" w:cs="Times New Roman"/>
          <w:i/>
          <w:iCs/>
          <w:sz w:val="24"/>
          <w:lang w:val="sr-Cyrl-RS"/>
        </w:rPr>
      </w:pPr>
      <w:proofErr w:type="spellStart"/>
      <w:r w:rsidRPr="003F493B">
        <w:rPr>
          <w:rFonts w:ascii="Times New Roman" w:hAnsi="Times New Roman" w:cs="Times New Roman"/>
          <w:i/>
          <w:iCs/>
          <w:sz w:val="24"/>
          <w:lang w:val="sr-Cyrl-RS"/>
        </w:rPr>
        <w:t>График</w:t>
      </w:r>
      <w:proofErr w:type="spellEnd"/>
      <w:r w:rsidRPr="003F493B">
        <w:rPr>
          <w:rFonts w:ascii="Times New Roman" w:hAnsi="Times New Roman" w:cs="Times New Roman"/>
          <w:i/>
          <w:iCs/>
          <w:sz w:val="24"/>
          <w:lang w:val="sr-Cyrl-RS"/>
        </w:rPr>
        <w:t xml:space="preserve"> </w:t>
      </w:r>
      <w:r w:rsidR="00B5087A">
        <w:rPr>
          <w:rFonts w:ascii="Times New Roman" w:hAnsi="Times New Roman" w:cs="Times New Roman"/>
          <w:i/>
          <w:iCs/>
          <w:sz w:val="24"/>
          <w:lang w:val="sr-Cyrl-RS"/>
        </w:rPr>
        <w:t>17.</w:t>
      </w:r>
      <w:r w:rsidRPr="00E2581F">
        <w:rPr>
          <w:rFonts w:ascii="Times New Roman" w:hAnsi="Times New Roman" w:cs="Times New Roman"/>
          <w:i/>
          <w:iCs/>
          <w:sz w:val="24"/>
          <w:lang w:val="sr-Cyrl-RS"/>
        </w:rPr>
        <w:t xml:space="preserve"> Бро</w:t>
      </w:r>
      <w:r w:rsidR="00025B61">
        <w:rPr>
          <w:rFonts w:ascii="Times New Roman" w:hAnsi="Times New Roman" w:cs="Times New Roman"/>
          <w:i/>
          <w:iCs/>
          <w:sz w:val="24"/>
          <w:lang w:val="sr-Cyrl-RS"/>
        </w:rPr>
        <w:t>ј привредних друштава и предузетн</w:t>
      </w:r>
      <w:r w:rsidRPr="00E2581F">
        <w:rPr>
          <w:rFonts w:ascii="Times New Roman" w:hAnsi="Times New Roman" w:cs="Times New Roman"/>
          <w:i/>
          <w:iCs/>
          <w:sz w:val="24"/>
          <w:lang w:val="sr-Cyrl-RS"/>
        </w:rPr>
        <w:t>ика</w:t>
      </w:r>
      <w:r w:rsidR="0048030D">
        <w:rPr>
          <w:rFonts w:ascii="Times New Roman" w:hAnsi="Times New Roman" w:cs="Times New Roman"/>
          <w:i/>
          <w:iCs/>
          <w:sz w:val="24"/>
          <w:lang w:val="sr-Cyrl-RS"/>
        </w:rPr>
        <w:t>, 2022</w:t>
      </w:r>
    </w:p>
    <w:p w14:paraId="4A7D43B8" w14:textId="4933D230" w:rsidR="00E2581F" w:rsidRDefault="00E2581F" w:rsidP="007B260D">
      <w:pPr>
        <w:jc w:val="both"/>
        <w:rPr>
          <w:rFonts w:ascii="Times New Roman" w:hAnsi="Times New Roman" w:cs="Times New Roman"/>
          <w:sz w:val="24"/>
          <w:lang w:val="sr-Cyrl-RS"/>
        </w:rPr>
        <w:sectPr w:rsidR="00E2581F">
          <w:pgSz w:w="11906" w:h="16838"/>
          <w:pgMar w:top="1440" w:right="1440" w:bottom="1440" w:left="1440" w:header="708" w:footer="708" w:gutter="0"/>
          <w:cols w:space="708"/>
          <w:docGrid w:linePitch="360"/>
        </w:sectPr>
      </w:pPr>
    </w:p>
    <w:p w14:paraId="304F6650" w14:textId="77777777" w:rsidR="0034501C" w:rsidRPr="00E2581F" w:rsidRDefault="0034501C" w:rsidP="00E2581F">
      <w:pPr>
        <w:spacing w:after="0" w:line="240" w:lineRule="auto"/>
        <w:jc w:val="both"/>
        <w:rPr>
          <w:rFonts w:ascii="Times New Roman" w:hAnsi="Times New Roman" w:cs="Times New Roman"/>
          <w:i/>
          <w:iCs/>
          <w:sz w:val="24"/>
          <w:lang w:val="sr-Cyrl-RS"/>
        </w:rPr>
      </w:pPr>
      <w:r w:rsidRPr="00E2581F">
        <w:rPr>
          <w:rFonts w:ascii="Times New Roman" w:hAnsi="Times New Roman" w:cs="Times New Roman"/>
          <w:i/>
          <w:iCs/>
          <w:noProof/>
          <w:sz w:val="24"/>
          <w:lang w:val="en-US"/>
        </w:rPr>
        <w:drawing>
          <wp:inline distT="0" distB="0" distL="0" distR="0" wp14:anchorId="19C7FFF2" wp14:editId="61819188">
            <wp:extent cx="2857500" cy="187388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893115" cy="1897241"/>
                    </a:xfrm>
                    <a:prstGeom prst="rect">
                      <a:avLst/>
                    </a:prstGeom>
                    <a:noFill/>
                  </pic:spPr>
                </pic:pic>
              </a:graphicData>
            </a:graphic>
          </wp:inline>
        </w:drawing>
      </w:r>
    </w:p>
    <w:p w14:paraId="4795FAFF" w14:textId="174276D0" w:rsidR="0034501C" w:rsidRPr="00E2581F" w:rsidRDefault="00E2581F" w:rsidP="00E2581F">
      <w:pPr>
        <w:spacing w:after="120" w:line="240" w:lineRule="auto"/>
        <w:jc w:val="both"/>
        <w:rPr>
          <w:rFonts w:ascii="Times New Roman" w:hAnsi="Times New Roman" w:cs="Times New Roman"/>
          <w:i/>
          <w:iCs/>
          <w:sz w:val="24"/>
          <w:lang w:val="sr-Cyrl-RS"/>
        </w:rPr>
      </w:pPr>
      <w:r w:rsidRPr="00E2581F">
        <w:rPr>
          <w:rFonts w:ascii="Times New Roman" w:hAnsi="Times New Roman" w:cs="Times New Roman"/>
          <w:i/>
          <w:iCs/>
          <w:sz w:val="24"/>
          <w:lang w:val="sr-Cyrl-RS"/>
        </w:rPr>
        <w:t>Извор: Агенција за привредне регистре</w:t>
      </w:r>
    </w:p>
    <w:p w14:paraId="3FB81106" w14:textId="7114D756" w:rsidR="0034501C" w:rsidRDefault="0034501C" w:rsidP="00E2581F">
      <w:pPr>
        <w:spacing w:after="120" w:line="240" w:lineRule="auto"/>
        <w:jc w:val="both"/>
        <w:rPr>
          <w:rFonts w:ascii="Times New Roman" w:hAnsi="Times New Roman" w:cs="Times New Roman"/>
          <w:sz w:val="24"/>
          <w:lang w:val="sr-Cyrl-RS"/>
        </w:rPr>
      </w:pPr>
      <w:r>
        <w:rPr>
          <w:rFonts w:ascii="Times New Roman" w:hAnsi="Times New Roman" w:cs="Times New Roman"/>
          <w:noProof/>
          <w:sz w:val="24"/>
          <w:lang w:val="en-US"/>
        </w:rPr>
        <w:drawing>
          <wp:inline distT="0" distB="0" distL="0" distR="0" wp14:anchorId="6EB7C38B" wp14:editId="4FA91C3E">
            <wp:extent cx="2843530" cy="1878012"/>
            <wp:effectExtent l="0" t="0" r="0" b="825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894793" cy="1911869"/>
                    </a:xfrm>
                    <a:prstGeom prst="rect">
                      <a:avLst/>
                    </a:prstGeom>
                    <a:noFill/>
                  </pic:spPr>
                </pic:pic>
              </a:graphicData>
            </a:graphic>
          </wp:inline>
        </w:drawing>
      </w:r>
    </w:p>
    <w:p w14:paraId="429BB479" w14:textId="77777777" w:rsidR="00E2581F" w:rsidRDefault="00E2581F" w:rsidP="00E2581F">
      <w:pPr>
        <w:spacing w:after="120" w:line="240" w:lineRule="auto"/>
        <w:jc w:val="both"/>
        <w:rPr>
          <w:rFonts w:ascii="Times New Roman" w:hAnsi="Times New Roman" w:cs="Times New Roman"/>
          <w:sz w:val="24"/>
          <w:lang w:val="sr-Cyrl-RS"/>
        </w:rPr>
        <w:sectPr w:rsidR="00E2581F" w:rsidSect="00E2581F">
          <w:type w:val="continuous"/>
          <w:pgSz w:w="11906" w:h="16838"/>
          <w:pgMar w:top="1440" w:right="1440" w:bottom="1440" w:left="1440" w:header="708" w:footer="708" w:gutter="0"/>
          <w:cols w:num="2" w:space="708"/>
          <w:docGrid w:linePitch="360"/>
        </w:sectPr>
      </w:pPr>
    </w:p>
    <w:p w14:paraId="2AA3623B" w14:textId="3104EB99" w:rsidR="002B125D" w:rsidRDefault="007B260D" w:rsidP="007241DE">
      <w:pPr>
        <w:spacing w:before="120" w:after="120" w:line="240" w:lineRule="auto"/>
        <w:jc w:val="both"/>
        <w:rPr>
          <w:rFonts w:ascii="Times New Roman" w:hAnsi="Times New Roman" w:cs="Times New Roman"/>
          <w:bCs/>
          <w:sz w:val="24"/>
          <w:lang w:val="sr-Cyrl-RS"/>
        </w:rPr>
      </w:pPr>
      <w:r w:rsidRPr="00933B5E">
        <w:rPr>
          <w:rFonts w:ascii="Times New Roman" w:hAnsi="Times New Roman" w:cs="Times New Roman"/>
          <w:sz w:val="24"/>
          <w:lang w:val="sr-Cyrl-RS"/>
        </w:rPr>
        <w:t xml:space="preserve">Предузетничка клима </w:t>
      </w:r>
      <w:r w:rsidR="002B125D">
        <w:rPr>
          <w:rFonts w:ascii="Times New Roman" w:hAnsi="Times New Roman" w:cs="Times New Roman"/>
          <w:sz w:val="24"/>
          <w:lang w:val="sr-Cyrl-RS"/>
        </w:rPr>
        <w:t xml:space="preserve">која се мери бројем активних привредних друштава на 1.000 становника, </w:t>
      </w:r>
      <w:r w:rsidRPr="00933B5E">
        <w:rPr>
          <w:rFonts w:ascii="Times New Roman" w:hAnsi="Times New Roman" w:cs="Times New Roman"/>
          <w:sz w:val="24"/>
          <w:lang w:val="sr-Cyrl-RS"/>
        </w:rPr>
        <w:t xml:space="preserve">у општини је на нивоу </w:t>
      </w:r>
      <w:proofErr w:type="spellStart"/>
      <w:r w:rsidR="008B4EA6">
        <w:rPr>
          <w:rFonts w:ascii="Times New Roman" w:hAnsi="Times New Roman" w:cs="Times New Roman"/>
          <w:sz w:val="24"/>
          <w:lang w:val="sr-Cyrl-RS"/>
        </w:rPr>
        <w:t>Браничевског</w:t>
      </w:r>
      <w:proofErr w:type="spellEnd"/>
      <w:r w:rsidR="008B4EA6">
        <w:rPr>
          <w:rFonts w:ascii="Times New Roman" w:hAnsi="Times New Roman" w:cs="Times New Roman"/>
          <w:sz w:val="24"/>
          <w:lang w:val="sr-Cyrl-RS"/>
        </w:rPr>
        <w:t xml:space="preserve"> округа</w:t>
      </w:r>
      <w:r w:rsidRPr="00933B5E">
        <w:rPr>
          <w:rFonts w:ascii="Times New Roman" w:hAnsi="Times New Roman" w:cs="Times New Roman"/>
          <w:sz w:val="24"/>
          <w:lang w:val="sr-Cyrl-RS"/>
        </w:rPr>
        <w:t xml:space="preserve">. </w:t>
      </w:r>
      <w:r w:rsidR="00DA6195">
        <w:rPr>
          <w:rFonts w:ascii="Times New Roman" w:hAnsi="Times New Roman" w:cs="Times New Roman"/>
          <w:sz w:val="24"/>
          <w:lang w:val="sr-Cyrl-RS"/>
        </w:rPr>
        <w:t>У 2021. години б</w:t>
      </w:r>
      <w:r w:rsidRPr="00933B5E">
        <w:rPr>
          <w:rFonts w:ascii="Times New Roman" w:hAnsi="Times New Roman" w:cs="Times New Roman"/>
          <w:bCs/>
          <w:sz w:val="24"/>
          <w:lang w:val="sr-Cyrl-RS"/>
        </w:rPr>
        <w:t>рој активних привредних друштава на 1</w:t>
      </w:r>
      <w:r w:rsidR="00EA5A56">
        <w:rPr>
          <w:rFonts w:ascii="Times New Roman" w:hAnsi="Times New Roman" w:cs="Times New Roman"/>
          <w:bCs/>
          <w:sz w:val="24"/>
          <w:lang w:val="sr-Cyrl-RS"/>
        </w:rPr>
        <w:t>.</w:t>
      </w:r>
      <w:r w:rsidRPr="00933B5E">
        <w:rPr>
          <w:rFonts w:ascii="Times New Roman" w:hAnsi="Times New Roman" w:cs="Times New Roman"/>
          <w:bCs/>
          <w:sz w:val="24"/>
          <w:lang w:val="sr-Cyrl-RS"/>
        </w:rPr>
        <w:t>000 становника износи</w:t>
      </w:r>
      <w:r w:rsidR="00DA6195">
        <w:rPr>
          <w:rFonts w:ascii="Times New Roman" w:hAnsi="Times New Roman" w:cs="Times New Roman"/>
          <w:bCs/>
          <w:sz w:val="24"/>
          <w:lang w:val="sr-Cyrl-RS"/>
        </w:rPr>
        <w:t>о је</w:t>
      </w:r>
      <w:r w:rsidRPr="00933B5E">
        <w:rPr>
          <w:rFonts w:ascii="Times New Roman" w:hAnsi="Times New Roman" w:cs="Times New Roman"/>
          <w:bCs/>
          <w:sz w:val="24"/>
          <w:lang w:val="sr-Cyrl-RS"/>
        </w:rPr>
        <w:t xml:space="preserve"> </w:t>
      </w:r>
      <w:r w:rsidR="008B4EA6">
        <w:rPr>
          <w:rFonts w:ascii="Times New Roman" w:hAnsi="Times New Roman" w:cs="Times New Roman"/>
          <w:bCs/>
          <w:sz w:val="24"/>
          <w:lang w:val="sr-Cyrl-RS"/>
        </w:rPr>
        <w:t xml:space="preserve">8, </w:t>
      </w:r>
      <w:r w:rsidR="002B125D">
        <w:rPr>
          <w:rFonts w:ascii="Times New Roman" w:hAnsi="Times New Roman" w:cs="Times New Roman"/>
          <w:bCs/>
          <w:sz w:val="24"/>
          <w:lang w:val="sr-Cyrl-RS"/>
        </w:rPr>
        <w:t>док је</w:t>
      </w:r>
      <w:r w:rsidR="008B4EA6" w:rsidRPr="008B4EA6">
        <w:rPr>
          <w:rFonts w:ascii="Times New Roman" w:hAnsi="Times New Roman" w:cs="Times New Roman"/>
          <w:bCs/>
          <w:sz w:val="24"/>
          <w:lang w:val="sr-Cyrl-RS"/>
        </w:rPr>
        <w:t xml:space="preserve"> просек </w:t>
      </w:r>
      <w:proofErr w:type="spellStart"/>
      <w:r w:rsidR="008B4EA6" w:rsidRPr="008B4EA6">
        <w:rPr>
          <w:rFonts w:ascii="Times New Roman" w:hAnsi="Times New Roman" w:cs="Times New Roman"/>
          <w:bCs/>
          <w:sz w:val="24"/>
          <w:lang w:val="sr-Cyrl-RS"/>
        </w:rPr>
        <w:t>Браничевског</w:t>
      </w:r>
      <w:proofErr w:type="spellEnd"/>
      <w:r w:rsidR="008B4EA6" w:rsidRPr="008B4EA6">
        <w:rPr>
          <w:rFonts w:ascii="Times New Roman" w:hAnsi="Times New Roman" w:cs="Times New Roman"/>
          <w:bCs/>
          <w:sz w:val="24"/>
          <w:lang w:val="sr-Cyrl-RS"/>
        </w:rPr>
        <w:t xml:space="preserve"> округа</w:t>
      </w:r>
      <w:r w:rsidR="002B125D">
        <w:rPr>
          <w:rFonts w:ascii="Times New Roman" w:hAnsi="Times New Roman" w:cs="Times New Roman"/>
          <w:bCs/>
          <w:sz w:val="24"/>
          <w:lang w:val="sr-Cyrl-RS"/>
        </w:rPr>
        <w:t xml:space="preserve"> 8.3</w:t>
      </w:r>
      <w:r w:rsidR="00DA6195">
        <w:rPr>
          <w:rStyle w:val="Referencafusnote"/>
          <w:rFonts w:ascii="Times New Roman" w:hAnsi="Times New Roman" w:cs="Times New Roman"/>
          <w:bCs/>
          <w:sz w:val="24"/>
          <w:lang w:val="sr-Cyrl-RS"/>
        </w:rPr>
        <w:footnoteReference w:id="41"/>
      </w:r>
      <w:r w:rsidR="008B4EA6">
        <w:rPr>
          <w:rFonts w:ascii="Times New Roman" w:hAnsi="Times New Roman" w:cs="Times New Roman"/>
          <w:bCs/>
          <w:sz w:val="24"/>
          <w:lang w:val="sr-Cyrl-RS"/>
        </w:rPr>
        <w:t>. Са друге стране број активних предузетничких радњи на 1.000 становника износи 26</w:t>
      </w:r>
      <w:r w:rsidRPr="00933B5E">
        <w:rPr>
          <w:rFonts w:ascii="Times New Roman" w:hAnsi="Times New Roman" w:cs="Times New Roman"/>
          <w:bCs/>
          <w:sz w:val="24"/>
          <w:lang w:val="sr-Cyrl-RS"/>
        </w:rPr>
        <w:t xml:space="preserve"> што је </w:t>
      </w:r>
      <w:r w:rsidR="008B4EA6">
        <w:rPr>
          <w:rFonts w:ascii="Times New Roman" w:hAnsi="Times New Roman" w:cs="Times New Roman"/>
          <w:bCs/>
          <w:sz w:val="24"/>
          <w:lang w:val="sr-Cyrl-RS"/>
        </w:rPr>
        <w:t>ниже од</w:t>
      </w:r>
      <w:r w:rsidRPr="00933B5E">
        <w:rPr>
          <w:rFonts w:ascii="Times New Roman" w:hAnsi="Times New Roman" w:cs="Times New Roman"/>
          <w:bCs/>
          <w:sz w:val="24"/>
          <w:lang w:val="sr-Cyrl-RS"/>
        </w:rPr>
        <w:t xml:space="preserve"> просека</w:t>
      </w:r>
      <w:r w:rsidR="008B4EA6">
        <w:rPr>
          <w:rFonts w:ascii="Times New Roman" w:hAnsi="Times New Roman" w:cs="Times New Roman"/>
          <w:bCs/>
          <w:sz w:val="24"/>
          <w:lang w:val="sr-Cyrl-RS"/>
        </w:rPr>
        <w:t xml:space="preserve"> </w:t>
      </w:r>
      <w:proofErr w:type="spellStart"/>
      <w:r w:rsidR="008B4EA6">
        <w:rPr>
          <w:rFonts w:ascii="Times New Roman" w:hAnsi="Times New Roman" w:cs="Times New Roman"/>
          <w:bCs/>
          <w:sz w:val="24"/>
          <w:lang w:val="sr-Cyrl-RS"/>
        </w:rPr>
        <w:t>Браничевског</w:t>
      </w:r>
      <w:proofErr w:type="spellEnd"/>
      <w:r w:rsidR="008B4EA6">
        <w:rPr>
          <w:rFonts w:ascii="Times New Roman" w:hAnsi="Times New Roman" w:cs="Times New Roman"/>
          <w:bCs/>
          <w:sz w:val="24"/>
          <w:lang w:val="sr-Cyrl-RS"/>
        </w:rPr>
        <w:t xml:space="preserve"> округа </w:t>
      </w:r>
      <w:r w:rsidRPr="00933B5E">
        <w:rPr>
          <w:rFonts w:ascii="Times New Roman" w:hAnsi="Times New Roman" w:cs="Times New Roman"/>
          <w:bCs/>
          <w:sz w:val="24"/>
          <w:lang w:val="sr-Cyrl-RS"/>
        </w:rPr>
        <w:t xml:space="preserve">(просек </w:t>
      </w:r>
      <w:r w:rsidR="008B4EA6">
        <w:rPr>
          <w:rFonts w:ascii="Times New Roman" w:hAnsi="Times New Roman" w:cs="Times New Roman"/>
          <w:bCs/>
          <w:sz w:val="24"/>
          <w:lang w:val="sr-Cyrl-RS"/>
        </w:rPr>
        <w:t>округа</w:t>
      </w:r>
      <w:r w:rsidRPr="00933B5E">
        <w:rPr>
          <w:rFonts w:ascii="Times New Roman" w:hAnsi="Times New Roman" w:cs="Times New Roman"/>
          <w:bCs/>
          <w:sz w:val="24"/>
          <w:lang w:val="sr-Cyrl-RS"/>
        </w:rPr>
        <w:t xml:space="preserve"> је</w:t>
      </w:r>
      <w:r w:rsidR="008B4EA6">
        <w:rPr>
          <w:rFonts w:ascii="Times New Roman" w:hAnsi="Times New Roman" w:cs="Times New Roman"/>
          <w:bCs/>
          <w:sz w:val="24"/>
          <w:lang w:val="sr-Cyrl-RS"/>
        </w:rPr>
        <w:t xml:space="preserve"> 34.9</w:t>
      </w:r>
      <w:r w:rsidRPr="00933B5E">
        <w:rPr>
          <w:rFonts w:ascii="Times New Roman" w:hAnsi="Times New Roman" w:cs="Times New Roman"/>
          <w:bCs/>
          <w:sz w:val="24"/>
          <w:lang w:val="sr-Cyrl-RS"/>
        </w:rPr>
        <w:t xml:space="preserve"> предузетничких радњи на 1</w:t>
      </w:r>
      <w:r w:rsidR="008B4EA6">
        <w:rPr>
          <w:rFonts w:ascii="Times New Roman" w:hAnsi="Times New Roman" w:cs="Times New Roman"/>
          <w:bCs/>
          <w:sz w:val="24"/>
          <w:lang w:val="sr-Cyrl-RS"/>
        </w:rPr>
        <w:t>.</w:t>
      </w:r>
      <w:r w:rsidRPr="00933B5E">
        <w:rPr>
          <w:rFonts w:ascii="Times New Roman" w:hAnsi="Times New Roman" w:cs="Times New Roman"/>
          <w:bCs/>
          <w:sz w:val="24"/>
          <w:lang w:val="sr-Cyrl-RS"/>
        </w:rPr>
        <w:t>000 становника).</w:t>
      </w:r>
      <w:r w:rsidR="00C1360C">
        <w:rPr>
          <w:rFonts w:ascii="Times New Roman" w:hAnsi="Times New Roman" w:cs="Times New Roman"/>
          <w:bCs/>
          <w:sz w:val="24"/>
          <w:lang w:val="sr-Cyrl-RS"/>
        </w:rPr>
        <w:t xml:space="preserve"> На основу података Агенције за привредне регистре (АПР) и Републичког завода за статистику у периоду од 2015-2022. године </w:t>
      </w:r>
      <w:r w:rsidR="00C1360C">
        <w:rPr>
          <w:rFonts w:ascii="Times New Roman" w:hAnsi="Times New Roman" w:cs="Times New Roman"/>
          <w:bCs/>
          <w:sz w:val="24"/>
          <w:lang w:val="sr-Cyrl-RS"/>
        </w:rPr>
        <w:lastRenderedPageBreak/>
        <w:t>укупно је обрисано из регистра АПР 19 привредних друштава и 121 предузетничка радња.</w:t>
      </w:r>
    </w:p>
    <w:p w14:paraId="0EF915B6" w14:textId="08647201" w:rsidR="00017DED" w:rsidRDefault="00BD1313" w:rsidP="007241DE">
      <w:pPr>
        <w:spacing w:before="120" w:after="120" w:line="240" w:lineRule="auto"/>
        <w:jc w:val="both"/>
        <w:rPr>
          <w:rFonts w:ascii="Times New Roman" w:hAnsi="Times New Roman" w:cs="Times New Roman"/>
          <w:bCs/>
          <w:sz w:val="24"/>
          <w:lang w:val="sr-Cyrl-RS"/>
        </w:rPr>
      </w:pPr>
      <w:r w:rsidRPr="00BD1313">
        <w:rPr>
          <w:rFonts w:ascii="Times New Roman" w:hAnsi="Times New Roman" w:cs="Times New Roman"/>
          <w:bCs/>
          <w:sz w:val="24"/>
          <w:lang w:val="sr-Cyrl-RS"/>
        </w:rPr>
        <w:t xml:space="preserve">Нето ефекат </w:t>
      </w:r>
      <w:r>
        <w:rPr>
          <w:rFonts w:ascii="Times New Roman" w:hAnsi="Times New Roman" w:cs="Times New Roman"/>
          <w:bCs/>
          <w:sz w:val="24"/>
          <w:lang w:val="sr-Cyrl-RS"/>
        </w:rPr>
        <w:t>оснивања нових привредних друштава у 2021. години је 2, што значи да се на једно угашено привредно друштво оснуј</w:t>
      </w:r>
      <w:r w:rsidR="00C1360C">
        <w:rPr>
          <w:rFonts w:ascii="Times New Roman" w:hAnsi="Times New Roman" w:cs="Times New Roman"/>
          <w:bCs/>
          <w:sz w:val="24"/>
          <w:lang w:val="sr-Cyrl-RS"/>
        </w:rPr>
        <w:t>у</w:t>
      </w:r>
      <w:r>
        <w:rPr>
          <w:rFonts w:ascii="Times New Roman" w:hAnsi="Times New Roman" w:cs="Times New Roman"/>
          <w:bCs/>
          <w:sz w:val="24"/>
          <w:lang w:val="sr-Cyrl-RS"/>
        </w:rPr>
        <w:t xml:space="preserve"> два нова</w:t>
      </w:r>
      <w:r w:rsidR="00C1360C">
        <w:rPr>
          <w:rStyle w:val="Referencafusnote"/>
          <w:rFonts w:ascii="Times New Roman" w:hAnsi="Times New Roman" w:cs="Times New Roman"/>
          <w:bCs/>
          <w:sz w:val="24"/>
          <w:lang w:val="sr-Cyrl-RS"/>
        </w:rPr>
        <w:footnoteReference w:id="42"/>
      </w:r>
      <w:r>
        <w:rPr>
          <w:rFonts w:ascii="Times New Roman" w:hAnsi="Times New Roman" w:cs="Times New Roman"/>
          <w:bCs/>
          <w:sz w:val="24"/>
          <w:lang w:val="sr-Cyrl-RS"/>
        </w:rPr>
        <w:t>. Нето ефекат оснивања нових предузетничких радњи је 1.6</w:t>
      </w:r>
      <w:r w:rsidR="00C1360C">
        <w:rPr>
          <w:rStyle w:val="Referencafusnote"/>
          <w:rFonts w:ascii="Times New Roman" w:hAnsi="Times New Roman" w:cs="Times New Roman"/>
          <w:bCs/>
          <w:sz w:val="24"/>
          <w:lang w:val="sr-Cyrl-RS"/>
        </w:rPr>
        <w:footnoteReference w:id="43"/>
      </w:r>
      <w:r>
        <w:rPr>
          <w:rFonts w:ascii="Times New Roman" w:hAnsi="Times New Roman" w:cs="Times New Roman"/>
          <w:bCs/>
          <w:sz w:val="24"/>
          <w:lang w:val="sr-Cyrl-RS"/>
        </w:rPr>
        <w:t xml:space="preserve">. </w:t>
      </w:r>
    </w:p>
    <w:p w14:paraId="3BF9079E" w14:textId="4EFF7DE7" w:rsidR="002B125D" w:rsidRDefault="00017DED" w:rsidP="007241DE">
      <w:pPr>
        <w:spacing w:before="120" w:after="120" w:line="240" w:lineRule="auto"/>
        <w:jc w:val="both"/>
        <w:rPr>
          <w:rFonts w:ascii="Times New Roman" w:hAnsi="Times New Roman" w:cs="Times New Roman"/>
          <w:bCs/>
          <w:i/>
          <w:iCs/>
          <w:sz w:val="24"/>
          <w:lang w:val="sr-Cyrl-RS"/>
        </w:rPr>
      </w:pPr>
      <w:r w:rsidRPr="0048030D">
        <w:rPr>
          <w:rFonts w:ascii="Times New Roman" w:hAnsi="Times New Roman" w:cs="Times New Roman"/>
          <w:bCs/>
          <w:i/>
          <w:iCs/>
          <w:sz w:val="24"/>
          <w:lang w:val="sr-Cyrl-RS"/>
        </w:rPr>
        <w:t>Пословне перформансе привредних друштава и предузетник</w:t>
      </w:r>
      <w:r w:rsidR="0048030D" w:rsidRPr="0048030D">
        <w:rPr>
          <w:rFonts w:ascii="Times New Roman" w:hAnsi="Times New Roman" w:cs="Times New Roman"/>
          <w:bCs/>
          <w:i/>
          <w:iCs/>
          <w:sz w:val="24"/>
          <w:lang w:val="sr-Cyrl-RS"/>
        </w:rPr>
        <w:t>а</w:t>
      </w:r>
    </w:p>
    <w:p w14:paraId="3A8DDBD0" w14:textId="39D0DEB4" w:rsidR="0048030D" w:rsidRDefault="0048030D" w:rsidP="007241DE">
      <w:pPr>
        <w:spacing w:before="120" w:after="120" w:line="240" w:lineRule="auto"/>
        <w:jc w:val="both"/>
        <w:rPr>
          <w:rFonts w:ascii="Times New Roman" w:hAnsi="Times New Roman" w:cs="Times New Roman"/>
          <w:bCs/>
          <w:sz w:val="24"/>
          <w:lang w:val="sr-Cyrl-RS"/>
        </w:rPr>
      </w:pPr>
      <w:r>
        <w:rPr>
          <w:rFonts w:ascii="Times New Roman" w:hAnsi="Times New Roman" w:cs="Times New Roman"/>
          <w:bCs/>
          <w:sz w:val="24"/>
          <w:lang w:val="sr-Cyrl-RS"/>
        </w:rPr>
        <w:t>У погледу оства</w:t>
      </w:r>
      <w:r w:rsidR="0080255A">
        <w:rPr>
          <w:rFonts w:ascii="Times New Roman" w:hAnsi="Times New Roman" w:cs="Times New Roman"/>
          <w:bCs/>
          <w:sz w:val="24"/>
          <w:lang w:val="sr-Cyrl-RS"/>
        </w:rPr>
        <w:t>ре</w:t>
      </w:r>
      <w:r>
        <w:rPr>
          <w:rFonts w:ascii="Times New Roman" w:hAnsi="Times New Roman" w:cs="Times New Roman"/>
          <w:bCs/>
          <w:sz w:val="24"/>
          <w:lang w:val="sr-Cyrl-RS"/>
        </w:rPr>
        <w:t xml:space="preserve">них пословних перформанси </w:t>
      </w:r>
      <w:r w:rsidR="0080255A">
        <w:rPr>
          <w:rFonts w:ascii="Times New Roman" w:hAnsi="Times New Roman" w:cs="Times New Roman"/>
          <w:bCs/>
          <w:sz w:val="24"/>
          <w:lang w:val="sr-Cyrl-RS"/>
        </w:rPr>
        <w:t xml:space="preserve">привредних друштава </w:t>
      </w:r>
      <w:r>
        <w:rPr>
          <w:rFonts w:ascii="Times New Roman" w:hAnsi="Times New Roman" w:cs="Times New Roman"/>
          <w:bCs/>
          <w:sz w:val="24"/>
          <w:lang w:val="sr-Cyrl-RS"/>
        </w:rPr>
        <w:t xml:space="preserve">може се закључити да </w:t>
      </w:r>
      <w:r w:rsidR="00A95A86">
        <w:rPr>
          <w:rFonts w:ascii="Times New Roman" w:hAnsi="Times New Roman" w:cs="Times New Roman"/>
          <w:bCs/>
          <w:sz w:val="24"/>
          <w:lang w:val="sr-Cyrl-RS"/>
        </w:rPr>
        <w:t xml:space="preserve">су се </w:t>
      </w:r>
      <w:r w:rsidRPr="0080255A">
        <w:rPr>
          <w:rFonts w:ascii="Times New Roman" w:hAnsi="Times New Roman" w:cs="Times New Roman"/>
          <w:b/>
          <w:sz w:val="24"/>
          <w:lang w:val="sr-Cyrl-RS"/>
        </w:rPr>
        <w:t xml:space="preserve">пословни приходи привредних друштава у </w:t>
      </w:r>
      <w:r w:rsidR="00A95A86">
        <w:rPr>
          <w:rFonts w:ascii="Times New Roman" w:hAnsi="Times New Roman" w:cs="Times New Roman"/>
          <w:b/>
          <w:sz w:val="24"/>
          <w:lang w:val="sr-Cyrl-RS"/>
        </w:rPr>
        <w:t xml:space="preserve">2021. години удвостручили у односу на 2020. годину </w:t>
      </w:r>
      <w:r w:rsidR="00A95A86" w:rsidRPr="00A95A86">
        <w:rPr>
          <w:rFonts w:ascii="Times New Roman" w:hAnsi="Times New Roman" w:cs="Times New Roman"/>
          <w:bCs/>
          <w:sz w:val="24"/>
          <w:lang w:val="sr-Cyrl-RS"/>
        </w:rPr>
        <w:t xml:space="preserve">што се делимично може објаснити смањеном привредном и економском активношћу </w:t>
      </w:r>
      <w:r w:rsidR="004803EF">
        <w:rPr>
          <w:rFonts w:ascii="Times New Roman" w:hAnsi="Times New Roman" w:cs="Times New Roman"/>
          <w:bCs/>
          <w:sz w:val="24"/>
          <w:lang w:val="sr-Cyrl-RS"/>
        </w:rPr>
        <w:t xml:space="preserve">у 2020. години </w:t>
      </w:r>
      <w:r w:rsidR="00A95A86" w:rsidRPr="00A95A86">
        <w:rPr>
          <w:rFonts w:ascii="Times New Roman" w:hAnsi="Times New Roman" w:cs="Times New Roman"/>
          <w:bCs/>
          <w:sz w:val="24"/>
          <w:lang w:val="sr-Cyrl-RS"/>
        </w:rPr>
        <w:t xml:space="preserve">услед </w:t>
      </w:r>
      <w:proofErr w:type="spellStart"/>
      <w:r w:rsidR="00A95A86" w:rsidRPr="00A95A86">
        <w:rPr>
          <w:rFonts w:ascii="Times New Roman" w:hAnsi="Times New Roman" w:cs="Times New Roman"/>
          <w:bCs/>
          <w:sz w:val="24"/>
          <w:lang w:val="sr-Cyrl-RS"/>
        </w:rPr>
        <w:t>пандемије</w:t>
      </w:r>
      <w:proofErr w:type="spellEnd"/>
      <w:r w:rsidR="00A95A86" w:rsidRPr="00A95A86">
        <w:rPr>
          <w:rFonts w:ascii="Times New Roman" w:hAnsi="Times New Roman" w:cs="Times New Roman"/>
          <w:bCs/>
          <w:sz w:val="24"/>
          <w:lang w:val="sr-Cyrl-RS"/>
        </w:rPr>
        <w:t xml:space="preserve"> Ковид-19</w:t>
      </w:r>
      <w:r w:rsidRPr="00A95A86">
        <w:rPr>
          <w:rFonts w:ascii="Times New Roman" w:hAnsi="Times New Roman" w:cs="Times New Roman"/>
          <w:bCs/>
          <w:sz w:val="24"/>
          <w:lang w:val="sr-Cyrl-RS"/>
        </w:rPr>
        <w:t>.</w:t>
      </w:r>
      <w:r>
        <w:rPr>
          <w:rFonts w:ascii="Times New Roman" w:hAnsi="Times New Roman" w:cs="Times New Roman"/>
          <w:bCs/>
          <w:sz w:val="24"/>
          <w:lang w:val="sr-Cyrl-RS"/>
        </w:rPr>
        <w:t xml:space="preserve"> Остварени пословни приходи привредних друштава у општ</w:t>
      </w:r>
      <w:r w:rsidR="00025B61">
        <w:rPr>
          <w:rFonts w:ascii="Times New Roman" w:hAnsi="Times New Roman" w:cs="Times New Roman"/>
          <w:bCs/>
          <w:sz w:val="24"/>
          <w:lang w:val="sr-Cyrl-RS"/>
        </w:rPr>
        <w:t>и</w:t>
      </w:r>
      <w:r>
        <w:rPr>
          <w:rFonts w:ascii="Times New Roman" w:hAnsi="Times New Roman" w:cs="Times New Roman"/>
          <w:bCs/>
          <w:sz w:val="24"/>
          <w:lang w:val="sr-Cyrl-RS"/>
        </w:rPr>
        <w:t xml:space="preserve">ни Жабари чине 4% укупно остварених пословних прихода привредних друштава на територији </w:t>
      </w:r>
      <w:proofErr w:type="spellStart"/>
      <w:r>
        <w:rPr>
          <w:rFonts w:ascii="Times New Roman" w:hAnsi="Times New Roman" w:cs="Times New Roman"/>
          <w:bCs/>
          <w:sz w:val="24"/>
          <w:lang w:val="sr-Cyrl-RS"/>
        </w:rPr>
        <w:t>Браничевског</w:t>
      </w:r>
      <w:proofErr w:type="spellEnd"/>
      <w:r>
        <w:rPr>
          <w:rFonts w:ascii="Times New Roman" w:hAnsi="Times New Roman" w:cs="Times New Roman"/>
          <w:bCs/>
          <w:sz w:val="24"/>
          <w:lang w:val="sr-Cyrl-RS"/>
        </w:rPr>
        <w:t xml:space="preserve"> округа у 2021. години.</w:t>
      </w:r>
      <w:r w:rsidR="001E0B93">
        <w:rPr>
          <w:rFonts w:ascii="Times New Roman" w:hAnsi="Times New Roman" w:cs="Times New Roman"/>
          <w:bCs/>
          <w:sz w:val="24"/>
          <w:lang w:val="sr-Cyrl-RS"/>
        </w:rPr>
        <w:t xml:space="preserve"> </w:t>
      </w:r>
      <w:r w:rsidR="001E0B93" w:rsidRPr="001E0B93">
        <w:rPr>
          <w:rFonts w:ascii="Times New Roman" w:hAnsi="Times New Roman" w:cs="Times New Roman"/>
          <w:bCs/>
          <w:sz w:val="24"/>
          <w:lang w:val="sr-Cyrl-RS"/>
        </w:rPr>
        <w:t xml:space="preserve">Обим пословних прихода по запосленом износи </w:t>
      </w:r>
      <w:r w:rsidR="001E0B93">
        <w:rPr>
          <w:rFonts w:ascii="Times New Roman" w:hAnsi="Times New Roman" w:cs="Times New Roman"/>
          <w:bCs/>
          <w:sz w:val="24"/>
          <w:lang w:val="sr-Cyrl-RS"/>
        </w:rPr>
        <w:t>9.733.632,05</w:t>
      </w:r>
      <w:r w:rsidR="001E0B93" w:rsidRPr="001E0B93">
        <w:rPr>
          <w:rFonts w:ascii="Times New Roman" w:hAnsi="Times New Roman" w:cs="Times New Roman"/>
          <w:bCs/>
          <w:sz w:val="24"/>
          <w:lang w:val="sr-Cyrl-RS"/>
        </w:rPr>
        <w:t xml:space="preserve"> РСД, </w:t>
      </w:r>
      <w:r w:rsidR="00C67C5B">
        <w:rPr>
          <w:rFonts w:ascii="Times New Roman" w:hAnsi="Times New Roman" w:cs="Times New Roman"/>
          <w:bCs/>
          <w:sz w:val="24"/>
          <w:lang w:val="sr-Cyrl-RS"/>
        </w:rPr>
        <w:t>и</w:t>
      </w:r>
      <w:r w:rsidR="001E0B93" w:rsidRPr="001E0B93">
        <w:rPr>
          <w:rFonts w:ascii="Times New Roman" w:hAnsi="Times New Roman" w:cs="Times New Roman"/>
          <w:bCs/>
          <w:sz w:val="24"/>
          <w:lang w:val="sr-Cyrl-RS"/>
        </w:rPr>
        <w:t xml:space="preserve"> према подацима АПР, од укупног броја привредних друштава са територије општине </w:t>
      </w:r>
      <w:r w:rsidR="001E0B93">
        <w:rPr>
          <w:rFonts w:ascii="Times New Roman" w:hAnsi="Times New Roman" w:cs="Times New Roman"/>
          <w:bCs/>
          <w:sz w:val="24"/>
          <w:lang w:val="sr-Cyrl-RS"/>
        </w:rPr>
        <w:t>Жабари</w:t>
      </w:r>
      <w:r w:rsidR="001E0B93" w:rsidRPr="001E0B93">
        <w:rPr>
          <w:rFonts w:ascii="Times New Roman" w:hAnsi="Times New Roman" w:cs="Times New Roman"/>
          <w:bCs/>
          <w:sz w:val="24"/>
          <w:lang w:val="sr-Cyrl-RS"/>
        </w:rPr>
        <w:t xml:space="preserve">, </w:t>
      </w:r>
      <w:r w:rsidR="001E0B93">
        <w:rPr>
          <w:rFonts w:ascii="Times New Roman" w:hAnsi="Times New Roman" w:cs="Times New Roman"/>
          <w:bCs/>
          <w:sz w:val="24"/>
          <w:lang w:val="sr-Cyrl-RS"/>
        </w:rPr>
        <w:t xml:space="preserve">у 2021. години </w:t>
      </w:r>
      <w:r w:rsidR="001E0B93" w:rsidRPr="001E0B93">
        <w:rPr>
          <w:rFonts w:ascii="Times New Roman" w:hAnsi="Times New Roman" w:cs="Times New Roman"/>
          <w:bCs/>
          <w:sz w:val="24"/>
          <w:lang w:val="sr-Cyrl-RS"/>
        </w:rPr>
        <w:t xml:space="preserve">скоро </w:t>
      </w:r>
      <w:r w:rsidR="00C67C5B">
        <w:rPr>
          <w:rFonts w:ascii="Times New Roman" w:hAnsi="Times New Roman" w:cs="Times New Roman"/>
          <w:bCs/>
          <w:sz w:val="24"/>
          <w:lang w:val="sr-Cyrl-RS"/>
        </w:rPr>
        <w:t>полови</w:t>
      </w:r>
      <w:r w:rsidR="004803EF">
        <w:rPr>
          <w:rFonts w:ascii="Times New Roman" w:hAnsi="Times New Roman" w:cs="Times New Roman"/>
          <w:bCs/>
          <w:sz w:val="24"/>
          <w:lang w:val="sr-Cyrl-RS"/>
        </w:rPr>
        <w:t>н</w:t>
      </w:r>
      <w:r w:rsidR="00C67C5B">
        <w:rPr>
          <w:rFonts w:ascii="Times New Roman" w:hAnsi="Times New Roman" w:cs="Times New Roman"/>
          <w:bCs/>
          <w:sz w:val="24"/>
          <w:lang w:val="sr-Cyrl-RS"/>
        </w:rPr>
        <w:t>а послује са нето добитком</w:t>
      </w:r>
      <w:r w:rsidR="001E0B93" w:rsidRPr="001E0B93">
        <w:rPr>
          <w:rFonts w:ascii="Times New Roman" w:hAnsi="Times New Roman" w:cs="Times New Roman"/>
          <w:bCs/>
          <w:sz w:val="24"/>
          <w:lang w:val="sr-Cyrl-RS"/>
        </w:rPr>
        <w:t>.</w:t>
      </w:r>
      <w:r w:rsidR="004030DB">
        <w:rPr>
          <w:rFonts w:ascii="Times New Roman" w:hAnsi="Times New Roman" w:cs="Times New Roman"/>
          <w:bCs/>
          <w:sz w:val="24"/>
          <w:lang w:val="sr-Cyrl-RS"/>
        </w:rPr>
        <w:t xml:space="preserve"> </w:t>
      </w:r>
      <w:r w:rsidR="004030DB" w:rsidRPr="00F76883">
        <w:rPr>
          <w:rFonts w:ascii="Times New Roman" w:hAnsi="Times New Roman" w:cs="Times New Roman"/>
          <w:bCs/>
          <w:sz w:val="24"/>
          <w:lang w:val="sr-Cyrl-RS"/>
        </w:rPr>
        <w:t xml:space="preserve">Остварени нето губитак </w:t>
      </w:r>
      <w:r w:rsidR="004803EF">
        <w:rPr>
          <w:rFonts w:ascii="Times New Roman" w:hAnsi="Times New Roman" w:cs="Times New Roman"/>
          <w:bCs/>
          <w:sz w:val="24"/>
          <w:lang w:val="sr-Cyrl-RS"/>
        </w:rPr>
        <w:t xml:space="preserve">привредних друштава </w:t>
      </w:r>
      <w:r w:rsidR="00F76883">
        <w:rPr>
          <w:rFonts w:ascii="Times New Roman" w:hAnsi="Times New Roman" w:cs="Times New Roman"/>
          <w:bCs/>
          <w:sz w:val="24"/>
          <w:lang w:val="sr-Cyrl-RS"/>
        </w:rPr>
        <w:t xml:space="preserve">у 2021. години </w:t>
      </w:r>
      <w:r w:rsidR="004030DB" w:rsidRPr="00F76883">
        <w:rPr>
          <w:rFonts w:ascii="Times New Roman" w:hAnsi="Times New Roman" w:cs="Times New Roman"/>
          <w:bCs/>
          <w:sz w:val="24"/>
          <w:lang w:val="sr-Cyrl-RS"/>
        </w:rPr>
        <w:t xml:space="preserve">је за шест пута већи од оствареног нето добитка, </w:t>
      </w:r>
      <w:r w:rsidR="00F76883" w:rsidRPr="00F76883">
        <w:rPr>
          <w:rFonts w:ascii="Times New Roman" w:hAnsi="Times New Roman" w:cs="Times New Roman"/>
          <w:bCs/>
          <w:sz w:val="24"/>
          <w:lang w:val="sr-Cyrl-RS"/>
        </w:rPr>
        <w:t xml:space="preserve">за разлику од </w:t>
      </w:r>
      <w:proofErr w:type="spellStart"/>
      <w:r w:rsidR="004030DB" w:rsidRPr="00F76883">
        <w:rPr>
          <w:rFonts w:ascii="Times New Roman" w:hAnsi="Times New Roman" w:cs="Times New Roman"/>
          <w:bCs/>
          <w:sz w:val="24"/>
          <w:lang w:val="sr-Cyrl-RS"/>
        </w:rPr>
        <w:t>Браничевск</w:t>
      </w:r>
      <w:r w:rsidR="00F76883" w:rsidRPr="00F76883">
        <w:rPr>
          <w:rFonts w:ascii="Times New Roman" w:hAnsi="Times New Roman" w:cs="Times New Roman"/>
          <w:bCs/>
          <w:sz w:val="24"/>
          <w:lang w:val="sr-Cyrl-RS"/>
        </w:rPr>
        <w:t>ог</w:t>
      </w:r>
      <w:proofErr w:type="spellEnd"/>
      <w:r w:rsidR="004030DB" w:rsidRPr="00F76883">
        <w:rPr>
          <w:rFonts w:ascii="Times New Roman" w:hAnsi="Times New Roman" w:cs="Times New Roman"/>
          <w:bCs/>
          <w:sz w:val="24"/>
          <w:lang w:val="sr-Cyrl-RS"/>
        </w:rPr>
        <w:t xml:space="preserve"> округ</w:t>
      </w:r>
      <w:r w:rsidR="00F76883">
        <w:rPr>
          <w:rFonts w:ascii="Times New Roman" w:hAnsi="Times New Roman" w:cs="Times New Roman"/>
          <w:bCs/>
          <w:sz w:val="24"/>
          <w:lang w:val="sr-Cyrl-RS"/>
        </w:rPr>
        <w:t xml:space="preserve">а где </w:t>
      </w:r>
      <w:r w:rsidR="004803EF">
        <w:rPr>
          <w:rFonts w:ascii="Times New Roman" w:hAnsi="Times New Roman" w:cs="Times New Roman"/>
          <w:bCs/>
          <w:sz w:val="24"/>
          <w:lang w:val="sr-Cyrl-RS"/>
        </w:rPr>
        <w:t>су привредна друштва остварила</w:t>
      </w:r>
      <w:r w:rsidR="00F76883">
        <w:rPr>
          <w:rFonts w:ascii="Times New Roman" w:hAnsi="Times New Roman" w:cs="Times New Roman"/>
          <w:bCs/>
          <w:sz w:val="24"/>
          <w:lang w:val="sr-Cyrl-RS"/>
        </w:rPr>
        <w:t xml:space="preserve"> скоро седам пута већи </w:t>
      </w:r>
      <w:r w:rsidR="004803EF">
        <w:rPr>
          <w:rFonts w:ascii="Times New Roman" w:hAnsi="Times New Roman" w:cs="Times New Roman"/>
          <w:bCs/>
          <w:sz w:val="24"/>
          <w:lang w:val="sr-Cyrl-RS"/>
        </w:rPr>
        <w:t>него добитак од г</w:t>
      </w:r>
      <w:r w:rsidR="00F76883">
        <w:rPr>
          <w:rFonts w:ascii="Times New Roman" w:hAnsi="Times New Roman" w:cs="Times New Roman"/>
          <w:bCs/>
          <w:sz w:val="24"/>
          <w:lang w:val="sr-Cyrl-RS"/>
        </w:rPr>
        <w:t>убитка.</w:t>
      </w:r>
      <w:r w:rsidR="004803EF">
        <w:rPr>
          <w:rFonts w:ascii="Times New Roman" w:hAnsi="Times New Roman" w:cs="Times New Roman"/>
          <w:bCs/>
          <w:sz w:val="24"/>
          <w:lang w:val="sr-Cyrl-RS"/>
        </w:rPr>
        <w:t xml:space="preserve"> </w:t>
      </w:r>
    </w:p>
    <w:p w14:paraId="21BAB908" w14:textId="5E40E15E" w:rsidR="00085AB9" w:rsidRDefault="00085AB9" w:rsidP="007241DE">
      <w:pPr>
        <w:spacing w:before="120" w:after="120" w:line="240" w:lineRule="auto"/>
        <w:jc w:val="both"/>
        <w:rPr>
          <w:rFonts w:ascii="Times New Roman" w:hAnsi="Times New Roman" w:cs="Times New Roman"/>
          <w:bCs/>
          <w:sz w:val="24"/>
          <w:lang w:val="sr-Cyrl-RS"/>
        </w:rPr>
      </w:pPr>
      <w:r>
        <w:rPr>
          <w:rFonts w:ascii="Times New Roman" w:hAnsi="Times New Roman" w:cs="Times New Roman"/>
          <w:bCs/>
          <w:sz w:val="24"/>
          <w:lang w:val="sr-Cyrl-RS"/>
        </w:rPr>
        <w:t xml:space="preserve">Број запослених у привредним друштвима чини око 18% укупно запослених на целој територији општине Жабари, што је мање од просека </w:t>
      </w:r>
      <w:proofErr w:type="spellStart"/>
      <w:r>
        <w:rPr>
          <w:rFonts w:ascii="Times New Roman" w:hAnsi="Times New Roman" w:cs="Times New Roman"/>
          <w:bCs/>
          <w:sz w:val="24"/>
          <w:lang w:val="sr-Cyrl-RS"/>
        </w:rPr>
        <w:t>Браничевског</w:t>
      </w:r>
      <w:proofErr w:type="spellEnd"/>
      <w:r>
        <w:rPr>
          <w:rFonts w:ascii="Times New Roman" w:hAnsi="Times New Roman" w:cs="Times New Roman"/>
          <w:bCs/>
          <w:sz w:val="24"/>
          <w:lang w:val="sr-Cyrl-RS"/>
        </w:rPr>
        <w:t xml:space="preserve"> округа (26,7%).</w:t>
      </w:r>
    </w:p>
    <w:p w14:paraId="3EA4383B" w14:textId="57EDA4EB" w:rsidR="00FD38D8" w:rsidRPr="00FD38D8" w:rsidRDefault="0048030D" w:rsidP="0048030D">
      <w:pPr>
        <w:spacing w:before="120" w:after="120" w:line="240" w:lineRule="auto"/>
        <w:jc w:val="both"/>
        <w:rPr>
          <w:rFonts w:ascii="Times New Roman" w:eastAsia="Times New Roman" w:hAnsi="Times New Roman" w:cs="Times New Roman"/>
          <w:i/>
          <w:iCs/>
          <w:sz w:val="24"/>
          <w:szCs w:val="24"/>
          <w:lang w:val="sr-Cyrl-RS" w:eastAsia="en-GB"/>
        </w:rPr>
      </w:pPr>
      <w:r w:rsidRPr="003F493B">
        <w:rPr>
          <w:rFonts w:ascii="Times New Roman" w:hAnsi="Times New Roman" w:cs="Times New Roman"/>
          <w:bCs/>
          <w:i/>
          <w:iCs/>
          <w:sz w:val="24"/>
          <w:lang w:val="sr-Cyrl-RS"/>
        </w:rPr>
        <w:t>Табела</w:t>
      </w:r>
      <w:r w:rsidR="003F493B">
        <w:rPr>
          <w:rFonts w:ascii="Times New Roman" w:hAnsi="Times New Roman" w:cs="Times New Roman"/>
          <w:bCs/>
          <w:i/>
          <w:iCs/>
          <w:sz w:val="24"/>
          <w:lang w:val="sr-Latn-RS"/>
        </w:rPr>
        <w:t xml:space="preserve"> </w:t>
      </w:r>
      <w:r w:rsidR="00B5087A">
        <w:rPr>
          <w:rFonts w:ascii="Times New Roman" w:hAnsi="Times New Roman" w:cs="Times New Roman"/>
          <w:bCs/>
          <w:i/>
          <w:iCs/>
          <w:sz w:val="24"/>
          <w:lang w:val="sr-Cyrl-RS"/>
        </w:rPr>
        <w:t>22.</w:t>
      </w:r>
      <w:r w:rsidRPr="0048030D">
        <w:rPr>
          <w:rFonts w:ascii="Times New Roman" w:hAnsi="Times New Roman" w:cs="Times New Roman"/>
          <w:bCs/>
          <w:i/>
          <w:iCs/>
          <w:sz w:val="24"/>
          <w:lang w:val="sr-Cyrl-RS"/>
        </w:rPr>
        <w:t xml:space="preserve"> Пословне перформансе пр</w:t>
      </w:r>
      <w:r w:rsidR="001E0B93">
        <w:rPr>
          <w:rFonts w:ascii="Times New Roman" w:hAnsi="Times New Roman" w:cs="Times New Roman"/>
          <w:bCs/>
          <w:i/>
          <w:iCs/>
          <w:sz w:val="24"/>
          <w:lang w:val="sr-Cyrl-RS"/>
        </w:rPr>
        <w:t>и</w:t>
      </w:r>
      <w:r w:rsidRPr="0048030D">
        <w:rPr>
          <w:rFonts w:ascii="Times New Roman" w:hAnsi="Times New Roman" w:cs="Times New Roman"/>
          <w:bCs/>
          <w:i/>
          <w:iCs/>
          <w:sz w:val="24"/>
          <w:lang w:val="sr-Cyrl-RS"/>
        </w:rPr>
        <w:t>вредних друштава</w:t>
      </w:r>
      <w:r w:rsidR="001E0B93">
        <w:rPr>
          <w:rFonts w:ascii="Times New Roman" w:hAnsi="Times New Roman" w:cs="Times New Roman"/>
          <w:bCs/>
          <w:i/>
          <w:iCs/>
          <w:sz w:val="24"/>
          <w:lang w:val="sr-Cyrl-RS"/>
        </w:rPr>
        <w:t>, у хиљадама динара</w:t>
      </w:r>
    </w:p>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top w:w="15" w:type="dxa"/>
          <w:left w:w="15" w:type="dxa"/>
          <w:bottom w:w="15" w:type="dxa"/>
          <w:right w:w="15" w:type="dxa"/>
        </w:tblCellMar>
        <w:tblLook w:val="04A0" w:firstRow="1" w:lastRow="0" w:firstColumn="1" w:lastColumn="0" w:noHBand="0" w:noVBand="1"/>
      </w:tblPr>
      <w:tblGrid>
        <w:gridCol w:w="4468"/>
        <w:gridCol w:w="1510"/>
        <w:gridCol w:w="1510"/>
        <w:gridCol w:w="1508"/>
      </w:tblGrid>
      <w:tr w:rsidR="00FD38D8" w:rsidRPr="00B5087A" w14:paraId="437B224A" w14:textId="77777777" w:rsidTr="00A77371">
        <w:trPr>
          <w:tblHeader/>
        </w:trPr>
        <w:tc>
          <w:tcPr>
            <w:tcW w:w="2484" w:type="pct"/>
            <w:shd w:val="clear" w:color="auto" w:fill="auto"/>
            <w:tcMar>
              <w:top w:w="60" w:type="dxa"/>
              <w:left w:w="75" w:type="dxa"/>
              <w:bottom w:w="60" w:type="dxa"/>
              <w:right w:w="75" w:type="dxa"/>
            </w:tcMar>
            <w:vAlign w:val="bottom"/>
            <w:hideMark/>
          </w:tcPr>
          <w:p w14:paraId="3D0DF74A" w14:textId="77777777" w:rsidR="00FD38D8" w:rsidRPr="00FD38D8" w:rsidRDefault="00FD38D8" w:rsidP="00FD38D8">
            <w:pPr>
              <w:spacing w:after="0" w:line="240" w:lineRule="auto"/>
              <w:contextualSpacing/>
              <w:rPr>
                <w:rFonts w:ascii="Times New Roman" w:eastAsia="Times New Roman" w:hAnsi="Times New Roman" w:cs="Times New Roman"/>
                <w:noProof/>
                <w:lang w:val="sr-Cyrl-RS" w:eastAsia="en-GB"/>
              </w:rPr>
            </w:pPr>
          </w:p>
        </w:tc>
        <w:tc>
          <w:tcPr>
            <w:tcW w:w="839" w:type="pct"/>
            <w:shd w:val="clear" w:color="auto" w:fill="auto"/>
            <w:tcMar>
              <w:top w:w="60" w:type="dxa"/>
              <w:left w:w="75" w:type="dxa"/>
              <w:bottom w:w="60" w:type="dxa"/>
              <w:right w:w="75" w:type="dxa"/>
            </w:tcMar>
            <w:vAlign w:val="bottom"/>
            <w:hideMark/>
          </w:tcPr>
          <w:p w14:paraId="5BD4B323" w14:textId="77777777" w:rsidR="00FD38D8" w:rsidRPr="00FD38D8" w:rsidRDefault="00FD38D8" w:rsidP="00FD38D8">
            <w:pPr>
              <w:spacing w:after="0" w:line="240" w:lineRule="auto"/>
              <w:contextualSpacing/>
              <w:jc w:val="center"/>
              <w:rPr>
                <w:rFonts w:ascii="Times New Roman" w:eastAsia="Times New Roman" w:hAnsi="Times New Roman" w:cs="Times New Roman"/>
                <w:b/>
                <w:bCs/>
                <w:noProof/>
                <w:lang w:val="sr-Cyrl-RS" w:eastAsia="en-GB"/>
              </w:rPr>
            </w:pPr>
            <w:r w:rsidRPr="00FD38D8">
              <w:rPr>
                <w:rFonts w:ascii="Times New Roman" w:eastAsia="Times New Roman" w:hAnsi="Times New Roman" w:cs="Times New Roman"/>
                <w:b/>
                <w:bCs/>
                <w:noProof/>
                <w:lang w:val="sr-Cyrl-RS" w:eastAsia="en-GB"/>
              </w:rPr>
              <w:t>2019</w:t>
            </w:r>
          </w:p>
        </w:tc>
        <w:tc>
          <w:tcPr>
            <w:tcW w:w="839" w:type="pct"/>
            <w:shd w:val="clear" w:color="auto" w:fill="auto"/>
            <w:tcMar>
              <w:top w:w="60" w:type="dxa"/>
              <w:left w:w="75" w:type="dxa"/>
              <w:bottom w:w="60" w:type="dxa"/>
              <w:right w:w="75" w:type="dxa"/>
            </w:tcMar>
            <w:vAlign w:val="bottom"/>
            <w:hideMark/>
          </w:tcPr>
          <w:p w14:paraId="09E93D14" w14:textId="77777777" w:rsidR="00FD38D8" w:rsidRPr="00FD38D8" w:rsidRDefault="00FD38D8" w:rsidP="00FD38D8">
            <w:pPr>
              <w:spacing w:after="0" w:line="240" w:lineRule="auto"/>
              <w:contextualSpacing/>
              <w:jc w:val="center"/>
              <w:rPr>
                <w:rFonts w:ascii="Times New Roman" w:eastAsia="Times New Roman" w:hAnsi="Times New Roman" w:cs="Times New Roman"/>
                <w:b/>
                <w:bCs/>
                <w:noProof/>
                <w:lang w:val="sr-Cyrl-RS" w:eastAsia="en-GB"/>
              </w:rPr>
            </w:pPr>
            <w:r w:rsidRPr="00FD38D8">
              <w:rPr>
                <w:rFonts w:ascii="Times New Roman" w:eastAsia="Times New Roman" w:hAnsi="Times New Roman" w:cs="Times New Roman"/>
                <w:b/>
                <w:bCs/>
                <w:noProof/>
                <w:lang w:val="sr-Cyrl-RS" w:eastAsia="en-GB"/>
              </w:rPr>
              <w:t>2020</w:t>
            </w:r>
          </w:p>
        </w:tc>
        <w:tc>
          <w:tcPr>
            <w:tcW w:w="839" w:type="pct"/>
            <w:shd w:val="clear" w:color="auto" w:fill="auto"/>
            <w:tcMar>
              <w:top w:w="60" w:type="dxa"/>
              <w:left w:w="75" w:type="dxa"/>
              <w:bottom w:w="60" w:type="dxa"/>
              <w:right w:w="75" w:type="dxa"/>
            </w:tcMar>
            <w:vAlign w:val="bottom"/>
            <w:hideMark/>
          </w:tcPr>
          <w:p w14:paraId="53D8E94D" w14:textId="77777777" w:rsidR="00FD38D8" w:rsidRPr="00FD38D8" w:rsidRDefault="00FD38D8" w:rsidP="00FD38D8">
            <w:pPr>
              <w:spacing w:after="0" w:line="240" w:lineRule="auto"/>
              <w:contextualSpacing/>
              <w:jc w:val="center"/>
              <w:rPr>
                <w:rFonts w:ascii="Times New Roman" w:eastAsia="Times New Roman" w:hAnsi="Times New Roman" w:cs="Times New Roman"/>
                <w:b/>
                <w:bCs/>
                <w:noProof/>
                <w:lang w:val="sr-Cyrl-RS" w:eastAsia="en-GB"/>
              </w:rPr>
            </w:pPr>
            <w:r w:rsidRPr="00FD38D8">
              <w:rPr>
                <w:rFonts w:ascii="Times New Roman" w:eastAsia="Times New Roman" w:hAnsi="Times New Roman" w:cs="Times New Roman"/>
                <w:b/>
                <w:bCs/>
                <w:noProof/>
                <w:lang w:val="sr-Cyrl-RS" w:eastAsia="en-GB"/>
              </w:rPr>
              <w:t>2021</w:t>
            </w:r>
          </w:p>
        </w:tc>
      </w:tr>
      <w:tr w:rsidR="00FD38D8" w:rsidRPr="00B5087A" w14:paraId="25ECB9C2" w14:textId="77777777" w:rsidTr="00A77371">
        <w:tc>
          <w:tcPr>
            <w:tcW w:w="2484" w:type="pct"/>
            <w:shd w:val="clear" w:color="auto" w:fill="auto"/>
            <w:tcMar>
              <w:top w:w="60" w:type="dxa"/>
              <w:left w:w="75" w:type="dxa"/>
              <w:bottom w:w="60" w:type="dxa"/>
              <w:right w:w="75" w:type="dxa"/>
            </w:tcMar>
            <w:hideMark/>
          </w:tcPr>
          <w:p w14:paraId="65DF3943" w14:textId="77777777" w:rsidR="00FD38D8" w:rsidRPr="00FD38D8" w:rsidRDefault="00FD38D8" w:rsidP="00FD38D8">
            <w:pPr>
              <w:spacing w:after="0" w:line="240" w:lineRule="auto"/>
              <w:contextualSpacing/>
              <w:rPr>
                <w:rFonts w:ascii="Times New Roman" w:eastAsia="Times New Roman" w:hAnsi="Times New Roman" w:cs="Times New Roman"/>
                <w:noProof/>
                <w:lang w:val="sr-Cyrl-RS" w:eastAsia="en-GB"/>
              </w:rPr>
            </w:pPr>
            <w:r w:rsidRPr="00FD38D8">
              <w:rPr>
                <w:rFonts w:ascii="Times New Roman" w:eastAsia="Times New Roman" w:hAnsi="Times New Roman" w:cs="Times New Roman"/>
                <w:noProof/>
                <w:lang w:val="sr-Cyrl-RS" w:eastAsia="en-GB"/>
              </w:rPr>
              <w:t>01. Број привредних друштава</w:t>
            </w:r>
          </w:p>
        </w:tc>
        <w:tc>
          <w:tcPr>
            <w:tcW w:w="839" w:type="pct"/>
            <w:shd w:val="clear" w:color="auto" w:fill="auto"/>
            <w:tcMar>
              <w:top w:w="60" w:type="dxa"/>
              <w:left w:w="75" w:type="dxa"/>
              <w:bottom w:w="60" w:type="dxa"/>
              <w:right w:w="75" w:type="dxa"/>
            </w:tcMar>
            <w:hideMark/>
          </w:tcPr>
          <w:p w14:paraId="3FA4AB03" w14:textId="77777777" w:rsidR="00FD38D8" w:rsidRPr="00FD38D8" w:rsidRDefault="00FD38D8" w:rsidP="00FD38D8">
            <w:pPr>
              <w:spacing w:after="0" w:line="240" w:lineRule="auto"/>
              <w:contextualSpacing/>
              <w:jc w:val="right"/>
              <w:rPr>
                <w:rFonts w:ascii="Times New Roman" w:eastAsia="Times New Roman" w:hAnsi="Times New Roman" w:cs="Times New Roman"/>
                <w:noProof/>
                <w:lang w:val="sr-Cyrl-RS" w:eastAsia="en-GB"/>
              </w:rPr>
            </w:pPr>
            <w:r w:rsidRPr="00FD38D8">
              <w:rPr>
                <w:rFonts w:ascii="Times New Roman" w:eastAsia="Times New Roman" w:hAnsi="Times New Roman" w:cs="Times New Roman"/>
                <w:noProof/>
                <w:lang w:val="sr-Cyrl-RS" w:eastAsia="en-GB"/>
              </w:rPr>
              <w:t>54</w:t>
            </w:r>
          </w:p>
        </w:tc>
        <w:tc>
          <w:tcPr>
            <w:tcW w:w="839" w:type="pct"/>
            <w:shd w:val="clear" w:color="auto" w:fill="auto"/>
            <w:tcMar>
              <w:top w:w="60" w:type="dxa"/>
              <w:left w:w="75" w:type="dxa"/>
              <w:bottom w:w="60" w:type="dxa"/>
              <w:right w:w="75" w:type="dxa"/>
            </w:tcMar>
            <w:hideMark/>
          </w:tcPr>
          <w:p w14:paraId="2B416C9B" w14:textId="77777777" w:rsidR="00FD38D8" w:rsidRPr="00FD38D8" w:rsidRDefault="00FD38D8" w:rsidP="00FD38D8">
            <w:pPr>
              <w:spacing w:after="0" w:line="240" w:lineRule="auto"/>
              <w:contextualSpacing/>
              <w:jc w:val="right"/>
              <w:rPr>
                <w:rFonts w:ascii="Times New Roman" w:eastAsia="Times New Roman" w:hAnsi="Times New Roman" w:cs="Times New Roman"/>
                <w:noProof/>
                <w:lang w:val="sr-Cyrl-RS" w:eastAsia="en-GB"/>
              </w:rPr>
            </w:pPr>
            <w:r w:rsidRPr="00FD38D8">
              <w:rPr>
                <w:rFonts w:ascii="Times New Roman" w:eastAsia="Times New Roman" w:hAnsi="Times New Roman" w:cs="Times New Roman"/>
                <w:noProof/>
                <w:lang w:val="sr-Cyrl-RS" w:eastAsia="en-GB"/>
              </w:rPr>
              <w:t>49</w:t>
            </w:r>
          </w:p>
        </w:tc>
        <w:tc>
          <w:tcPr>
            <w:tcW w:w="839" w:type="pct"/>
            <w:shd w:val="clear" w:color="auto" w:fill="auto"/>
            <w:tcMar>
              <w:top w:w="60" w:type="dxa"/>
              <w:left w:w="75" w:type="dxa"/>
              <w:bottom w:w="60" w:type="dxa"/>
              <w:right w:w="75" w:type="dxa"/>
            </w:tcMar>
            <w:hideMark/>
          </w:tcPr>
          <w:p w14:paraId="07F039F9" w14:textId="77777777" w:rsidR="00FD38D8" w:rsidRPr="00FD38D8" w:rsidRDefault="00FD38D8" w:rsidP="00FD38D8">
            <w:pPr>
              <w:spacing w:after="0" w:line="240" w:lineRule="auto"/>
              <w:contextualSpacing/>
              <w:jc w:val="right"/>
              <w:rPr>
                <w:rFonts w:ascii="Times New Roman" w:eastAsia="Times New Roman" w:hAnsi="Times New Roman" w:cs="Times New Roman"/>
                <w:noProof/>
                <w:lang w:val="sr-Cyrl-RS" w:eastAsia="en-GB"/>
              </w:rPr>
            </w:pPr>
            <w:r w:rsidRPr="00FD38D8">
              <w:rPr>
                <w:rFonts w:ascii="Times New Roman" w:eastAsia="Times New Roman" w:hAnsi="Times New Roman" w:cs="Times New Roman"/>
                <w:noProof/>
                <w:lang w:val="sr-Cyrl-RS" w:eastAsia="en-GB"/>
              </w:rPr>
              <w:t>56</w:t>
            </w:r>
          </w:p>
        </w:tc>
      </w:tr>
      <w:tr w:rsidR="00FD38D8" w:rsidRPr="00B5087A" w14:paraId="4F298E3D" w14:textId="77777777" w:rsidTr="00A77371">
        <w:tc>
          <w:tcPr>
            <w:tcW w:w="2484" w:type="pct"/>
            <w:shd w:val="clear" w:color="auto" w:fill="auto"/>
            <w:tcMar>
              <w:top w:w="60" w:type="dxa"/>
              <w:left w:w="75" w:type="dxa"/>
              <w:bottom w:w="60" w:type="dxa"/>
              <w:right w:w="75" w:type="dxa"/>
            </w:tcMar>
            <w:hideMark/>
          </w:tcPr>
          <w:p w14:paraId="059F1914" w14:textId="77777777" w:rsidR="00FD38D8" w:rsidRPr="00FD38D8" w:rsidRDefault="00FD38D8" w:rsidP="00FD38D8">
            <w:pPr>
              <w:spacing w:after="0" w:line="240" w:lineRule="auto"/>
              <w:contextualSpacing/>
              <w:rPr>
                <w:rFonts w:ascii="Times New Roman" w:eastAsia="Times New Roman" w:hAnsi="Times New Roman" w:cs="Times New Roman"/>
                <w:noProof/>
                <w:lang w:val="sr-Cyrl-RS" w:eastAsia="en-GB"/>
              </w:rPr>
            </w:pPr>
            <w:r w:rsidRPr="00FD38D8">
              <w:rPr>
                <w:rFonts w:ascii="Times New Roman" w:eastAsia="Times New Roman" w:hAnsi="Times New Roman" w:cs="Times New Roman"/>
                <w:noProof/>
                <w:lang w:val="sr-Cyrl-RS" w:eastAsia="en-GB"/>
              </w:rPr>
              <w:t>02. Број запослених</w:t>
            </w:r>
          </w:p>
        </w:tc>
        <w:tc>
          <w:tcPr>
            <w:tcW w:w="839" w:type="pct"/>
            <w:shd w:val="clear" w:color="auto" w:fill="auto"/>
            <w:tcMar>
              <w:top w:w="60" w:type="dxa"/>
              <w:left w:w="75" w:type="dxa"/>
              <w:bottom w:w="60" w:type="dxa"/>
              <w:right w:w="75" w:type="dxa"/>
            </w:tcMar>
            <w:hideMark/>
          </w:tcPr>
          <w:p w14:paraId="4391C053" w14:textId="77777777" w:rsidR="00FD38D8" w:rsidRPr="00FD38D8" w:rsidRDefault="00FD38D8" w:rsidP="00FD38D8">
            <w:pPr>
              <w:spacing w:after="0" w:line="240" w:lineRule="auto"/>
              <w:contextualSpacing/>
              <w:jc w:val="right"/>
              <w:rPr>
                <w:rFonts w:ascii="Times New Roman" w:eastAsia="Times New Roman" w:hAnsi="Times New Roman" w:cs="Times New Roman"/>
                <w:noProof/>
                <w:lang w:val="sr-Cyrl-RS" w:eastAsia="en-GB"/>
              </w:rPr>
            </w:pPr>
            <w:r w:rsidRPr="00FD38D8">
              <w:rPr>
                <w:rFonts w:ascii="Times New Roman" w:eastAsia="Times New Roman" w:hAnsi="Times New Roman" w:cs="Times New Roman"/>
                <w:noProof/>
                <w:lang w:val="sr-Cyrl-RS" w:eastAsia="en-GB"/>
              </w:rPr>
              <w:t>360</w:t>
            </w:r>
          </w:p>
        </w:tc>
        <w:tc>
          <w:tcPr>
            <w:tcW w:w="839" w:type="pct"/>
            <w:shd w:val="clear" w:color="auto" w:fill="auto"/>
            <w:tcMar>
              <w:top w:w="60" w:type="dxa"/>
              <w:left w:w="75" w:type="dxa"/>
              <w:bottom w:w="60" w:type="dxa"/>
              <w:right w:w="75" w:type="dxa"/>
            </w:tcMar>
            <w:hideMark/>
          </w:tcPr>
          <w:p w14:paraId="498C0280" w14:textId="77777777" w:rsidR="00FD38D8" w:rsidRPr="00FD38D8" w:rsidRDefault="00FD38D8" w:rsidP="00FD38D8">
            <w:pPr>
              <w:spacing w:after="0" w:line="240" w:lineRule="auto"/>
              <w:contextualSpacing/>
              <w:jc w:val="right"/>
              <w:rPr>
                <w:rFonts w:ascii="Times New Roman" w:eastAsia="Times New Roman" w:hAnsi="Times New Roman" w:cs="Times New Roman"/>
                <w:noProof/>
                <w:lang w:val="sr-Cyrl-RS" w:eastAsia="en-GB"/>
              </w:rPr>
            </w:pPr>
            <w:r w:rsidRPr="00FD38D8">
              <w:rPr>
                <w:rFonts w:ascii="Times New Roman" w:eastAsia="Times New Roman" w:hAnsi="Times New Roman" w:cs="Times New Roman"/>
                <w:noProof/>
                <w:lang w:val="sr-Cyrl-RS" w:eastAsia="en-GB"/>
              </w:rPr>
              <w:t>180</w:t>
            </w:r>
          </w:p>
        </w:tc>
        <w:tc>
          <w:tcPr>
            <w:tcW w:w="839" w:type="pct"/>
            <w:shd w:val="clear" w:color="auto" w:fill="auto"/>
            <w:tcMar>
              <w:top w:w="60" w:type="dxa"/>
              <w:left w:w="75" w:type="dxa"/>
              <w:bottom w:w="60" w:type="dxa"/>
              <w:right w:w="75" w:type="dxa"/>
            </w:tcMar>
            <w:hideMark/>
          </w:tcPr>
          <w:p w14:paraId="1B48B3E1" w14:textId="77777777" w:rsidR="00FD38D8" w:rsidRPr="00FD38D8" w:rsidRDefault="00FD38D8" w:rsidP="00FD38D8">
            <w:pPr>
              <w:spacing w:after="0" w:line="240" w:lineRule="auto"/>
              <w:contextualSpacing/>
              <w:jc w:val="right"/>
              <w:rPr>
                <w:rFonts w:ascii="Times New Roman" w:eastAsia="Times New Roman" w:hAnsi="Times New Roman" w:cs="Times New Roman"/>
                <w:noProof/>
                <w:lang w:val="sr-Cyrl-RS" w:eastAsia="en-GB"/>
              </w:rPr>
            </w:pPr>
            <w:r w:rsidRPr="00FD38D8">
              <w:rPr>
                <w:rFonts w:ascii="Times New Roman" w:eastAsia="Times New Roman" w:hAnsi="Times New Roman" w:cs="Times New Roman"/>
                <w:noProof/>
                <w:lang w:val="sr-Cyrl-RS" w:eastAsia="en-GB"/>
              </w:rPr>
              <w:t>337</w:t>
            </w:r>
          </w:p>
        </w:tc>
      </w:tr>
      <w:tr w:rsidR="00FD38D8" w:rsidRPr="00FD38D8" w14:paraId="746894AB" w14:textId="77777777" w:rsidTr="00A77371">
        <w:tc>
          <w:tcPr>
            <w:tcW w:w="2484" w:type="pct"/>
            <w:shd w:val="clear" w:color="auto" w:fill="auto"/>
            <w:tcMar>
              <w:top w:w="60" w:type="dxa"/>
              <w:left w:w="75" w:type="dxa"/>
              <w:bottom w:w="60" w:type="dxa"/>
              <w:right w:w="75" w:type="dxa"/>
            </w:tcMar>
            <w:hideMark/>
          </w:tcPr>
          <w:p w14:paraId="0842894A" w14:textId="77777777" w:rsidR="00FD38D8" w:rsidRPr="00FD38D8" w:rsidRDefault="00FD38D8" w:rsidP="00FD38D8">
            <w:pPr>
              <w:spacing w:after="0" w:line="240" w:lineRule="auto"/>
              <w:contextualSpacing/>
              <w:rPr>
                <w:rFonts w:ascii="Times New Roman" w:eastAsia="Times New Roman" w:hAnsi="Times New Roman" w:cs="Times New Roman"/>
                <w:noProof/>
                <w:lang w:val="sr-Cyrl-RS" w:eastAsia="en-GB"/>
              </w:rPr>
            </w:pPr>
            <w:r w:rsidRPr="00FD38D8">
              <w:rPr>
                <w:rFonts w:ascii="Times New Roman" w:eastAsia="Times New Roman" w:hAnsi="Times New Roman" w:cs="Times New Roman"/>
                <w:noProof/>
                <w:lang w:val="sr-Cyrl-RS" w:eastAsia="en-GB"/>
              </w:rPr>
              <w:t>03. Пословни приходи</w:t>
            </w:r>
          </w:p>
        </w:tc>
        <w:tc>
          <w:tcPr>
            <w:tcW w:w="839" w:type="pct"/>
            <w:shd w:val="clear" w:color="auto" w:fill="auto"/>
            <w:tcMar>
              <w:top w:w="60" w:type="dxa"/>
              <w:left w:w="75" w:type="dxa"/>
              <w:bottom w:w="60" w:type="dxa"/>
              <w:right w:w="75" w:type="dxa"/>
            </w:tcMar>
            <w:hideMark/>
          </w:tcPr>
          <w:p w14:paraId="7B99882A" w14:textId="77777777" w:rsidR="00FD38D8" w:rsidRPr="00FD38D8" w:rsidRDefault="00FD38D8" w:rsidP="00FD38D8">
            <w:pPr>
              <w:spacing w:after="0" w:line="240" w:lineRule="auto"/>
              <w:contextualSpacing/>
              <w:jc w:val="right"/>
              <w:rPr>
                <w:rFonts w:ascii="Times New Roman" w:eastAsia="Times New Roman" w:hAnsi="Times New Roman" w:cs="Times New Roman"/>
                <w:noProof/>
                <w:lang w:val="sr-Cyrl-RS" w:eastAsia="en-GB"/>
              </w:rPr>
            </w:pPr>
            <w:r w:rsidRPr="00FD38D8">
              <w:rPr>
                <w:rFonts w:ascii="Times New Roman" w:eastAsia="Times New Roman" w:hAnsi="Times New Roman" w:cs="Times New Roman"/>
                <w:noProof/>
                <w:lang w:val="sr-Cyrl-RS" w:eastAsia="en-GB"/>
              </w:rPr>
              <w:t>2.136.089</w:t>
            </w:r>
          </w:p>
        </w:tc>
        <w:tc>
          <w:tcPr>
            <w:tcW w:w="839" w:type="pct"/>
            <w:shd w:val="clear" w:color="auto" w:fill="auto"/>
            <w:tcMar>
              <w:top w:w="60" w:type="dxa"/>
              <w:left w:w="75" w:type="dxa"/>
              <w:bottom w:w="60" w:type="dxa"/>
              <w:right w:w="75" w:type="dxa"/>
            </w:tcMar>
            <w:hideMark/>
          </w:tcPr>
          <w:p w14:paraId="4C099A82" w14:textId="77777777" w:rsidR="00FD38D8" w:rsidRPr="00FD38D8" w:rsidRDefault="00FD38D8" w:rsidP="00FD38D8">
            <w:pPr>
              <w:spacing w:after="0" w:line="240" w:lineRule="auto"/>
              <w:contextualSpacing/>
              <w:jc w:val="right"/>
              <w:rPr>
                <w:rFonts w:ascii="Times New Roman" w:eastAsia="Times New Roman" w:hAnsi="Times New Roman" w:cs="Times New Roman"/>
                <w:noProof/>
                <w:lang w:val="sr-Cyrl-RS" w:eastAsia="en-GB"/>
              </w:rPr>
            </w:pPr>
            <w:r w:rsidRPr="00FD38D8">
              <w:rPr>
                <w:rFonts w:ascii="Times New Roman" w:eastAsia="Times New Roman" w:hAnsi="Times New Roman" w:cs="Times New Roman"/>
                <w:noProof/>
                <w:lang w:val="sr-Cyrl-RS" w:eastAsia="en-GB"/>
              </w:rPr>
              <w:t>1.510.504</w:t>
            </w:r>
          </w:p>
        </w:tc>
        <w:tc>
          <w:tcPr>
            <w:tcW w:w="839" w:type="pct"/>
            <w:shd w:val="clear" w:color="auto" w:fill="auto"/>
            <w:tcMar>
              <w:top w:w="60" w:type="dxa"/>
              <w:left w:w="75" w:type="dxa"/>
              <w:bottom w:w="60" w:type="dxa"/>
              <w:right w:w="75" w:type="dxa"/>
            </w:tcMar>
            <w:hideMark/>
          </w:tcPr>
          <w:p w14:paraId="277952C2" w14:textId="77777777" w:rsidR="00FD38D8" w:rsidRPr="00FD38D8" w:rsidRDefault="00FD38D8" w:rsidP="00FD38D8">
            <w:pPr>
              <w:spacing w:after="0" w:line="240" w:lineRule="auto"/>
              <w:contextualSpacing/>
              <w:jc w:val="right"/>
              <w:rPr>
                <w:rFonts w:ascii="Times New Roman" w:eastAsia="Times New Roman" w:hAnsi="Times New Roman" w:cs="Times New Roman"/>
                <w:noProof/>
                <w:lang w:val="sr-Cyrl-RS" w:eastAsia="en-GB"/>
              </w:rPr>
            </w:pPr>
            <w:r w:rsidRPr="00FD38D8">
              <w:rPr>
                <w:rFonts w:ascii="Times New Roman" w:eastAsia="Times New Roman" w:hAnsi="Times New Roman" w:cs="Times New Roman"/>
                <w:noProof/>
                <w:lang w:val="sr-Cyrl-RS" w:eastAsia="en-GB"/>
              </w:rPr>
              <w:t>3.280.234</w:t>
            </w:r>
          </w:p>
        </w:tc>
      </w:tr>
      <w:tr w:rsidR="00FD38D8" w:rsidRPr="00FD38D8" w14:paraId="7A759B17" w14:textId="77777777" w:rsidTr="00A77371">
        <w:tc>
          <w:tcPr>
            <w:tcW w:w="2484" w:type="pct"/>
            <w:shd w:val="clear" w:color="auto" w:fill="auto"/>
            <w:tcMar>
              <w:top w:w="60" w:type="dxa"/>
              <w:left w:w="75" w:type="dxa"/>
              <w:bottom w:w="60" w:type="dxa"/>
              <w:right w:w="75" w:type="dxa"/>
            </w:tcMar>
            <w:hideMark/>
          </w:tcPr>
          <w:p w14:paraId="6B1C6D2A" w14:textId="77777777" w:rsidR="00FD38D8" w:rsidRPr="00FD38D8" w:rsidRDefault="00FD38D8" w:rsidP="00FD38D8">
            <w:pPr>
              <w:spacing w:after="0" w:line="240" w:lineRule="auto"/>
              <w:contextualSpacing/>
              <w:rPr>
                <w:rFonts w:ascii="Times New Roman" w:eastAsia="Times New Roman" w:hAnsi="Times New Roman" w:cs="Times New Roman"/>
                <w:noProof/>
                <w:lang w:val="sr-Cyrl-RS" w:eastAsia="en-GB"/>
              </w:rPr>
            </w:pPr>
            <w:r w:rsidRPr="00FD38D8">
              <w:rPr>
                <w:rFonts w:ascii="Times New Roman" w:eastAsia="Times New Roman" w:hAnsi="Times New Roman" w:cs="Times New Roman"/>
                <w:noProof/>
                <w:lang w:val="sr-Cyrl-RS" w:eastAsia="en-GB"/>
              </w:rPr>
              <w:t>04. Нето добитак</w:t>
            </w:r>
          </w:p>
        </w:tc>
        <w:tc>
          <w:tcPr>
            <w:tcW w:w="839" w:type="pct"/>
            <w:shd w:val="clear" w:color="auto" w:fill="auto"/>
            <w:tcMar>
              <w:top w:w="60" w:type="dxa"/>
              <w:left w:w="75" w:type="dxa"/>
              <w:bottom w:w="60" w:type="dxa"/>
              <w:right w:w="75" w:type="dxa"/>
            </w:tcMar>
            <w:hideMark/>
          </w:tcPr>
          <w:p w14:paraId="3C94C6A4" w14:textId="77777777" w:rsidR="00FD38D8" w:rsidRPr="00FD38D8" w:rsidRDefault="00FD38D8" w:rsidP="00FD38D8">
            <w:pPr>
              <w:spacing w:after="0" w:line="240" w:lineRule="auto"/>
              <w:contextualSpacing/>
              <w:jc w:val="right"/>
              <w:rPr>
                <w:rFonts w:ascii="Times New Roman" w:eastAsia="Times New Roman" w:hAnsi="Times New Roman" w:cs="Times New Roman"/>
                <w:noProof/>
                <w:lang w:val="sr-Cyrl-RS" w:eastAsia="en-GB"/>
              </w:rPr>
            </w:pPr>
            <w:r w:rsidRPr="00FD38D8">
              <w:rPr>
                <w:rFonts w:ascii="Times New Roman" w:eastAsia="Times New Roman" w:hAnsi="Times New Roman" w:cs="Times New Roman"/>
                <w:noProof/>
                <w:lang w:val="sr-Cyrl-RS" w:eastAsia="en-GB"/>
              </w:rPr>
              <w:t>23.314</w:t>
            </w:r>
          </w:p>
        </w:tc>
        <w:tc>
          <w:tcPr>
            <w:tcW w:w="839" w:type="pct"/>
            <w:shd w:val="clear" w:color="auto" w:fill="auto"/>
            <w:tcMar>
              <w:top w:w="60" w:type="dxa"/>
              <w:left w:w="75" w:type="dxa"/>
              <w:bottom w:w="60" w:type="dxa"/>
              <w:right w:w="75" w:type="dxa"/>
            </w:tcMar>
            <w:hideMark/>
          </w:tcPr>
          <w:p w14:paraId="32954816" w14:textId="77777777" w:rsidR="00FD38D8" w:rsidRPr="00FD38D8" w:rsidRDefault="00FD38D8" w:rsidP="00FD38D8">
            <w:pPr>
              <w:spacing w:after="0" w:line="240" w:lineRule="auto"/>
              <w:contextualSpacing/>
              <w:jc w:val="right"/>
              <w:rPr>
                <w:rFonts w:ascii="Times New Roman" w:eastAsia="Times New Roman" w:hAnsi="Times New Roman" w:cs="Times New Roman"/>
                <w:noProof/>
                <w:lang w:val="sr-Cyrl-RS" w:eastAsia="en-GB"/>
              </w:rPr>
            </w:pPr>
            <w:r w:rsidRPr="00FD38D8">
              <w:rPr>
                <w:rFonts w:ascii="Times New Roman" w:eastAsia="Times New Roman" w:hAnsi="Times New Roman" w:cs="Times New Roman"/>
                <w:noProof/>
                <w:lang w:val="sr-Cyrl-RS" w:eastAsia="en-GB"/>
              </w:rPr>
              <w:t>27.692</w:t>
            </w:r>
          </w:p>
        </w:tc>
        <w:tc>
          <w:tcPr>
            <w:tcW w:w="839" w:type="pct"/>
            <w:shd w:val="clear" w:color="auto" w:fill="auto"/>
            <w:tcMar>
              <w:top w:w="60" w:type="dxa"/>
              <w:left w:w="75" w:type="dxa"/>
              <w:bottom w:w="60" w:type="dxa"/>
              <w:right w:w="75" w:type="dxa"/>
            </w:tcMar>
            <w:hideMark/>
          </w:tcPr>
          <w:p w14:paraId="23FB4AE9" w14:textId="77777777" w:rsidR="00FD38D8" w:rsidRPr="00FD38D8" w:rsidRDefault="00FD38D8" w:rsidP="00FD38D8">
            <w:pPr>
              <w:spacing w:after="0" w:line="240" w:lineRule="auto"/>
              <w:contextualSpacing/>
              <w:jc w:val="right"/>
              <w:rPr>
                <w:rFonts w:ascii="Times New Roman" w:eastAsia="Times New Roman" w:hAnsi="Times New Roman" w:cs="Times New Roman"/>
                <w:noProof/>
                <w:lang w:val="sr-Cyrl-RS" w:eastAsia="en-GB"/>
              </w:rPr>
            </w:pPr>
            <w:r w:rsidRPr="00FD38D8">
              <w:rPr>
                <w:rFonts w:ascii="Times New Roman" w:eastAsia="Times New Roman" w:hAnsi="Times New Roman" w:cs="Times New Roman"/>
                <w:noProof/>
                <w:lang w:val="sr-Cyrl-RS" w:eastAsia="en-GB"/>
              </w:rPr>
              <w:t>26.596</w:t>
            </w:r>
          </w:p>
        </w:tc>
      </w:tr>
      <w:tr w:rsidR="00FD38D8" w:rsidRPr="00FD38D8" w14:paraId="50B317E4" w14:textId="77777777" w:rsidTr="00A77371">
        <w:tc>
          <w:tcPr>
            <w:tcW w:w="2484" w:type="pct"/>
            <w:shd w:val="clear" w:color="auto" w:fill="auto"/>
            <w:tcMar>
              <w:top w:w="60" w:type="dxa"/>
              <w:left w:w="75" w:type="dxa"/>
              <w:bottom w:w="60" w:type="dxa"/>
              <w:right w:w="75" w:type="dxa"/>
            </w:tcMar>
            <w:hideMark/>
          </w:tcPr>
          <w:p w14:paraId="0CCBC861" w14:textId="77777777" w:rsidR="00FD38D8" w:rsidRPr="00FD38D8" w:rsidRDefault="00FD38D8" w:rsidP="00FD38D8">
            <w:pPr>
              <w:spacing w:after="0" w:line="240" w:lineRule="auto"/>
              <w:contextualSpacing/>
              <w:rPr>
                <w:rFonts w:ascii="Times New Roman" w:eastAsia="Times New Roman" w:hAnsi="Times New Roman" w:cs="Times New Roman"/>
                <w:noProof/>
                <w:lang w:val="sr-Cyrl-RS" w:eastAsia="en-GB"/>
              </w:rPr>
            </w:pPr>
            <w:r w:rsidRPr="00FD38D8">
              <w:rPr>
                <w:rFonts w:ascii="Times New Roman" w:eastAsia="Times New Roman" w:hAnsi="Times New Roman" w:cs="Times New Roman"/>
                <w:noProof/>
                <w:lang w:val="sr-Cyrl-RS" w:eastAsia="en-GB"/>
              </w:rPr>
              <w:t>05. Број привредних друштава са нето добитком</w:t>
            </w:r>
          </w:p>
        </w:tc>
        <w:tc>
          <w:tcPr>
            <w:tcW w:w="839" w:type="pct"/>
            <w:shd w:val="clear" w:color="auto" w:fill="auto"/>
            <w:tcMar>
              <w:top w:w="60" w:type="dxa"/>
              <w:left w:w="75" w:type="dxa"/>
              <w:bottom w:w="60" w:type="dxa"/>
              <w:right w:w="75" w:type="dxa"/>
            </w:tcMar>
            <w:hideMark/>
          </w:tcPr>
          <w:p w14:paraId="00D2F102" w14:textId="77777777" w:rsidR="00FD38D8" w:rsidRPr="00FD38D8" w:rsidRDefault="00FD38D8" w:rsidP="00FD38D8">
            <w:pPr>
              <w:spacing w:after="0" w:line="240" w:lineRule="auto"/>
              <w:contextualSpacing/>
              <w:jc w:val="right"/>
              <w:rPr>
                <w:rFonts w:ascii="Times New Roman" w:eastAsia="Times New Roman" w:hAnsi="Times New Roman" w:cs="Times New Roman"/>
                <w:noProof/>
                <w:lang w:val="sr-Cyrl-RS" w:eastAsia="en-GB"/>
              </w:rPr>
            </w:pPr>
            <w:r w:rsidRPr="00FD38D8">
              <w:rPr>
                <w:rFonts w:ascii="Times New Roman" w:eastAsia="Times New Roman" w:hAnsi="Times New Roman" w:cs="Times New Roman"/>
                <w:noProof/>
                <w:lang w:val="sr-Cyrl-RS" w:eastAsia="en-GB"/>
              </w:rPr>
              <w:t>27</w:t>
            </w:r>
          </w:p>
        </w:tc>
        <w:tc>
          <w:tcPr>
            <w:tcW w:w="839" w:type="pct"/>
            <w:shd w:val="clear" w:color="auto" w:fill="auto"/>
            <w:tcMar>
              <w:top w:w="60" w:type="dxa"/>
              <w:left w:w="75" w:type="dxa"/>
              <w:bottom w:w="60" w:type="dxa"/>
              <w:right w:w="75" w:type="dxa"/>
            </w:tcMar>
            <w:hideMark/>
          </w:tcPr>
          <w:p w14:paraId="37747CF2" w14:textId="77777777" w:rsidR="00FD38D8" w:rsidRPr="00FD38D8" w:rsidRDefault="00FD38D8" w:rsidP="00FD38D8">
            <w:pPr>
              <w:spacing w:after="0" w:line="240" w:lineRule="auto"/>
              <w:contextualSpacing/>
              <w:jc w:val="right"/>
              <w:rPr>
                <w:rFonts w:ascii="Times New Roman" w:eastAsia="Times New Roman" w:hAnsi="Times New Roman" w:cs="Times New Roman"/>
                <w:noProof/>
                <w:lang w:val="sr-Cyrl-RS" w:eastAsia="en-GB"/>
              </w:rPr>
            </w:pPr>
            <w:r w:rsidRPr="00FD38D8">
              <w:rPr>
                <w:rFonts w:ascii="Times New Roman" w:eastAsia="Times New Roman" w:hAnsi="Times New Roman" w:cs="Times New Roman"/>
                <w:noProof/>
                <w:lang w:val="sr-Cyrl-RS" w:eastAsia="en-GB"/>
              </w:rPr>
              <w:t>26</w:t>
            </w:r>
          </w:p>
        </w:tc>
        <w:tc>
          <w:tcPr>
            <w:tcW w:w="839" w:type="pct"/>
            <w:shd w:val="clear" w:color="auto" w:fill="auto"/>
            <w:tcMar>
              <w:top w:w="60" w:type="dxa"/>
              <w:left w:w="75" w:type="dxa"/>
              <w:bottom w:w="60" w:type="dxa"/>
              <w:right w:w="75" w:type="dxa"/>
            </w:tcMar>
            <w:hideMark/>
          </w:tcPr>
          <w:p w14:paraId="0AEA11A2" w14:textId="77777777" w:rsidR="00FD38D8" w:rsidRPr="00FD38D8" w:rsidRDefault="00FD38D8" w:rsidP="00FD38D8">
            <w:pPr>
              <w:spacing w:after="0" w:line="240" w:lineRule="auto"/>
              <w:contextualSpacing/>
              <w:jc w:val="right"/>
              <w:rPr>
                <w:rFonts w:ascii="Times New Roman" w:eastAsia="Times New Roman" w:hAnsi="Times New Roman" w:cs="Times New Roman"/>
                <w:noProof/>
                <w:lang w:val="sr-Cyrl-RS" w:eastAsia="en-GB"/>
              </w:rPr>
            </w:pPr>
            <w:r w:rsidRPr="00FD38D8">
              <w:rPr>
                <w:rFonts w:ascii="Times New Roman" w:eastAsia="Times New Roman" w:hAnsi="Times New Roman" w:cs="Times New Roman"/>
                <w:noProof/>
                <w:lang w:val="sr-Cyrl-RS" w:eastAsia="en-GB"/>
              </w:rPr>
              <w:t>26</w:t>
            </w:r>
          </w:p>
        </w:tc>
      </w:tr>
      <w:tr w:rsidR="00FD38D8" w:rsidRPr="00FD38D8" w14:paraId="729F0341" w14:textId="77777777" w:rsidTr="00A77371">
        <w:tc>
          <w:tcPr>
            <w:tcW w:w="2484" w:type="pct"/>
            <w:shd w:val="clear" w:color="auto" w:fill="auto"/>
            <w:tcMar>
              <w:top w:w="60" w:type="dxa"/>
              <w:left w:w="75" w:type="dxa"/>
              <w:bottom w:w="60" w:type="dxa"/>
              <w:right w:w="75" w:type="dxa"/>
            </w:tcMar>
            <w:hideMark/>
          </w:tcPr>
          <w:p w14:paraId="01A86DD5" w14:textId="77777777" w:rsidR="00FD38D8" w:rsidRPr="00FD38D8" w:rsidRDefault="00FD38D8" w:rsidP="00FD38D8">
            <w:pPr>
              <w:spacing w:after="0" w:line="240" w:lineRule="auto"/>
              <w:contextualSpacing/>
              <w:rPr>
                <w:rFonts w:ascii="Times New Roman" w:eastAsia="Times New Roman" w:hAnsi="Times New Roman" w:cs="Times New Roman"/>
                <w:noProof/>
                <w:lang w:val="sr-Cyrl-RS" w:eastAsia="en-GB"/>
              </w:rPr>
            </w:pPr>
            <w:r w:rsidRPr="00FD38D8">
              <w:rPr>
                <w:rFonts w:ascii="Times New Roman" w:eastAsia="Times New Roman" w:hAnsi="Times New Roman" w:cs="Times New Roman"/>
                <w:noProof/>
                <w:lang w:val="sr-Cyrl-RS" w:eastAsia="en-GB"/>
              </w:rPr>
              <w:t>06. Нето губитак</w:t>
            </w:r>
          </w:p>
        </w:tc>
        <w:tc>
          <w:tcPr>
            <w:tcW w:w="839" w:type="pct"/>
            <w:shd w:val="clear" w:color="auto" w:fill="auto"/>
            <w:tcMar>
              <w:top w:w="60" w:type="dxa"/>
              <w:left w:w="75" w:type="dxa"/>
              <w:bottom w:w="60" w:type="dxa"/>
              <w:right w:w="75" w:type="dxa"/>
            </w:tcMar>
            <w:hideMark/>
          </w:tcPr>
          <w:p w14:paraId="358A3C5A" w14:textId="77777777" w:rsidR="00FD38D8" w:rsidRPr="00FD38D8" w:rsidRDefault="00FD38D8" w:rsidP="00FD38D8">
            <w:pPr>
              <w:spacing w:after="0" w:line="240" w:lineRule="auto"/>
              <w:contextualSpacing/>
              <w:jc w:val="right"/>
              <w:rPr>
                <w:rFonts w:ascii="Times New Roman" w:eastAsia="Times New Roman" w:hAnsi="Times New Roman" w:cs="Times New Roman"/>
                <w:noProof/>
                <w:lang w:val="sr-Cyrl-RS" w:eastAsia="en-GB"/>
              </w:rPr>
            </w:pPr>
            <w:r w:rsidRPr="00FD38D8">
              <w:rPr>
                <w:rFonts w:ascii="Times New Roman" w:eastAsia="Times New Roman" w:hAnsi="Times New Roman" w:cs="Times New Roman"/>
                <w:noProof/>
                <w:lang w:val="sr-Cyrl-RS" w:eastAsia="en-GB"/>
              </w:rPr>
              <w:t>128.340</w:t>
            </w:r>
          </w:p>
        </w:tc>
        <w:tc>
          <w:tcPr>
            <w:tcW w:w="839" w:type="pct"/>
            <w:shd w:val="clear" w:color="auto" w:fill="auto"/>
            <w:tcMar>
              <w:top w:w="60" w:type="dxa"/>
              <w:left w:w="75" w:type="dxa"/>
              <w:bottom w:w="60" w:type="dxa"/>
              <w:right w:w="75" w:type="dxa"/>
            </w:tcMar>
            <w:hideMark/>
          </w:tcPr>
          <w:p w14:paraId="133A167A" w14:textId="77777777" w:rsidR="00FD38D8" w:rsidRPr="00FD38D8" w:rsidRDefault="00FD38D8" w:rsidP="00FD38D8">
            <w:pPr>
              <w:spacing w:after="0" w:line="240" w:lineRule="auto"/>
              <w:contextualSpacing/>
              <w:jc w:val="right"/>
              <w:rPr>
                <w:rFonts w:ascii="Times New Roman" w:eastAsia="Times New Roman" w:hAnsi="Times New Roman" w:cs="Times New Roman"/>
                <w:noProof/>
                <w:lang w:val="sr-Cyrl-RS" w:eastAsia="en-GB"/>
              </w:rPr>
            </w:pPr>
            <w:r w:rsidRPr="00FD38D8">
              <w:rPr>
                <w:rFonts w:ascii="Times New Roman" w:eastAsia="Times New Roman" w:hAnsi="Times New Roman" w:cs="Times New Roman"/>
                <w:noProof/>
                <w:lang w:val="sr-Cyrl-RS" w:eastAsia="en-GB"/>
              </w:rPr>
              <w:t>6.590</w:t>
            </w:r>
          </w:p>
        </w:tc>
        <w:tc>
          <w:tcPr>
            <w:tcW w:w="839" w:type="pct"/>
            <w:shd w:val="clear" w:color="auto" w:fill="auto"/>
            <w:tcMar>
              <w:top w:w="60" w:type="dxa"/>
              <w:left w:w="75" w:type="dxa"/>
              <w:bottom w:w="60" w:type="dxa"/>
              <w:right w:w="75" w:type="dxa"/>
            </w:tcMar>
            <w:hideMark/>
          </w:tcPr>
          <w:p w14:paraId="367CF3BA" w14:textId="77777777" w:rsidR="00FD38D8" w:rsidRPr="00FD38D8" w:rsidRDefault="00FD38D8" w:rsidP="00FD38D8">
            <w:pPr>
              <w:spacing w:after="0" w:line="240" w:lineRule="auto"/>
              <w:contextualSpacing/>
              <w:jc w:val="right"/>
              <w:rPr>
                <w:rFonts w:ascii="Times New Roman" w:eastAsia="Times New Roman" w:hAnsi="Times New Roman" w:cs="Times New Roman"/>
                <w:noProof/>
                <w:lang w:val="sr-Cyrl-RS" w:eastAsia="en-GB"/>
              </w:rPr>
            </w:pPr>
            <w:r w:rsidRPr="00FD38D8">
              <w:rPr>
                <w:rFonts w:ascii="Times New Roman" w:eastAsia="Times New Roman" w:hAnsi="Times New Roman" w:cs="Times New Roman"/>
                <w:noProof/>
                <w:lang w:val="sr-Cyrl-RS" w:eastAsia="en-GB"/>
              </w:rPr>
              <w:t>169.323</w:t>
            </w:r>
          </w:p>
        </w:tc>
      </w:tr>
      <w:tr w:rsidR="00FD38D8" w:rsidRPr="00FD38D8" w14:paraId="6E6E2065" w14:textId="77777777" w:rsidTr="00A77371">
        <w:tc>
          <w:tcPr>
            <w:tcW w:w="2484" w:type="pct"/>
            <w:shd w:val="clear" w:color="auto" w:fill="auto"/>
            <w:tcMar>
              <w:top w:w="60" w:type="dxa"/>
              <w:left w:w="75" w:type="dxa"/>
              <w:bottom w:w="60" w:type="dxa"/>
              <w:right w:w="75" w:type="dxa"/>
            </w:tcMar>
            <w:hideMark/>
          </w:tcPr>
          <w:p w14:paraId="594CC8E7" w14:textId="77777777" w:rsidR="00FD38D8" w:rsidRPr="00FD38D8" w:rsidRDefault="00FD38D8" w:rsidP="00FD38D8">
            <w:pPr>
              <w:spacing w:after="0" w:line="240" w:lineRule="auto"/>
              <w:contextualSpacing/>
              <w:rPr>
                <w:rFonts w:ascii="Times New Roman" w:eastAsia="Times New Roman" w:hAnsi="Times New Roman" w:cs="Times New Roman"/>
                <w:noProof/>
                <w:lang w:val="sr-Cyrl-RS" w:eastAsia="en-GB"/>
              </w:rPr>
            </w:pPr>
            <w:r w:rsidRPr="00FD38D8">
              <w:rPr>
                <w:rFonts w:ascii="Times New Roman" w:eastAsia="Times New Roman" w:hAnsi="Times New Roman" w:cs="Times New Roman"/>
                <w:noProof/>
                <w:lang w:val="sr-Cyrl-RS" w:eastAsia="en-GB"/>
              </w:rPr>
              <w:t>07. Број привредних друштава са нето губитком</w:t>
            </w:r>
          </w:p>
        </w:tc>
        <w:tc>
          <w:tcPr>
            <w:tcW w:w="839" w:type="pct"/>
            <w:shd w:val="clear" w:color="auto" w:fill="auto"/>
            <w:tcMar>
              <w:top w:w="60" w:type="dxa"/>
              <w:left w:w="75" w:type="dxa"/>
              <w:bottom w:w="60" w:type="dxa"/>
              <w:right w:w="75" w:type="dxa"/>
            </w:tcMar>
            <w:hideMark/>
          </w:tcPr>
          <w:p w14:paraId="71C41C28" w14:textId="77777777" w:rsidR="00FD38D8" w:rsidRPr="00FD38D8" w:rsidRDefault="00FD38D8" w:rsidP="00FD38D8">
            <w:pPr>
              <w:spacing w:after="0" w:line="240" w:lineRule="auto"/>
              <w:contextualSpacing/>
              <w:jc w:val="right"/>
              <w:rPr>
                <w:rFonts w:ascii="Times New Roman" w:eastAsia="Times New Roman" w:hAnsi="Times New Roman" w:cs="Times New Roman"/>
                <w:noProof/>
                <w:lang w:val="sr-Cyrl-RS" w:eastAsia="en-GB"/>
              </w:rPr>
            </w:pPr>
            <w:r w:rsidRPr="00FD38D8">
              <w:rPr>
                <w:rFonts w:ascii="Times New Roman" w:eastAsia="Times New Roman" w:hAnsi="Times New Roman" w:cs="Times New Roman"/>
                <w:noProof/>
                <w:lang w:val="sr-Cyrl-RS" w:eastAsia="en-GB"/>
              </w:rPr>
              <w:t>15</w:t>
            </w:r>
          </w:p>
        </w:tc>
        <w:tc>
          <w:tcPr>
            <w:tcW w:w="839" w:type="pct"/>
            <w:shd w:val="clear" w:color="auto" w:fill="auto"/>
            <w:tcMar>
              <w:top w:w="60" w:type="dxa"/>
              <w:left w:w="75" w:type="dxa"/>
              <w:bottom w:w="60" w:type="dxa"/>
              <w:right w:w="75" w:type="dxa"/>
            </w:tcMar>
            <w:hideMark/>
          </w:tcPr>
          <w:p w14:paraId="0B792D5C" w14:textId="77777777" w:rsidR="00FD38D8" w:rsidRPr="00FD38D8" w:rsidRDefault="00FD38D8" w:rsidP="00FD38D8">
            <w:pPr>
              <w:spacing w:after="0" w:line="240" w:lineRule="auto"/>
              <w:contextualSpacing/>
              <w:jc w:val="right"/>
              <w:rPr>
                <w:rFonts w:ascii="Times New Roman" w:eastAsia="Times New Roman" w:hAnsi="Times New Roman" w:cs="Times New Roman"/>
                <w:noProof/>
                <w:lang w:val="sr-Cyrl-RS" w:eastAsia="en-GB"/>
              </w:rPr>
            </w:pPr>
            <w:r w:rsidRPr="00FD38D8">
              <w:rPr>
                <w:rFonts w:ascii="Times New Roman" w:eastAsia="Times New Roman" w:hAnsi="Times New Roman" w:cs="Times New Roman"/>
                <w:noProof/>
                <w:lang w:val="sr-Cyrl-RS" w:eastAsia="en-GB"/>
              </w:rPr>
              <w:t>12</w:t>
            </w:r>
          </w:p>
        </w:tc>
        <w:tc>
          <w:tcPr>
            <w:tcW w:w="839" w:type="pct"/>
            <w:shd w:val="clear" w:color="auto" w:fill="auto"/>
            <w:tcMar>
              <w:top w:w="60" w:type="dxa"/>
              <w:left w:w="75" w:type="dxa"/>
              <w:bottom w:w="60" w:type="dxa"/>
              <w:right w:w="75" w:type="dxa"/>
            </w:tcMar>
            <w:hideMark/>
          </w:tcPr>
          <w:p w14:paraId="42CDDB98" w14:textId="77777777" w:rsidR="00FD38D8" w:rsidRPr="00FD38D8" w:rsidRDefault="00FD38D8" w:rsidP="00FD38D8">
            <w:pPr>
              <w:spacing w:after="0" w:line="240" w:lineRule="auto"/>
              <w:contextualSpacing/>
              <w:jc w:val="right"/>
              <w:rPr>
                <w:rFonts w:ascii="Times New Roman" w:eastAsia="Times New Roman" w:hAnsi="Times New Roman" w:cs="Times New Roman"/>
                <w:noProof/>
                <w:lang w:val="sr-Cyrl-RS" w:eastAsia="en-GB"/>
              </w:rPr>
            </w:pPr>
            <w:r w:rsidRPr="00FD38D8">
              <w:rPr>
                <w:rFonts w:ascii="Times New Roman" w:eastAsia="Times New Roman" w:hAnsi="Times New Roman" w:cs="Times New Roman"/>
                <w:noProof/>
                <w:lang w:val="sr-Cyrl-RS" w:eastAsia="en-GB"/>
              </w:rPr>
              <w:t>18</w:t>
            </w:r>
          </w:p>
        </w:tc>
      </w:tr>
      <w:tr w:rsidR="00FD38D8" w:rsidRPr="00FD38D8" w14:paraId="65AB3EA6" w14:textId="77777777" w:rsidTr="00A77371">
        <w:tc>
          <w:tcPr>
            <w:tcW w:w="2484" w:type="pct"/>
            <w:shd w:val="clear" w:color="auto" w:fill="auto"/>
            <w:tcMar>
              <w:top w:w="60" w:type="dxa"/>
              <w:left w:w="75" w:type="dxa"/>
              <w:bottom w:w="60" w:type="dxa"/>
              <w:right w:w="75" w:type="dxa"/>
            </w:tcMar>
            <w:hideMark/>
          </w:tcPr>
          <w:p w14:paraId="11DDBC27" w14:textId="77777777" w:rsidR="00FD38D8" w:rsidRPr="00FD38D8" w:rsidRDefault="00FD38D8" w:rsidP="00FD38D8">
            <w:pPr>
              <w:spacing w:after="0" w:line="240" w:lineRule="auto"/>
              <w:contextualSpacing/>
              <w:rPr>
                <w:rFonts w:ascii="Times New Roman" w:eastAsia="Times New Roman" w:hAnsi="Times New Roman" w:cs="Times New Roman"/>
                <w:noProof/>
                <w:lang w:val="sr-Cyrl-RS" w:eastAsia="en-GB"/>
              </w:rPr>
            </w:pPr>
            <w:r w:rsidRPr="00FD38D8">
              <w:rPr>
                <w:rFonts w:ascii="Times New Roman" w:eastAsia="Times New Roman" w:hAnsi="Times New Roman" w:cs="Times New Roman"/>
                <w:noProof/>
                <w:lang w:val="sr-Cyrl-RS" w:eastAsia="en-GB"/>
              </w:rPr>
              <w:t>08. Укупна актива</w:t>
            </w:r>
          </w:p>
        </w:tc>
        <w:tc>
          <w:tcPr>
            <w:tcW w:w="839" w:type="pct"/>
            <w:shd w:val="clear" w:color="auto" w:fill="auto"/>
            <w:tcMar>
              <w:top w:w="60" w:type="dxa"/>
              <w:left w:w="75" w:type="dxa"/>
              <w:bottom w:w="60" w:type="dxa"/>
              <w:right w:w="75" w:type="dxa"/>
            </w:tcMar>
            <w:hideMark/>
          </w:tcPr>
          <w:p w14:paraId="0287E895" w14:textId="77777777" w:rsidR="00FD38D8" w:rsidRPr="00FD38D8" w:rsidRDefault="00FD38D8" w:rsidP="00FD38D8">
            <w:pPr>
              <w:spacing w:after="0" w:line="240" w:lineRule="auto"/>
              <w:contextualSpacing/>
              <w:jc w:val="right"/>
              <w:rPr>
                <w:rFonts w:ascii="Times New Roman" w:eastAsia="Times New Roman" w:hAnsi="Times New Roman" w:cs="Times New Roman"/>
                <w:noProof/>
                <w:lang w:val="sr-Cyrl-RS" w:eastAsia="en-GB"/>
              </w:rPr>
            </w:pPr>
            <w:r w:rsidRPr="00FD38D8">
              <w:rPr>
                <w:rFonts w:ascii="Times New Roman" w:eastAsia="Times New Roman" w:hAnsi="Times New Roman" w:cs="Times New Roman"/>
                <w:noProof/>
                <w:lang w:val="sr-Cyrl-RS" w:eastAsia="en-GB"/>
              </w:rPr>
              <w:t>1.967.046</w:t>
            </w:r>
          </w:p>
        </w:tc>
        <w:tc>
          <w:tcPr>
            <w:tcW w:w="839" w:type="pct"/>
            <w:shd w:val="clear" w:color="auto" w:fill="auto"/>
            <w:tcMar>
              <w:top w:w="60" w:type="dxa"/>
              <w:left w:w="75" w:type="dxa"/>
              <w:bottom w:w="60" w:type="dxa"/>
              <w:right w:w="75" w:type="dxa"/>
            </w:tcMar>
            <w:hideMark/>
          </w:tcPr>
          <w:p w14:paraId="32F24963" w14:textId="77777777" w:rsidR="00FD38D8" w:rsidRPr="00FD38D8" w:rsidRDefault="00FD38D8" w:rsidP="00FD38D8">
            <w:pPr>
              <w:spacing w:after="0" w:line="240" w:lineRule="auto"/>
              <w:contextualSpacing/>
              <w:jc w:val="right"/>
              <w:rPr>
                <w:rFonts w:ascii="Times New Roman" w:eastAsia="Times New Roman" w:hAnsi="Times New Roman" w:cs="Times New Roman"/>
                <w:noProof/>
                <w:lang w:val="sr-Cyrl-RS" w:eastAsia="en-GB"/>
              </w:rPr>
            </w:pPr>
            <w:r w:rsidRPr="00FD38D8">
              <w:rPr>
                <w:rFonts w:ascii="Times New Roman" w:eastAsia="Times New Roman" w:hAnsi="Times New Roman" w:cs="Times New Roman"/>
                <w:noProof/>
                <w:lang w:val="sr-Cyrl-RS" w:eastAsia="en-GB"/>
              </w:rPr>
              <w:t>1.255.933</w:t>
            </w:r>
          </w:p>
        </w:tc>
        <w:tc>
          <w:tcPr>
            <w:tcW w:w="839" w:type="pct"/>
            <w:shd w:val="clear" w:color="auto" w:fill="auto"/>
            <w:tcMar>
              <w:top w:w="60" w:type="dxa"/>
              <w:left w:w="75" w:type="dxa"/>
              <w:bottom w:w="60" w:type="dxa"/>
              <w:right w:w="75" w:type="dxa"/>
            </w:tcMar>
            <w:hideMark/>
          </w:tcPr>
          <w:p w14:paraId="13F629B8" w14:textId="77777777" w:rsidR="00FD38D8" w:rsidRPr="00FD38D8" w:rsidRDefault="00FD38D8" w:rsidP="00FD38D8">
            <w:pPr>
              <w:spacing w:after="0" w:line="240" w:lineRule="auto"/>
              <w:contextualSpacing/>
              <w:jc w:val="right"/>
              <w:rPr>
                <w:rFonts w:ascii="Times New Roman" w:eastAsia="Times New Roman" w:hAnsi="Times New Roman" w:cs="Times New Roman"/>
                <w:noProof/>
                <w:lang w:val="sr-Cyrl-RS" w:eastAsia="en-GB"/>
              </w:rPr>
            </w:pPr>
            <w:r w:rsidRPr="00FD38D8">
              <w:rPr>
                <w:rFonts w:ascii="Times New Roman" w:eastAsia="Times New Roman" w:hAnsi="Times New Roman" w:cs="Times New Roman"/>
                <w:noProof/>
                <w:lang w:val="sr-Cyrl-RS" w:eastAsia="en-GB"/>
              </w:rPr>
              <w:t>2.156.597</w:t>
            </w:r>
          </w:p>
        </w:tc>
      </w:tr>
      <w:tr w:rsidR="00FD38D8" w:rsidRPr="00FD38D8" w14:paraId="59B51FD2" w14:textId="77777777" w:rsidTr="00A77371">
        <w:tc>
          <w:tcPr>
            <w:tcW w:w="2484" w:type="pct"/>
            <w:shd w:val="clear" w:color="auto" w:fill="auto"/>
            <w:tcMar>
              <w:top w:w="60" w:type="dxa"/>
              <w:left w:w="75" w:type="dxa"/>
              <w:bottom w:w="60" w:type="dxa"/>
              <w:right w:w="75" w:type="dxa"/>
            </w:tcMar>
            <w:hideMark/>
          </w:tcPr>
          <w:p w14:paraId="758F5918" w14:textId="77777777" w:rsidR="00FD38D8" w:rsidRPr="00FD38D8" w:rsidRDefault="00FD38D8" w:rsidP="00FD38D8">
            <w:pPr>
              <w:spacing w:after="0" w:line="240" w:lineRule="auto"/>
              <w:contextualSpacing/>
              <w:rPr>
                <w:rFonts w:ascii="Times New Roman" w:eastAsia="Times New Roman" w:hAnsi="Times New Roman" w:cs="Times New Roman"/>
                <w:noProof/>
                <w:lang w:val="sr-Cyrl-RS" w:eastAsia="en-GB"/>
              </w:rPr>
            </w:pPr>
            <w:r w:rsidRPr="00FD38D8">
              <w:rPr>
                <w:rFonts w:ascii="Times New Roman" w:eastAsia="Times New Roman" w:hAnsi="Times New Roman" w:cs="Times New Roman"/>
                <w:noProof/>
                <w:lang w:val="sr-Cyrl-RS" w:eastAsia="en-GB"/>
              </w:rPr>
              <w:t>09. Капитал</w:t>
            </w:r>
          </w:p>
        </w:tc>
        <w:tc>
          <w:tcPr>
            <w:tcW w:w="839" w:type="pct"/>
            <w:shd w:val="clear" w:color="auto" w:fill="auto"/>
            <w:tcMar>
              <w:top w:w="60" w:type="dxa"/>
              <w:left w:w="75" w:type="dxa"/>
              <w:bottom w:w="60" w:type="dxa"/>
              <w:right w:w="75" w:type="dxa"/>
            </w:tcMar>
            <w:hideMark/>
          </w:tcPr>
          <w:p w14:paraId="1759D20D" w14:textId="77777777" w:rsidR="00FD38D8" w:rsidRPr="00FD38D8" w:rsidRDefault="00FD38D8" w:rsidP="00FD38D8">
            <w:pPr>
              <w:spacing w:after="0" w:line="240" w:lineRule="auto"/>
              <w:contextualSpacing/>
              <w:jc w:val="right"/>
              <w:rPr>
                <w:rFonts w:ascii="Times New Roman" w:eastAsia="Times New Roman" w:hAnsi="Times New Roman" w:cs="Times New Roman"/>
                <w:noProof/>
                <w:lang w:val="sr-Cyrl-RS" w:eastAsia="en-GB"/>
              </w:rPr>
            </w:pPr>
            <w:r w:rsidRPr="00FD38D8">
              <w:rPr>
                <w:rFonts w:ascii="Times New Roman" w:eastAsia="Times New Roman" w:hAnsi="Times New Roman" w:cs="Times New Roman"/>
                <w:noProof/>
                <w:lang w:val="sr-Cyrl-RS" w:eastAsia="en-GB"/>
              </w:rPr>
              <w:t>655.059</w:t>
            </w:r>
          </w:p>
        </w:tc>
        <w:tc>
          <w:tcPr>
            <w:tcW w:w="839" w:type="pct"/>
            <w:shd w:val="clear" w:color="auto" w:fill="auto"/>
            <w:tcMar>
              <w:top w:w="60" w:type="dxa"/>
              <w:left w:w="75" w:type="dxa"/>
              <w:bottom w:w="60" w:type="dxa"/>
              <w:right w:w="75" w:type="dxa"/>
            </w:tcMar>
            <w:hideMark/>
          </w:tcPr>
          <w:p w14:paraId="6BDBF897" w14:textId="77777777" w:rsidR="00FD38D8" w:rsidRPr="00FD38D8" w:rsidRDefault="00FD38D8" w:rsidP="00FD38D8">
            <w:pPr>
              <w:spacing w:after="0" w:line="240" w:lineRule="auto"/>
              <w:contextualSpacing/>
              <w:jc w:val="right"/>
              <w:rPr>
                <w:rFonts w:ascii="Times New Roman" w:eastAsia="Times New Roman" w:hAnsi="Times New Roman" w:cs="Times New Roman"/>
                <w:noProof/>
                <w:lang w:val="sr-Cyrl-RS" w:eastAsia="en-GB"/>
              </w:rPr>
            </w:pPr>
            <w:r w:rsidRPr="00FD38D8">
              <w:rPr>
                <w:rFonts w:ascii="Times New Roman" w:eastAsia="Times New Roman" w:hAnsi="Times New Roman" w:cs="Times New Roman"/>
                <w:noProof/>
                <w:lang w:val="sr-Cyrl-RS" w:eastAsia="en-GB"/>
              </w:rPr>
              <w:t>374.999</w:t>
            </w:r>
          </w:p>
        </w:tc>
        <w:tc>
          <w:tcPr>
            <w:tcW w:w="839" w:type="pct"/>
            <w:shd w:val="clear" w:color="auto" w:fill="auto"/>
            <w:tcMar>
              <w:top w:w="60" w:type="dxa"/>
              <w:left w:w="75" w:type="dxa"/>
              <w:bottom w:w="60" w:type="dxa"/>
              <w:right w:w="75" w:type="dxa"/>
            </w:tcMar>
            <w:hideMark/>
          </w:tcPr>
          <w:p w14:paraId="70DC97B6" w14:textId="77777777" w:rsidR="00FD38D8" w:rsidRPr="00FD38D8" w:rsidRDefault="00FD38D8" w:rsidP="00FD38D8">
            <w:pPr>
              <w:spacing w:after="0" w:line="240" w:lineRule="auto"/>
              <w:contextualSpacing/>
              <w:jc w:val="right"/>
              <w:rPr>
                <w:rFonts w:ascii="Times New Roman" w:eastAsia="Times New Roman" w:hAnsi="Times New Roman" w:cs="Times New Roman"/>
                <w:noProof/>
                <w:lang w:val="sr-Cyrl-RS" w:eastAsia="en-GB"/>
              </w:rPr>
            </w:pPr>
            <w:r w:rsidRPr="00FD38D8">
              <w:rPr>
                <w:rFonts w:ascii="Times New Roman" w:eastAsia="Times New Roman" w:hAnsi="Times New Roman" w:cs="Times New Roman"/>
                <w:noProof/>
                <w:lang w:val="sr-Cyrl-RS" w:eastAsia="en-GB"/>
              </w:rPr>
              <w:t>374.069</w:t>
            </w:r>
          </w:p>
        </w:tc>
      </w:tr>
      <w:tr w:rsidR="00FD38D8" w:rsidRPr="00FD38D8" w14:paraId="44E3A329" w14:textId="77777777" w:rsidTr="00A77371">
        <w:tc>
          <w:tcPr>
            <w:tcW w:w="2484" w:type="pct"/>
            <w:shd w:val="clear" w:color="auto" w:fill="auto"/>
            <w:tcMar>
              <w:top w:w="60" w:type="dxa"/>
              <w:left w:w="75" w:type="dxa"/>
              <w:bottom w:w="60" w:type="dxa"/>
              <w:right w:w="75" w:type="dxa"/>
            </w:tcMar>
            <w:hideMark/>
          </w:tcPr>
          <w:p w14:paraId="14929B20" w14:textId="77777777" w:rsidR="00FD38D8" w:rsidRPr="00FD38D8" w:rsidRDefault="00FD38D8" w:rsidP="00FD38D8">
            <w:pPr>
              <w:spacing w:after="0" w:line="240" w:lineRule="auto"/>
              <w:contextualSpacing/>
              <w:rPr>
                <w:rFonts w:ascii="Times New Roman" w:eastAsia="Times New Roman" w:hAnsi="Times New Roman" w:cs="Times New Roman"/>
                <w:noProof/>
                <w:lang w:val="sr-Cyrl-RS" w:eastAsia="en-GB"/>
              </w:rPr>
            </w:pPr>
            <w:r w:rsidRPr="00FD38D8">
              <w:rPr>
                <w:rFonts w:ascii="Times New Roman" w:eastAsia="Times New Roman" w:hAnsi="Times New Roman" w:cs="Times New Roman"/>
                <w:noProof/>
                <w:lang w:val="sr-Cyrl-RS" w:eastAsia="en-GB"/>
              </w:rPr>
              <w:t>10. Губитак</w:t>
            </w:r>
          </w:p>
        </w:tc>
        <w:tc>
          <w:tcPr>
            <w:tcW w:w="839" w:type="pct"/>
            <w:shd w:val="clear" w:color="auto" w:fill="auto"/>
            <w:tcMar>
              <w:top w:w="60" w:type="dxa"/>
              <w:left w:w="75" w:type="dxa"/>
              <w:bottom w:w="60" w:type="dxa"/>
              <w:right w:w="75" w:type="dxa"/>
            </w:tcMar>
            <w:hideMark/>
          </w:tcPr>
          <w:p w14:paraId="5755DA50" w14:textId="77777777" w:rsidR="00FD38D8" w:rsidRPr="00FD38D8" w:rsidRDefault="00FD38D8" w:rsidP="00FD38D8">
            <w:pPr>
              <w:spacing w:after="0" w:line="240" w:lineRule="auto"/>
              <w:contextualSpacing/>
              <w:jc w:val="right"/>
              <w:rPr>
                <w:rFonts w:ascii="Times New Roman" w:eastAsia="Times New Roman" w:hAnsi="Times New Roman" w:cs="Times New Roman"/>
                <w:noProof/>
                <w:lang w:val="sr-Cyrl-RS" w:eastAsia="en-GB"/>
              </w:rPr>
            </w:pPr>
            <w:r w:rsidRPr="00FD38D8">
              <w:rPr>
                <w:rFonts w:ascii="Times New Roman" w:eastAsia="Times New Roman" w:hAnsi="Times New Roman" w:cs="Times New Roman"/>
                <w:noProof/>
                <w:lang w:val="sr-Cyrl-RS" w:eastAsia="en-GB"/>
              </w:rPr>
              <w:t>266.505</w:t>
            </w:r>
          </w:p>
        </w:tc>
        <w:tc>
          <w:tcPr>
            <w:tcW w:w="839" w:type="pct"/>
            <w:shd w:val="clear" w:color="auto" w:fill="auto"/>
            <w:tcMar>
              <w:top w:w="60" w:type="dxa"/>
              <w:left w:w="75" w:type="dxa"/>
              <w:bottom w:w="60" w:type="dxa"/>
              <w:right w:w="75" w:type="dxa"/>
            </w:tcMar>
            <w:hideMark/>
          </w:tcPr>
          <w:p w14:paraId="13A5180A" w14:textId="77777777" w:rsidR="00FD38D8" w:rsidRPr="00FD38D8" w:rsidRDefault="00FD38D8" w:rsidP="00FD38D8">
            <w:pPr>
              <w:spacing w:after="0" w:line="240" w:lineRule="auto"/>
              <w:contextualSpacing/>
              <w:jc w:val="right"/>
              <w:rPr>
                <w:rFonts w:ascii="Times New Roman" w:eastAsia="Times New Roman" w:hAnsi="Times New Roman" w:cs="Times New Roman"/>
                <w:noProof/>
                <w:lang w:val="sr-Cyrl-RS" w:eastAsia="en-GB"/>
              </w:rPr>
            </w:pPr>
            <w:r w:rsidRPr="00FD38D8">
              <w:rPr>
                <w:rFonts w:ascii="Times New Roman" w:eastAsia="Times New Roman" w:hAnsi="Times New Roman" w:cs="Times New Roman"/>
                <w:noProof/>
                <w:lang w:val="sr-Cyrl-RS" w:eastAsia="en-GB"/>
              </w:rPr>
              <w:t>111.728</w:t>
            </w:r>
          </w:p>
        </w:tc>
        <w:tc>
          <w:tcPr>
            <w:tcW w:w="839" w:type="pct"/>
            <w:shd w:val="clear" w:color="auto" w:fill="auto"/>
            <w:tcMar>
              <w:top w:w="60" w:type="dxa"/>
              <w:left w:w="75" w:type="dxa"/>
              <w:bottom w:w="60" w:type="dxa"/>
              <w:right w:w="75" w:type="dxa"/>
            </w:tcMar>
            <w:hideMark/>
          </w:tcPr>
          <w:p w14:paraId="3F97FD77" w14:textId="77777777" w:rsidR="00FD38D8" w:rsidRPr="00FD38D8" w:rsidRDefault="00FD38D8" w:rsidP="00FD38D8">
            <w:pPr>
              <w:spacing w:after="0" w:line="240" w:lineRule="auto"/>
              <w:contextualSpacing/>
              <w:jc w:val="right"/>
              <w:rPr>
                <w:rFonts w:ascii="Times New Roman" w:eastAsia="Times New Roman" w:hAnsi="Times New Roman" w:cs="Times New Roman"/>
                <w:noProof/>
                <w:lang w:val="sr-Cyrl-RS" w:eastAsia="en-GB"/>
              </w:rPr>
            </w:pPr>
            <w:r w:rsidRPr="00FD38D8">
              <w:rPr>
                <w:rFonts w:ascii="Times New Roman" w:eastAsia="Times New Roman" w:hAnsi="Times New Roman" w:cs="Times New Roman"/>
                <w:noProof/>
                <w:lang w:val="sr-Cyrl-RS" w:eastAsia="en-GB"/>
              </w:rPr>
              <w:t>496.199</w:t>
            </w:r>
          </w:p>
        </w:tc>
      </w:tr>
      <w:tr w:rsidR="00FD38D8" w:rsidRPr="00FD38D8" w14:paraId="7F5E0DB6" w14:textId="77777777" w:rsidTr="00A77371">
        <w:tc>
          <w:tcPr>
            <w:tcW w:w="2484" w:type="pct"/>
            <w:shd w:val="clear" w:color="auto" w:fill="auto"/>
            <w:tcMar>
              <w:top w:w="60" w:type="dxa"/>
              <w:left w:w="75" w:type="dxa"/>
              <w:bottom w:w="60" w:type="dxa"/>
              <w:right w:w="75" w:type="dxa"/>
            </w:tcMar>
            <w:hideMark/>
          </w:tcPr>
          <w:p w14:paraId="6BF72911" w14:textId="77777777" w:rsidR="00FD38D8" w:rsidRPr="00FD38D8" w:rsidRDefault="00FD38D8" w:rsidP="00FD38D8">
            <w:pPr>
              <w:spacing w:after="0" w:line="240" w:lineRule="auto"/>
              <w:contextualSpacing/>
              <w:rPr>
                <w:rFonts w:ascii="Times New Roman" w:eastAsia="Times New Roman" w:hAnsi="Times New Roman" w:cs="Times New Roman"/>
                <w:noProof/>
                <w:lang w:val="sr-Cyrl-RS" w:eastAsia="en-GB"/>
              </w:rPr>
            </w:pPr>
            <w:r w:rsidRPr="00FD38D8">
              <w:rPr>
                <w:rFonts w:ascii="Times New Roman" w:eastAsia="Times New Roman" w:hAnsi="Times New Roman" w:cs="Times New Roman"/>
                <w:noProof/>
                <w:lang w:val="sr-Cyrl-RS" w:eastAsia="en-GB"/>
              </w:rPr>
              <w:t>11. Број привредних друштава са губитком изнад висине капитала</w:t>
            </w:r>
          </w:p>
        </w:tc>
        <w:tc>
          <w:tcPr>
            <w:tcW w:w="839" w:type="pct"/>
            <w:shd w:val="clear" w:color="auto" w:fill="auto"/>
            <w:tcMar>
              <w:top w:w="60" w:type="dxa"/>
              <w:left w:w="75" w:type="dxa"/>
              <w:bottom w:w="60" w:type="dxa"/>
              <w:right w:w="75" w:type="dxa"/>
            </w:tcMar>
            <w:hideMark/>
          </w:tcPr>
          <w:p w14:paraId="03EF74D4" w14:textId="77777777" w:rsidR="00FD38D8" w:rsidRPr="00FD38D8" w:rsidRDefault="00FD38D8" w:rsidP="00FD38D8">
            <w:pPr>
              <w:spacing w:after="0" w:line="240" w:lineRule="auto"/>
              <w:contextualSpacing/>
              <w:jc w:val="right"/>
              <w:rPr>
                <w:rFonts w:ascii="Times New Roman" w:eastAsia="Times New Roman" w:hAnsi="Times New Roman" w:cs="Times New Roman"/>
                <w:noProof/>
                <w:lang w:val="sr-Cyrl-RS" w:eastAsia="en-GB"/>
              </w:rPr>
            </w:pPr>
            <w:r w:rsidRPr="00FD38D8">
              <w:rPr>
                <w:rFonts w:ascii="Times New Roman" w:eastAsia="Times New Roman" w:hAnsi="Times New Roman" w:cs="Times New Roman"/>
                <w:noProof/>
                <w:lang w:val="sr-Cyrl-RS" w:eastAsia="en-GB"/>
              </w:rPr>
              <w:t>16</w:t>
            </w:r>
          </w:p>
        </w:tc>
        <w:tc>
          <w:tcPr>
            <w:tcW w:w="839" w:type="pct"/>
            <w:shd w:val="clear" w:color="auto" w:fill="auto"/>
            <w:tcMar>
              <w:top w:w="60" w:type="dxa"/>
              <w:left w:w="75" w:type="dxa"/>
              <w:bottom w:w="60" w:type="dxa"/>
              <w:right w:w="75" w:type="dxa"/>
            </w:tcMar>
            <w:hideMark/>
          </w:tcPr>
          <w:p w14:paraId="1461A20A" w14:textId="77777777" w:rsidR="00FD38D8" w:rsidRPr="00FD38D8" w:rsidRDefault="00FD38D8" w:rsidP="00FD38D8">
            <w:pPr>
              <w:spacing w:after="0" w:line="240" w:lineRule="auto"/>
              <w:contextualSpacing/>
              <w:jc w:val="right"/>
              <w:rPr>
                <w:rFonts w:ascii="Times New Roman" w:eastAsia="Times New Roman" w:hAnsi="Times New Roman" w:cs="Times New Roman"/>
                <w:noProof/>
                <w:lang w:val="sr-Cyrl-RS" w:eastAsia="en-GB"/>
              </w:rPr>
            </w:pPr>
            <w:r w:rsidRPr="00FD38D8">
              <w:rPr>
                <w:rFonts w:ascii="Times New Roman" w:eastAsia="Times New Roman" w:hAnsi="Times New Roman" w:cs="Times New Roman"/>
                <w:noProof/>
                <w:lang w:val="sr-Cyrl-RS" w:eastAsia="en-GB"/>
              </w:rPr>
              <w:t>13</w:t>
            </w:r>
          </w:p>
        </w:tc>
        <w:tc>
          <w:tcPr>
            <w:tcW w:w="839" w:type="pct"/>
            <w:shd w:val="clear" w:color="auto" w:fill="auto"/>
            <w:tcMar>
              <w:top w:w="60" w:type="dxa"/>
              <w:left w:w="75" w:type="dxa"/>
              <w:bottom w:w="60" w:type="dxa"/>
              <w:right w:w="75" w:type="dxa"/>
            </w:tcMar>
            <w:hideMark/>
          </w:tcPr>
          <w:p w14:paraId="009215E1" w14:textId="77777777" w:rsidR="00FD38D8" w:rsidRPr="00FD38D8" w:rsidRDefault="00FD38D8" w:rsidP="00FD38D8">
            <w:pPr>
              <w:spacing w:after="0" w:line="240" w:lineRule="auto"/>
              <w:contextualSpacing/>
              <w:jc w:val="right"/>
              <w:rPr>
                <w:rFonts w:ascii="Times New Roman" w:eastAsia="Times New Roman" w:hAnsi="Times New Roman" w:cs="Times New Roman"/>
                <w:noProof/>
                <w:lang w:val="sr-Cyrl-RS" w:eastAsia="en-GB"/>
              </w:rPr>
            </w:pPr>
            <w:r w:rsidRPr="00FD38D8">
              <w:rPr>
                <w:rFonts w:ascii="Times New Roman" w:eastAsia="Times New Roman" w:hAnsi="Times New Roman" w:cs="Times New Roman"/>
                <w:noProof/>
                <w:lang w:val="sr-Cyrl-RS" w:eastAsia="en-GB"/>
              </w:rPr>
              <w:t>15</w:t>
            </w:r>
          </w:p>
        </w:tc>
      </w:tr>
    </w:tbl>
    <w:p w14:paraId="189BEBDA" w14:textId="14AF1180" w:rsidR="00FD38D8" w:rsidRPr="005C030A" w:rsidRDefault="001E0B93" w:rsidP="00017DED">
      <w:pPr>
        <w:spacing w:after="0" w:line="240" w:lineRule="auto"/>
        <w:jc w:val="both"/>
        <w:rPr>
          <w:rFonts w:cs="Times New Roman"/>
          <w:sz w:val="20"/>
          <w:highlight w:val="yellow"/>
          <w:lang w:val="sr-Cyrl-RS"/>
        </w:rPr>
      </w:pPr>
      <w:r w:rsidRPr="005C030A">
        <w:rPr>
          <w:rFonts w:ascii="Times New Roman" w:hAnsi="Times New Roman" w:cs="Times New Roman"/>
          <w:i/>
          <w:iCs/>
          <w:szCs w:val="24"/>
          <w:lang w:val="sr-Cyrl-RS"/>
        </w:rPr>
        <w:t>Извор: Агенција за привредне регистре</w:t>
      </w:r>
    </w:p>
    <w:p w14:paraId="7CB687AD" w14:textId="5EB07460" w:rsidR="00FD38D8" w:rsidRPr="00F76883" w:rsidRDefault="0080255A" w:rsidP="00051935">
      <w:pPr>
        <w:spacing w:before="120" w:after="120" w:line="240" w:lineRule="auto"/>
        <w:jc w:val="both"/>
        <w:rPr>
          <w:rFonts w:ascii="Times New Roman" w:hAnsi="Times New Roman" w:cs="Times New Roman"/>
          <w:bCs/>
          <w:i/>
          <w:iCs/>
          <w:sz w:val="24"/>
          <w:lang w:val="sr-Cyrl-RS"/>
        </w:rPr>
      </w:pPr>
      <w:r w:rsidRPr="00F76883">
        <w:rPr>
          <w:rFonts w:ascii="Times New Roman" w:hAnsi="Times New Roman" w:cs="Times New Roman"/>
          <w:bCs/>
          <w:i/>
          <w:iCs/>
          <w:sz w:val="24"/>
          <w:lang w:val="sr-Cyrl-RS"/>
        </w:rPr>
        <w:t>П</w:t>
      </w:r>
      <w:r w:rsidR="00051935" w:rsidRPr="00F76883">
        <w:rPr>
          <w:rFonts w:ascii="Times New Roman" w:hAnsi="Times New Roman" w:cs="Times New Roman"/>
          <w:bCs/>
          <w:i/>
          <w:iCs/>
          <w:sz w:val="24"/>
          <w:lang w:val="sr-Cyrl-RS"/>
        </w:rPr>
        <w:t>о</w:t>
      </w:r>
      <w:r w:rsidRPr="00F76883">
        <w:rPr>
          <w:rFonts w:ascii="Times New Roman" w:hAnsi="Times New Roman" w:cs="Times New Roman"/>
          <w:bCs/>
          <w:i/>
          <w:iCs/>
          <w:sz w:val="24"/>
          <w:lang w:val="sr-Cyrl-RS"/>
        </w:rPr>
        <w:t>словне перформансе предузетника</w:t>
      </w:r>
    </w:p>
    <w:p w14:paraId="4C2EA2A7" w14:textId="1FA2C2A5" w:rsidR="00F76883" w:rsidRPr="00A95A86" w:rsidRDefault="00A95A86" w:rsidP="00051935">
      <w:pPr>
        <w:spacing w:before="120" w:after="120" w:line="240" w:lineRule="auto"/>
        <w:jc w:val="both"/>
        <w:rPr>
          <w:rFonts w:ascii="Times New Roman" w:hAnsi="Times New Roman" w:cs="Times New Roman"/>
          <w:bCs/>
          <w:sz w:val="24"/>
          <w:lang w:val="sr-Cyrl-RS"/>
        </w:rPr>
      </w:pPr>
      <w:r>
        <w:rPr>
          <w:rFonts w:ascii="Times New Roman" w:hAnsi="Times New Roman" w:cs="Times New Roman"/>
          <w:bCs/>
          <w:sz w:val="24"/>
          <w:lang w:val="sr-Cyrl-RS"/>
        </w:rPr>
        <w:t xml:space="preserve">Пословне перформансе предузетника у општини Жабари су у периоду 2019-2021. година у сталном порасту. Остварени пословни приходу предузетника у општини Жабари чине </w:t>
      </w:r>
      <w:r>
        <w:rPr>
          <w:rFonts w:ascii="Times New Roman" w:hAnsi="Times New Roman" w:cs="Times New Roman"/>
          <w:bCs/>
          <w:sz w:val="24"/>
          <w:lang w:val="sr-Cyrl-RS"/>
        </w:rPr>
        <w:lastRenderedPageBreak/>
        <w:t xml:space="preserve">10,2% укупно остварених пословних прихода предузетника у </w:t>
      </w:r>
      <w:proofErr w:type="spellStart"/>
      <w:r>
        <w:rPr>
          <w:rFonts w:ascii="Times New Roman" w:hAnsi="Times New Roman" w:cs="Times New Roman"/>
          <w:bCs/>
          <w:sz w:val="24"/>
          <w:lang w:val="sr-Cyrl-RS"/>
        </w:rPr>
        <w:t>Браничевском</w:t>
      </w:r>
      <w:proofErr w:type="spellEnd"/>
      <w:r>
        <w:rPr>
          <w:rFonts w:ascii="Times New Roman" w:hAnsi="Times New Roman" w:cs="Times New Roman"/>
          <w:bCs/>
          <w:sz w:val="24"/>
          <w:lang w:val="sr-Cyrl-RS"/>
        </w:rPr>
        <w:t xml:space="preserve"> округу, у 2021. години. Скоро 64% предузетника </w:t>
      </w:r>
      <w:r w:rsidR="00346369">
        <w:rPr>
          <w:rFonts w:ascii="Times New Roman" w:hAnsi="Times New Roman" w:cs="Times New Roman"/>
          <w:bCs/>
          <w:sz w:val="24"/>
          <w:lang w:val="sr-Cyrl-RS"/>
        </w:rPr>
        <w:t>је остварило нето добитак у току 2021. године и о</w:t>
      </w:r>
      <w:r>
        <w:rPr>
          <w:rFonts w:ascii="Times New Roman" w:hAnsi="Times New Roman" w:cs="Times New Roman"/>
          <w:bCs/>
          <w:sz w:val="24"/>
          <w:lang w:val="sr-Cyrl-RS"/>
        </w:rPr>
        <w:t>стварени нето добитак је нешто више од три пута већи од оствареног нето губитка у 2021. години</w:t>
      </w:r>
      <w:r w:rsidR="00C67C5B">
        <w:rPr>
          <w:rFonts w:ascii="Times New Roman" w:hAnsi="Times New Roman" w:cs="Times New Roman"/>
          <w:bCs/>
          <w:sz w:val="24"/>
          <w:lang w:val="sr-Cyrl-RS"/>
        </w:rPr>
        <w:t xml:space="preserve">, док је на нивоу </w:t>
      </w:r>
      <w:proofErr w:type="spellStart"/>
      <w:r w:rsidR="00C67C5B">
        <w:rPr>
          <w:rFonts w:ascii="Times New Roman" w:hAnsi="Times New Roman" w:cs="Times New Roman"/>
          <w:bCs/>
          <w:sz w:val="24"/>
          <w:lang w:val="sr-Cyrl-RS"/>
        </w:rPr>
        <w:t>Браничевског</w:t>
      </w:r>
      <w:proofErr w:type="spellEnd"/>
      <w:r w:rsidR="00C67C5B">
        <w:rPr>
          <w:rFonts w:ascii="Times New Roman" w:hAnsi="Times New Roman" w:cs="Times New Roman"/>
          <w:bCs/>
          <w:sz w:val="24"/>
          <w:lang w:val="sr-Cyrl-RS"/>
        </w:rPr>
        <w:t xml:space="preserve"> округа добитак који остварују предузетници 4.5 пута већи од оствареног нето губитка за 2021. годину. Обим пословних прихода по запосленом износи 17.289.214,2 РСД.</w:t>
      </w:r>
      <w:r w:rsidR="00085AB9">
        <w:rPr>
          <w:rFonts w:ascii="Times New Roman" w:hAnsi="Times New Roman" w:cs="Times New Roman"/>
          <w:bCs/>
          <w:sz w:val="24"/>
          <w:lang w:val="sr-Cyrl-RS"/>
        </w:rPr>
        <w:t xml:space="preserve"> Предузетници генеришу око 8% укупног броја запослених на територији општине Жабари, што је мање од просека </w:t>
      </w:r>
      <w:proofErr w:type="spellStart"/>
      <w:r w:rsidR="00085AB9">
        <w:rPr>
          <w:rFonts w:ascii="Times New Roman" w:hAnsi="Times New Roman" w:cs="Times New Roman"/>
          <w:bCs/>
          <w:sz w:val="24"/>
          <w:lang w:val="sr-Cyrl-RS"/>
        </w:rPr>
        <w:t>Браничевског</w:t>
      </w:r>
      <w:proofErr w:type="spellEnd"/>
      <w:r w:rsidR="00085AB9">
        <w:rPr>
          <w:rFonts w:ascii="Times New Roman" w:hAnsi="Times New Roman" w:cs="Times New Roman"/>
          <w:bCs/>
          <w:sz w:val="24"/>
          <w:lang w:val="sr-Cyrl-RS"/>
        </w:rPr>
        <w:t xml:space="preserve"> округа (11%).</w:t>
      </w:r>
    </w:p>
    <w:p w14:paraId="0E5BA04C" w14:textId="777E25FB" w:rsidR="000C3747" w:rsidRPr="000C3747" w:rsidRDefault="00C67C5B" w:rsidP="000C3747">
      <w:pPr>
        <w:spacing w:after="0" w:line="240" w:lineRule="auto"/>
        <w:rPr>
          <w:rFonts w:ascii="Times New Roman" w:eastAsia="Times New Roman" w:hAnsi="Times New Roman" w:cs="Times New Roman"/>
          <w:i/>
          <w:iCs/>
          <w:sz w:val="24"/>
          <w:szCs w:val="24"/>
          <w:lang w:val="sr-Cyrl-RS" w:eastAsia="en-GB"/>
        </w:rPr>
      </w:pPr>
      <w:r w:rsidRPr="003F493B">
        <w:rPr>
          <w:rFonts w:ascii="Times New Roman" w:eastAsia="Times New Roman" w:hAnsi="Times New Roman" w:cs="Times New Roman"/>
          <w:i/>
          <w:iCs/>
          <w:sz w:val="24"/>
          <w:szCs w:val="24"/>
          <w:lang w:val="sr-Cyrl-RS" w:eastAsia="en-GB"/>
        </w:rPr>
        <w:t xml:space="preserve">Табела </w:t>
      </w:r>
      <w:r w:rsidR="00B5087A">
        <w:rPr>
          <w:rFonts w:ascii="Times New Roman" w:eastAsia="Times New Roman" w:hAnsi="Times New Roman" w:cs="Times New Roman"/>
          <w:i/>
          <w:iCs/>
          <w:sz w:val="24"/>
          <w:szCs w:val="24"/>
          <w:lang w:val="sr-Cyrl-RS" w:eastAsia="en-GB"/>
        </w:rPr>
        <w:t>23.</w:t>
      </w:r>
      <w:r w:rsidRPr="00C67C5B">
        <w:rPr>
          <w:rFonts w:ascii="Times New Roman" w:eastAsia="Times New Roman" w:hAnsi="Times New Roman" w:cs="Times New Roman"/>
          <w:i/>
          <w:iCs/>
          <w:sz w:val="24"/>
          <w:szCs w:val="24"/>
          <w:lang w:val="sr-Cyrl-RS" w:eastAsia="en-GB"/>
        </w:rPr>
        <w:t xml:space="preserve"> Пословне перформансе предузетника, у хиљадама динара</w:t>
      </w:r>
    </w:p>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top w:w="15" w:type="dxa"/>
          <w:left w:w="15" w:type="dxa"/>
          <w:bottom w:w="15" w:type="dxa"/>
          <w:right w:w="15" w:type="dxa"/>
        </w:tblCellMar>
        <w:tblLook w:val="04A0" w:firstRow="1" w:lastRow="0" w:firstColumn="1" w:lastColumn="0" w:noHBand="0" w:noVBand="1"/>
      </w:tblPr>
      <w:tblGrid>
        <w:gridCol w:w="3911"/>
        <w:gridCol w:w="1695"/>
        <w:gridCol w:w="1695"/>
        <w:gridCol w:w="1695"/>
      </w:tblGrid>
      <w:tr w:rsidR="000C3747" w:rsidRPr="00B5087A" w14:paraId="4E884F38" w14:textId="77777777" w:rsidTr="005C030A">
        <w:trPr>
          <w:tblHeader/>
        </w:trPr>
        <w:tc>
          <w:tcPr>
            <w:tcW w:w="2174" w:type="pct"/>
            <w:shd w:val="clear" w:color="auto" w:fill="auto"/>
            <w:tcMar>
              <w:top w:w="60" w:type="dxa"/>
              <w:left w:w="75" w:type="dxa"/>
              <w:bottom w:w="60" w:type="dxa"/>
              <w:right w:w="75" w:type="dxa"/>
            </w:tcMar>
            <w:vAlign w:val="bottom"/>
            <w:hideMark/>
          </w:tcPr>
          <w:p w14:paraId="6C2142FF" w14:textId="77777777" w:rsidR="000C3747" w:rsidRPr="000C3747" w:rsidRDefault="000C3747" w:rsidP="000C3747">
            <w:pPr>
              <w:spacing w:after="0" w:line="240" w:lineRule="auto"/>
              <w:contextualSpacing/>
              <w:rPr>
                <w:rFonts w:ascii="Times New Roman" w:eastAsia="Times New Roman" w:hAnsi="Times New Roman" w:cs="Times New Roman"/>
                <w:noProof/>
                <w:lang w:val="sr-Cyrl-RS" w:eastAsia="en-GB"/>
              </w:rPr>
            </w:pPr>
          </w:p>
        </w:tc>
        <w:tc>
          <w:tcPr>
            <w:tcW w:w="942" w:type="pct"/>
            <w:shd w:val="clear" w:color="auto" w:fill="auto"/>
            <w:tcMar>
              <w:top w:w="60" w:type="dxa"/>
              <w:left w:w="75" w:type="dxa"/>
              <w:bottom w:w="60" w:type="dxa"/>
              <w:right w:w="75" w:type="dxa"/>
            </w:tcMar>
            <w:vAlign w:val="bottom"/>
            <w:hideMark/>
          </w:tcPr>
          <w:p w14:paraId="5314241A" w14:textId="77777777" w:rsidR="000C3747" w:rsidRPr="000C3747" w:rsidRDefault="000C3747" w:rsidP="000C3747">
            <w:pPr>
              <w:spacing w:after="0" w:line="240" w:lineRule="auto"/>
              <w:contextualSpacing/>
              <w:jc w:val="center"/>
              <w:rPr>
                <w:rFonts w:ascii="Times New Roman" w:eastAsia="Times New Roman" w:hAnsi="Times New Roman" w:cs="Times New Roman"/>
                <w:b/>
                <w:bCs/>
                <w:noProof/>
                <w:lang w:val="sr-Cyrl-RS" w:eastAsia="en-GB"/>
              </w:rPr>
            </w:pPr>
            <w:r w:rsidRPr="000C3747">
              <w:rPr>
                <w:rFonts w:ascii="Times New Roman" w:eastAsia="Times New Roman" w:hAnsi="Times New Roman" w:cs="Times New Roman"/>
                <w:b/>
                <w:bCs/>
                <w:noProof/>
                <w:lang w:val="sr-Cyrl-RS" w:eastAsia="en-GB"/>
              </w:rPr>
              <w:t>2019</w:t>
            </w:r>
          </w:p>
        </w:tc>
        <w:tc>
          <w:tcPr>
            <w:tcW w:w="942" w:type="pct"/>
            <w:shd w:val="clear" w:color="auto" w:fill="auto"/>
            <w:tcMar>
              <w:top w:w="60" w:type="dxa"/>
              <w:left w:w="75" w:type="dxa"/>
              <w:bottom w:w="60" w:type="dxa"/>
              <w:right w:w="75" w:type="dxa"/>
            </w:tcMar>
            <w:vAlign w:val="bottom"/>
            <w:hideMark/>
          </w:tcPr>
          <w:p w14:paraId="46B9CFD6" w14:textId="77777777" w:rsidR="000C3747" w:rsidRPr="000C3747" w:rsidRDefault="000C3747" w:rsidP="000C3747">
            <w:pPr>
              <w:spacing w:after="0" w:line="240" w:lineRule="auto"/>
              <w:contextualSpacing/>
              <w:jc w:val="center"/>
              <w:rPr>
                <w:rFonts w:ascii="Times New Roman" w:eastAsia="Times New Roman" w:hAnsi="Times New Roman" w:cs="Times New Roman"/>
                <w:b/>
                <w:bCs/>
                <w:noProof/>
                <w:lang w:val="sr-Cyrl-RS" w:eastAsia="en-GB"/>
              </w:rPr>
            </w:pPr>
            <w:r w:rsidRPr="000C3747">
              <w:rPr>
                <w:rFonts w:ascii="Times New Roman" w:eastAsia="Times New Roman" w:hAnsi="Times New Roman" w:cs="Times New Roman"/>
                <w:b/>
                <w:bCs/>
                <w:noProof/>
                <w:lang w:val="sr-Cyrl-RS" w:eastAsia="en-GB"/>
              </w:rPr>
              <w:t>2020</w:t>
            </w:r>
          </w:p>
        </w:tc>
        <w:tc>
          <w:tcPr>
            <w:tcW w:w="942" w:type="pct"/>
            <w:shd w:val="clear" w:color="auto" w:fill="auto"/>
            <w:tcMar>
              <w:top w:w="60" w:type="dxa"/>
              <w:left w:w="75" w:type="dxa"/>
              <w:bottom w:w="60" w:type="dxa"/>
              <w:right w:w="75" w:type="dxa"/>
            </w:tcMar>
            <w:vAlign w:val="bottom"/>
            <w:hideMark/>
          </w:tcPr>
          <w:p w14:paraId="61672F23" w14:textId="77777777" w:rsidR="000C3747" w:rsidRPr="000C3747" w:rsidRDefault="000C3747" w:rsidP="000C3747">
            <w:pPr>
              <w:spacing w:after="0" w:line="240" w:lineRule="auto"/>
              <w:contextualSpacing/>
              <w:jc w:val="center"/>
              <w:rPr>
                <w:rFonts w:ascii="Times New Roman" w:eastAsia="Times New Roman" w:hAnsi="Times New Roman" w:cs="Times New Roman"/>
                <w:b/>
                <w:bCs/>
                <w:noProof/>
                <w:lang w:val="sr-Cyrl-RS" w:eastAsia="en-GB"/>
              </w:rPr>
            </w:pPr>
            <w:r w:rsidRPr="000C3747">
              <w:rPr>
                <w:rFonts w:ascii="Times New Roman" w:eastAsia="Times New Roman" w:hAnsi="Times New Roman" w:cs="Times New Roman"/>
                <w:b/>
                <w:bCs/>
                <w:noProof/>
                <w:lang w:val="sr-Cyrl-RS" w:eastAsia="en-GB"/>
              </w:rPr>
              <w:t>2021</w:t>
            </w:r>
          </w:p>
        </w:tc>
      </w:tr>
      <w:tr w:rsidR="000C3747" w:rsidRPr="00B5087A" w14:paraId="5810F701" w14:textId="77777777" w:rsidTr="005C030A">
        <w:tc>
          <w:tcPr>
            <w:tcW w:w="2174" w:type="pct"/>
            <w:shd w:val="clear" w:color="auto" w:fill="auto"/>
            <w:tcMar>
              <w:top w:w="60" w:type="dxa"/>
              <w:left w:w="75" w:type="dxa"/>
              <w:bottom w:w="60" w:type="dxa"/>
              <w:right w:w="75" w:type="dxa"/>
            </w:tcMar>
            <w:hideMark/>
          </w:tcPr>
          <w:p w14:paraId="5E53FAB2" w14:textId="77777777" w:rsidR="000C3747" w:rsidRPr="000C3747" w:rsidRDefault="000C3747" w:rsidP="000C3747">
            <w:pPr>
              <w:spacing w:after="0" w:line="240" w:lineRule="auto"/>
              <w:contextualSpacing/>
              <w:rPr>
                <w:rFonts w:ascii="Times New Roman" w:eastAsia="Times New Roman" w:hAnsi="Times New Roman" w:cs="Times New Roman"/>
                <w:noProof/>
                <w:lang w:val="sr-Cyrl-RS" w:eastAsia="en-GB"/>
              </w:rPr>
            </w:pPr>
            <w:r w:rsidRPr="000C3747">
              <w:rPr>
                <w:rFonts w:ascii="Times New Roman" w:eastAsia="Times New Roman" w:hAnsi="Times New Roman" w:cs="Times New Roman"/>
                <w:noProof/>
                <w:lang w:val="sr-Cyrl-RS" w:eastAsia="en-GB"/>
              </w:rPr>
              <w:t>01. Број предузетника</w:t>
            </w:r>
          </w:p>
        </w:tc>
        <w:tc>
          <w:tcPr>
            <w:tcW w:w="942" w:type="pct"/>
            <w:shd w:val="clear" w:color="auto" w:fill="auto"/>
            <w:tcMar>
              <w:top w:w="60" w:type="dxa"/>
              <w:left w:w="75" w:type="dxa"/>
              <w:bottom w:w="60" w:type="dxa"/>
              <w:right w:w="75" w:type="dxa"/>
            </w:tcMar>
            <w:hideMark/>
          </w:tcPr>
          <w:p w14:paraId="56C57952" w14:textId="77777777" w:rsidR="000C3747" w:rsidRPr="000C3747" w:rsidRDefault="000C3747" w:rsidP="000C3747">
            <w:pPr>
              <w:spacing w:after="0" w:line="240" w:lineRule="auto"/>
              <w:contextualSpacing/>
              <w:jc w:val="right"/>
              <w:rPr>
                <w:rFonts w:ascii="Times New Roman" w:eastAsia="Times New Roman" w:hAnsi="Times New Roman" w:cs="Times New Roman"/>
                <w:noProof/>
                <w:lang w:val="sr-Cyrl-RS" w:eastAsia="en-GB"/>
              </w:rPr>
            </w:pPr>
            <w:r w:rsidRPr="000C3747">
              <w:rPr>
                <w:rFonts w:ascii="Times New Roman" w:eastAsia="Times New Roman" w:hAnsi="Times New Roman" w:cs="Times New Roman"/>
                <w:noProof/>
                <w:lang w:val="sr-Cyrl-RS" w:eastAsia="en-GB"/>
              </w:rPr>
              <w:t>109</w:t>
            </w:r>
          </w:p>
        </w:tc>
        <w:tc>
          <w:tcPr>
            <w:tcW w:w="942" w:type="pct"/>
            <w:shd w:val="clear" w:color="auto" w:fill="auto"/>
            <w:tcMar>
              <w:top w:w="60" w:type="dxa"/>
              <w:left w:w="75" w:type="dxa"/>
              <w:bottom w:w="60" w:type="dxa"/>
              <w:right w:w="75" w:type="dxa"/>
            </w:tcMar>
            <w:hideMark/>
          </w:tcPr>
          <w:p w14:paraId="70CC25E3" w14:textId="77777777" w:rsidR="000C3747" w:rsidRPr="000C3747" w:rsidRDefault="000C3747" w:rsidP="000C3747">
            <w:pPr>
              <w:spacing w:after="0" w:line="240" w:lineRule="auto"/>
              <w:contextualSpacing/>
              <w:jc w:val="right"/>
              <w:rPr>
                <w:rFonts w:ascii="Times New Roman" w:eastAsia="Times New Roman" w:hAnsi="Times New Roman" w:cs="Times New Roman"/>
                <w:noProof/>
                <w:lang w:val="sr-Cyrl-RS" w:eastAsia="en-GB"/>
              </w:rPr>
            </w:pPr>
            <w:r w:rsidRPr="000C3747">
              <w:rPr>
                <w:rFonts w:ascii="Times New Roman" w:eastAsia="Times New Roman" w:hAnsi="Times New Roman" w:cs="Times New Roman"/>
                <w:noProof/>
                <w:lang w:val="sr-Cyrl-RS" w:eastAsia="en-GB"/>
              </w:rPr>
              <w:t>117</w:t>
            </w:r>
          </w:p>
        </w:tc>
        <w:tc>
          <w:tcPr>
            <w:tcW w:w="942" w:type="pct"/>
            <w:shd w:val="clear" w:color="auto" w:fill="auto"/>
            <w:tcMar>
              <w:top w:w="60" w:type="dxa"/>
              <w:left w:w="75" w:type="dxa"/>
              <w:bottom w:w="60" w:type="dxa"/>
              <w:right w:w="75" w:type="dxa"/>
            </w:tcMar>
            <w:hideMark/>
          </w:tcPr>
          <w:p w14:paraId="62D67345" w14:textId="77777777" w:rsidR="000C3747" w:rsidRPr="000C3747" w:rsidRDefault="000C3747" w:rsidP="000C3747">
            <w:pPr>
              <w:spacing w:after="0" w:line="240" w:lineRule="auto"/>
              <w:contextualSpacing/>
              <w:jc w:val="right"/>
              <w:rPr>
                <w:rFonts w:ascii="Times New Roman" w:eastAsia="Times New Roman" w:hAnsi="Times New Roman" w:cs="Times New Roman"/>
                <w:noProof/>
                <w:lang w:val="sr-Cyrl-RS" w:eastAsia="en-GB"/>
              </w:rPr>
            </w:pPr>
            <w:r w:rsidRPr="000C3747">
              <w:rPr>
                <w:rFonts w:ascii="Times New Roman" w:eastAsia="Times New Roman" w:hAnsi="Times New Roman" w:cs="Times New Roman"/>
                <w:noProof/>
                <w:lang w:val="sr-Cyrl-RS" w:eastAsia="en-GB"/>
              </w:rPr>
              <w:t>105</w:t>
            </w:r>
          </w:p>
        </w:tc>
      </w:tr>
      <w:tr w:rsidR="000C3747" w:rsidRPr="00B5087A" w14:paraId="5E04B3E8" w14:textId="77777777" w:rsidTr="005C030A">
        <w:tc>
          <w:tcPr>
            <w:tcW w:w="2174" w:type="pct"/>
            <w:shd w:val="clear" w:color="auto" w:fill="auto"/>
            <w:tcMar>
              <w:top w:w="60" w:type="dxa"/>
              <w:left w:w="75" w:type="dxa"/>
              <w:bottom w:w="60" w:type="dxa"/>
              <w:right w:w="75" w:type="dxa"/>
            </w:tcMar>
            <w:hideMark/>
          </w:tcPr>
          <w:p w14:paraId="1DE0D282" w14:textId="77777777" w:rsidR="000C3747" w:rsidRPr="000C3747" w:rsidRDefault="000C3747" w:rsidP="000C3747">
            <w:pPr>
              <w:spacing w:after="0" w:line="240" w:lineRule="auto"/>
              <w:contextualSpacing/>
              <w:rPr>
                <w:rFonts w:ascii="Times New Roman" w:eastAsia="Times New Roman" w:hAnsi="Times New Roman" w:cs="Times New Roman"/>
                <w:noProof/>
                <w:lang w:val="sr-Cyrl-RS" w:eastAsia="en-GB"/>
              </w:rPr>
            </w:pPr>
            <w:r w:rsidRPr="000C3747">
              <w:rPr>
                <w:rFonts w:ascii="Times New Roman" w:eastAsia="Times New Roman" w:hAnsi="Times New Roman" w:cs="Times New Roman"/>
                <w:noProof/>
                <w:lang w:val="sr-Cyrl-RS" w:eastAsia="en-GB"/>
              </w:rPr>
              <w:t>02. Број запослених</w:t>
            </w:r>
          </w:p>
        </w:tc>
        <w:tc>
          <w:tcPr>
            <w:tcW w:w="942" w:type="pct"/>
            <w:shd w:val="clear" w:color="auto" w:fill="auto"/>
            <w:tcMar>
              <w:top w:w="60" w:type="dxa"/>
              <w:left w:w="75" w:type="dxa"/>
              <w:bottom w:w="60" w:type="dxa"/>
              <w:right w:w="75" w:type="dxa"/>
            </w:tcMar>
            <w:hideMark/>
          </w:tcPr>
          <w:p w14:paraId="54F88357" w14:textId="77777777" w:rsidR="000C3747" w:rsidRPr="000C3747" w:rsidRDefault="000C3747" w:rsidP="000C3747">
            <w:pPr>
              <w:spacing w:after="0" w:line="240" w:lineRule="auto"/>
              <w:contextualSpacing/>
              <w:jc w:val="right"/>
              <w:rPr>
                <w:rFonts w:ascii="Times New Roman" w:eastAsia="Times New Roman" w:hAnsi="Times New Roman" w:cs="Times New Roman"/>
                <w:noProof/>
                <w:lang w:val="sr-Cyrl-RS" w:eastAsia="en-GB"/>
              </w:rPr>
            </w:pPr>
            <w:r w:rsidRPr="000C3747">
              <w:rPr>
                <w:rFonts w:ascii="Times New Roman" w:eastAsia="Times New Roman" w:hAnsi="Times New Roman" w:cs="Times New Roman"/>
                <w:noProof/>
                <w:lang w:val="sr-Cyrl-RS" w:eastAsia="en-GB"/>
              </w:rPr>
              <w:t>151</w:t>
            </w:r>
          </w:p>
        </w:tc>
        <w:tc>
          <w:tcPr>
            <w:tcW w:w="942" w:type="pct"/>
            <w:shd w:val="clear" w:color="auto" w:fill="auto"/>
            <w:tcMar>
              <w:top w:w="60" w:type="dxa"/>
              <w:left w:w="75" w:type="dxa"/>
              <w:bottom w:w="60" w:type="dxa"/>
              <w:right w:w="75" w:type="dxa"/>
            </w:tcMar>
            <w:hideMark/>
          </w:tcPr>
          <w:p w14:paraId="5CD390B2" w14:textId="77777777" w:rsidR="000C3747" w:rsidRPr="000C3747" w:rsidRDefault="000C3747" w:rsidP="000C3747">
            <w:pPr>
              <w:spacing w:after="0" w:line="240" w:lineRule="auto"/>
              <w:contextualSpacing/>
              <w:jc w:val="right"/>
              <w:rPr>
                <w:rFonts w:ascii="Times New Roman" w:eastAsia="Times New Roman" w:hAnsi="Times New Roman" w:cs="Times New Roman"/>
                <w:noProof/>
                <w:lang w:val="sr-Cyrl-RS" w:eastAsia="en-GB"/>
              </w:rPr>
            </w:pPr>
            <w:r w:rsidRPr="000C3747">
              <w:rPr>
                <w:rFonts w:ascii="Times New Roman" w:eastAsia="Times New Roman" w:hAnsi="Times New Roman" w:cs="Times New Roman"/>
                <w:noProof/>
                <w:lang w:val="sr-Cyrl-RS" w:eastAsia="en-GB"/>
              </w:rPr>
              <w:t>156</w:t>
            </w:r>
          </w:p>
        </w:tc>
        <w:tc>
          <w:tcPr>
            <w:tcW w:w="942" w:type="pct"/>
            <w:shd w:val="clear" w:color="auto" w:fill="auto"/>
            <w:tcMar>
              <w:top w:w="60" w:type="dxa"/>
              <w:left w:w="75" w:type="dxa"/>
              <w:bottom w:w="60" w:type="dxa"/>
              <w:right w:w="75" w:type="dxa"/>
            </w:tcMar>
            <w:hideMark/>
          </w:tcPr>
          <w:p w14:paraId="3B62F2AD" w14:textId="77777777" w:rsidR="000C3747" w:rsidRPr="000C3747" w:rsidRDefault="000C3747" w:rsidP="000C3747">
            <w:pPr>
              <w:spacing w:after="0" w:line="240" w:lineRule="auto"/>
              <w:contextualSpacing/>
              <w:jc w:val="right"/>
              <w:rPr>
                <w:rFonts w:ascii="Times New Roman" w:eastAsia="Times New Roman" w:hAnsi="Times New Roman" w:cs="Times New Roman"/>
                <w:noProof/>
                <w:lang w:val="sr-Cyrl-RS" w:eastAsia="en-GB"/>
              </w:rPr>
            </w:pPr>
            <w:r w:rsidRPr="000C3747">
              <w:rPr>
                <w:rFonts w:ascii="Times New Roman" w:eastAsia="Times New Roman" w:hAnsi="Times New Roman" w:cs="Times New Roman"/>
                <w:noProof/>
                <w:lang w:val="sr-Cyrl-RS" w:eastAsia="en-GB"/>
              </w:rPr>
              <w:t>154</w:t>
            </w:r>
          </w:p>
        </w:tc>
      </w:tr>
      <w:tr w:rsidR="000C3747" w:rsidRPr="000C3747" w14:paraId="4A4204EB" w14:textId="77777777" w:rsidTr="005C030A">
        <w:tc>
          <w:tcPr>
            <w:tcW w:w="2174" w:type="pct"/>
            <w:shd w:val="clear" w:color="auto" w:fill="auto"/>
            <w:tcMar>
              <w:top w:w="60" w:type="dxa"/>
              <w:left w:w="75" w:type="dxa"/>
              <w:bottom w:w="60" w:type="dxa"/>
              <w:right w:w="75" w:type="dxa"/>
            </w:tcMar>
            <w:hideMark/>
          </w:tcPr>
          <w:p w14:paraId="7576BC0C" w14:textId="77777777" w:rsidR="000C3747" w:rsidRPr="000C3747" w:rsidRDefault="000C3747" w:rsidP="000C3747">
            <w:pPr>
              <w:spacing w:after="0" w:line="240" w:lineRule="auto"/>
              <w:contextualSpacing/>
              <w:rPr>
                <w:rFonts w:ascii="Times New Roman" w:eastAsia="Times New Roman" w:hAnsi="Times New Roman" w:cs="Times New Roman"/>
                <w:noProof/>
                <w:lang w:val="sr-Cyrl-RS" w:eastAsia="en-GB"/>
              </w:rPr>
            </w:pPr>
            <w:r w:rsidRPr="000C3747">
              <w:rPr>
                <w:rFonts w:ascii="Times New Roman" w:eastAsia="Times New Roman" w:hAnsi="Times New Roman" w:cs="Times New Roman"/>
                <w:noProof/>
                <w:lang w:val="sr-Cyrl-RS" w:eastAsia="en-GB"/>
              </w:rPr>
              <w:t>03. Пословни приходи</w:t>
            </w:r>
          </w:p>
        </w:tc>
        <w:tc>
          <w:tcPr>
            <w:tcW w:w="942" w:type="pct"/>
            <w:shd w:val="clear" w:color="auto" w:fill="auto"/>
            <w:tcMar>
              <w:top w:w="60" w:type="dxa"/>
              <w:left w:w="75" w:type="dxa"/>
              <w:bottom w:w="60" w:type="dxa"/>
              <w:right w:w="75" w:type="dxa"/>
            </w:tcMar>
            <w:hideMark/>
          </w:tcPr>
          <w:p w14:paraId="6719005C" w14:textId="77777777" w:rsidR="000C3747" w:rsidRPr="000C3747" w:rsidRDefault="000C3747" w:rsidP="000C3747">
            <w:pPr>
              <w:spacing w:after="0" w:line="240" w:lineRule="auto"/>
              <w:contextualSpacing/>
              <w:jc w:val="right"/>
              <w:rPr>
                <w:rFonts w:ascii="Times New Roman" w:eastAsia="Times New Roman" w:hAnsi="Times New Roman" w:cs="Times New Roman"/>
                <w:noProof/>
                <w:lang w:val="sr-Cyrl-RS" w:eastAsia="en-GB"/>
              </w:rPr>
            </w:pPr>
            <w:r w:rsidRPr="000C3747">
              <w:rPr>
                <w:rFonts w:ascii="Times New Roman" w:eastAsia="Times New Roman" w:hAnsi="Times New Roman" w:cs="Times New Roman"/>
                <w:noProof/>
                <w:lang w:val="sr-Cyrl-RS" w:eastAsia="en-GB"/>
              </w:rPr>
              <w:t>1.538.306</w:t>
            </w:r>
          </w:p>
        </w:tc>
        <w:tc>
          <w:tcPr>
            <w:tcW w:w="942" w:type="pct"/>
            <w:shd w:val="clear" w:color="auto" w:fill="auto"/>
            <w:tcMar>
              <w:top w:w="60" w:type="dxa"/>
              <w:left w:w="75" w:type="dxa"/>
              <w:bottom w:w="60" w:type="dxa"/>
              <w:right w:w="75" w:type="dxa"/>
            </w:tcMar>
            <w:hideMark/>
          </w:tcPr>
          <w:p w14:paraId="452FA7C2" w14:textId="77777777" w:rsidR="000C3747" w:rsidRPr="000C3747" w:rsidRDefault="000C3747" w:rsidP="000C3747">
            <w:pPr>
              <w:spacing w:after="0" w:line="240" w:lineRule="auto"/>
              <w:contextualSpacing/>
              <w:jc w:val="right"/>
              <w:rPr>
                <w:rFonts w:ascii="Times New Roman" w:eastAsia="Times New Roman" w:hAnsi="Times New Roman" w:cs="Times New Roman"/>
                <w:noProof/>
                <w:lang w:val="sr-Cyrl-RS" w:eastAsia="en-GB"/>
              </w:rPr>
            </w:pPr>
            <w:r w:rsidRPr="000C3747">
              <w:rPr>
                <w:rFonts w:ascii="Times New Roman" w:eastAsia="Times New Roman" w:hAnsi="Times New Roman" w:cs="Times New Roman"/>
                <w:noProof/>
                <w:lang w:val="sr-Cyrl-RS" w:eastAsia="en-GB"/>
              </w:rPr>
              <w:t>1.960.495</w:t>
            </w:r>
          </w:p>
        </w:tc>
        <w:tc>
          <w:tcPr>
            <w:tcW w:w="942" w:type="pct"/>
            <w:shd w:val="clear" w:color="auto" w:fill="auto"/>
            <w:tcMar>
              <w:top w:w="60" w:type="dxa"/>
              <w:left w:w="75" w:type="dxa"/>
              <w:bottom w:w="60" w:type="dxa"/>
              <w:right w:w="75" w:type="dxa"/>
            </w:tcMar>
            <w:hideMark/>
          </w:tcPr>
          <w:p w14:paraId="50438B40" w14:textId="77777777" w:rsidR="000C3747" w:rsidRPr="000C3747" w:rsidRDefault="000C3747" w:rsidP="000C3747">
            <w:pPr>
              <w:spacing w:after="0" w:line="240" w:lineRule="auto"/>
              <w:contextualSpacing/>
              <w:jc w:val="right"/>
              <w:rPr>
                <w:rFonts w:ascii="Times New Roman" w:eastAsia="Times New Roman" w:hAnsi="Times New Roman" w:cs="Times New Roman"/>
                <w:noProof/>
                <w:lang w:val="sr-Cyrl-RS" w:eastAsia="en-GB"/>
              </w:rPr>
            </w:pPr>
            <w:r w:rsidRPr="000C3747">
              <w:rPr>
                <w:rFonts w:ascii="Times New Roman" w:eastAsia="Times New Roman" w:hAnsi="Times New Roman" w:cs="Times New Roman"/>
                <w:noProof/>
                <w:lang w:val="sr-Cyrl-RS" w:eastAsia="en-GB"/>
              </w:rPr>
              <w:t>2.662.539</w:t>
            </w:r>
          </w:p>
        </w:tc>
      </w:tr>
      <w:tr w:rsidR="000C3747" w:rsidRPr="000C3747" w14:paraId="2E66C64A" w14:textId="77777777" w:rsidTr="005C030A">
        <w:tc>
          <w:tcPr>
            <w:tcW w:w="2174" w:type="pct"/>
            <w:shd w:val="clear" w:color="auto" w:fill="auto"/>
            <w:tcMar>
              <w:top w:w="60" w:type="dxa"/>
              <w:left w:w="75" w:type="dxa"/>
              <w:bottom w:w="60" w:type="dxa"/>
              <w:right w:w="75" w:type="dxa"/>
            </w:tcMar>
            <w:hideMark/>
          </w:tcPr>
          <w:p w14:paraId="61C39013" w14:textId="77777777" w:rsidR="000C3747" w:rsidRPr="000C3747" w:rsidRDefault="000C3747" w:rsidP="000C3747">
            <w:pPr>
              <w:spacing w:after="0" w:line="240" w:lineRule="auto"/>
              <w:contextualSpacing/>
              <w:rPr>
                <w:rFonts w:ascii="Times New Roman" w:eastAsia="Times New Roman" w:hAnsi="Times New Roman" w:cs="Times New Roman"/>
                <w:noProof/>
                <w:lang w:val="sr-Cyrl-RS" w:eastAsia="en-GB"/>
              </w:rPr>
            </w:pPr>
            <w:r w:rsidRPr="000C3747">
              <w:rPr>
                <w:rFonts w:ascii="Times New Roman" w:eastAsia="Times New Roman" w:hAnsi="Times New Roman" w:cs="Times New Roman"/>
                <w:noProof/>
                <w:lang w:val="sr-Cyrl-RS" w:eastAsia="en-GB"/>
              </w:rPr>
              <w:t>04. Нето добитак</w:t>
            </w:r>
          </w:p>
        </w:tc>
        <w:tc>
          <w:tcPr>
            <w:tcW w:w="942" w:type="pct"/>
            <w:shd w:val="clear" w:color="auto" w:fill="auto"/>
            <w:tcMar>
              <w:top w:w="60" w:type="dxa"/>
              <w:left w:w="75" w:type="dxa"/>
              <w:bottom w:w="60" w:type="dxa"/>
              <w:right w:w="75" w:type="dxa"/>
            </w:tcMar>
            <w:hideMark/>
          </w:tcPr>
          <w:p w14:paraId="267B078A" w14:textId="77777777" w:rsidR="000C3747" w:rsidRPr="000C3747" w:rsidRDefault="000C3747" w:rsidP="000C3747">
            <w:pPr>
              <w:spacing w:after="0" w:line="240" w:lineRule="auto"/>
              <w:contextualSpacing/>
              <w:jc w:val="right"/>
              <w:rPr>
                <w:rFonts w:ascii="Times New Roman" w:eastAsia="Times New Roman" w:hAnsi="Times New Roman" w:cs="Times New Roman"/>
                <w:noProof/>
                <w:lang w:val="sr-Cyrl-RS" w:eastAsia="en-GB"/>
              </w:rPr>
            </w:pPr>
            <w:r w:rsidRPr="000C3747">
              <w:rPr>
                <w:rFonts w:ascii="Times New Roman" w:eastAsia="Times New Roman" w:hAnsi="Times New Roman" w:cs="Times New Roman"/>
                <w:noProof/>
                <w:lang w:val="sr-Cyrl-RS" w:eastAsia="en-GB"/>
              </w:rPr>
              <w:t>18.224</w:t>
            </w:r>
          </w:p>
        </w:tc>
        <w:tc>
          <w:tcPr>
            <w:tcW w:w="942" w:type="pct"/>
            <w:shd w:val="clear" w:color="auto" w:fill="auto"/>
            <w:tcMar>
              <w:top w:w="60" w:type="dxa"/>
              <w:left w:w="75" w:type="dxa"/>
              <w:bottom w:w="60" w:type="dxa"/>
              <w:right w:w="75" w:type="dxa"/>
            </w:tcMar>
            <w:hideMark/>
          </w:tcPr>
          <w:p w14:paraId="58DCFC6B" w14:textId="77777777" w:rsidR="000C3747" w:rsidRPr="000C3747" w:rsidRDefault="000C3747" w:rsidP="000C3747">
            <w:pPr>
              <w:spacing w:after="0" w:line="240" w:lineRule="auto"/>
              <w:contextualSpacing/>
              <w:jc w:val="right"/>
              <w:rPr>
                <w:rFonts w:ascii="Times New Roman" w:eastAsia="Times New Roman" w:hAnsi="Times New Roman" w:cs="Times New Roman"/>
                <w:noProof/>
                <w:lang w:val="sr-Cyrl-RS" w:eastAsia="en-GB"/>
              </w:rPr>
            </w:pPr>
            <w:r w:rsidRPr="000C3747">
              <w:rPr>
                <w:rFonts w:ascii="Times New Roman" w:eastAsia="Times New Roman" w:hAnsi="Times New Roman" w:cs="Times New Roman"/>
                <w:noProof/>
                <w:lang w:val="sr-Cyrl-RS" w:eastAsia="en-GB"/>
              </w:rPr>
              <w:t>21.186</w:t>
            </w:r>
          </w:p>
        </w:tc>
        <w:tc>
          <w:tcPr>
            <w:tcW w:w="942" w:type="pct"/>
            <w:shd w:val="clear" w:color="auto" w:fill="auto"/>
            <w:tcMar>
              <w:top w:w="60" w:type="dxa"/>
              <w:left w:w="75" w:type="dxa"/>
              <w:bottom w:w="60" w:type="dxa"/>
              <w:right w:w="75" w:type="dxa"/>
            </w:tcMar>
            <w:hideMark/>
          </w:tcPr>
          <w:p w14:paraId="30CC730F" w14:textId="77777777" w:rsidR="000C3747" w:rsidRPr="000C3747" w:rsidRDefault="000C3747" w:rsidP="000C3747">
            <w:pPr>
              <w:spacing w:after="0" w:line="240" w:lineRule="auto"/>
              <w:contextualSpacing/>
              <w:jc w:val="right"/>
              <w:rPr>
                <w:rFonts w:ascii="Times New Roman" w:eastAsia="Times New Roman" w:hAnsi="Times New Roman" w:cs="Times New Roman"/>
                <w:noProof/>
                <w:lang w:val="sr-Cyrl-RS" w:eastAsia="en-GB"/>
              </w:rPr>
            </w:pPr>
            <w:r w:rsidRPr="000C3747">
              <w:rPr>
                <w:rFonts w:ascii="Times New Roman" w:eastAsia="Times New Roman" w:hAnsi="Times New Roman" w:cs="Times New Roman"/>
                <w:noProof/>
                <w:lang w:val="sr-Cyrl-RS" w:eastAsia="en-GB"/>
              </w:rPr>
              <w:t>31.450</w:t>
            </w:r>
          </w:p>
        </w:tc>
      </w:tr>
      <w:tr w:rsidR="000C3747" w:rsidRPr="000C3747" w14:paraId="78FF40F9" w14:textId="77777777" w:rsidTr="005C030A">
        <w:tc>
          <w:tcPr>
            <w:tcW w:w="2174" w:type="pct"/>
            <w:shd w:val="clear" w:color="auto" w:fill="auto"/>
            <w:tcMar>
              <w:top w:w="60" w:type="dxa"/>
              <w:left w:w="75" w:type="dxa"/>
              <w:bottom w:w="60" w:type="dxa"/>
              <w:right w:w="75" w:type="dxa"/>
            </w:tcMar>
            <w:hideMark/>
          </w:tcPr>
          <w:p w14:paraId="37D1D56E" w14:textId="77777777" w:rsidR="000C3747" w:rsidRPr="000C3747" w:rsidRDefault="000C3747" w:rsidP="000C3747">
            <w:pPr>
              <w:spacing w:after="0" w:line="240" w:lineRule="auto"/>
              <w:contextualSpacing/>
              <w:rPr>
                <w:rFonts w:ascii="Times New Roman" w:eastAsia="Times New Roman" w:hAnsi="Times New Roman" w:cs="Times New Roman"/>
                <w:noProof/>
                <w:lang w:val="sr-Cyrl-RS" w:eastAsia="en-GB"/>
              </w:rPr>
            </w:pPr>
            <w:r w:rsidRPr="000C3747">
              <w:rPr>
                <w:rFonts w:ascii="Times New Roman" w:eastAsia="Times New Roman" w:hAnsi="Times New Roman" w:cs="Times New Roman"/>
                <w:noProof/>
                <w:lang w:val="sr-Cyrl-RS" w:eastAsia="en-GB"/>
              </w:rPr>
              <w:t>05. Број предузетника са нето добитком</w:t>
            </w:r>
          </w:p>
        </w:tc>
        <w:tc>
          <w:tcPr>
            <w:tcW w:w="942" w:type="pct"/>
            <w:shd w:val="clear" w:color="auto" w:fill="auto"/>
            <w:tcMar>
              <w:top w:w="60" w:type="dxa"/>
              <w:left w:w="75" w:type="dxa"/>
              <w:bottom w:w="60" w:type="dxa"/>
              <w:right w:w="75" w:type="dxa"/>
            </w:tcMar>
            <w:hideMark/>
          </w:tcPr>
          <w:p w14:paraId="07F5C0EB" w14:textId="77777777" w:rsidR="000C3747" w:rsidRPr="000C3747" w:rsidRDefault="000C3747" w:rsidP="000C3747">
            <w:pPr>
              <w:spacing w:after="0" w:line="240" w:lineRule="auto"/>
              <w:contextualSpacing/>
              <w:jc w:val="right"/>
              <w:rPr>
                <w:rFonts w:ascii="Times New Roman" w:eastAsia="Times New Roman" w:hAnsi="Times New Roman" w:cs="Times New Roman"/>
                <w:noProof/>
                <w:lang w:val="sr-Cyrl-RS" w:eastAsia="en-GB"/>
              </w:rPr>
            </w:pPr>
            <w:r w:rsidRPr="000C3747">
              <w:rPr>
                <w:rFonts w:ascii="Times New Roman" w:eastAsia="Times New Roman" w:hAnsi="Times New Roman" w:cs="Times New Roman"/>
                <w:noProof/>
                <w:lang w:val="sr-Cyrl-RS" w:eastAsia="en-GB"/>
              </w:rPr>
              <w:t>66</w:t>
            </w:r>
          </w:p>
        </w:tc>
        <w:tc>
          <w:tcPr>
            <w:tcW w:w="942" w:type="pct"/>
            <w:shd w:val="clear" w:color="auto" w:fill="auto"/>
            <w:tcMar>
              <w:top w:w="60" w:type="dxa"/>
              <w:left w:w="75" w:type="dxa"/>
              <w:bottom w:w="60" w:type="dxa"/>
              <w:right w:w="75" w:type="dxa"/>
            </w:tcMar>
            <w:hideMark/>
          </w:tcPr>
          <w:p w14:paraId="79F6B6AF" w14:textId="77777777" w:rsidR="000C3747" w:rsidRPr="000C3747" w:rsidRDefault="000C3747" w:rsidP="000C3747">
            <w:pPr>
              <w:spacing w:after="0" w:line="240" w:lineRule="auto"/>
              <w:contextualSpacing/>
              <w:jc w:val="right"/>
              <w:rPr>
                <w:rFonts w:ascii="Times New Roman" w:eastAsia="Times New Roman" w:hAnsi="Times New Roman" w:cs="Times New Roman"/>
                <w:noProof/>
                <w:lang w:val="sr-Cyrl-RS" w:eastAsia="en-GB"/>
              </w:rPr>
            </w:pPr>
            <w:r w:rsidRPr="000C3747">
              <w:rPr>
                <w:rFonts w:ascii="Times New Roman" w:eastAsia="Times New Roman" w:hAnsi="Times New Roman" w:cs="Times New Roman"/>
                <w:noProof/>
                <w:lang w:val="sr-Cyrl-RS" w:eastAsia="en-GB"/>
              </w:rPr>
              <w:t>77</w:t>
            </w:r>
          </w:p>
        </w:tc>
        <w:tc>
          <w:tcPr>
            <w:tcW w:w="942" w:type="pct"/>
            <w:shd w:val="clear" w:color="auto" w:fill="auto"/>
            <w:tcMar>
              <w:top w:w="60" w:type="dxa"/>
              <w:left w:w="75" w:type="dxa"/>
              <w:bottom w:w="60" w:type="dxa"/>
              <w:right w:w="75" w:type="dxa"/>
            </w:tcMar>
            <w:hideMark/>
          </w:tcPr>
          <w:p w14:paraId="08CB4413" w14:textId="77777777" w:rsidR="000C3747" w:rsidRPr="000C3747" w:rsidRDefault="000C3747" w:rsidP="000C3747">
            <w:pPr>
              <w:spacing w:after="0" w:line="240" w:lineRule="auto"/>
              <w:contextualSpacing/>
              <w:jc w:val="right"/>
              <w:rPr>
                <w:rFonts w:ascii="Times New Roman" w:eastAsia="Times New Roman" w:hAnsi="Times New Roman" w:cs="Times New Roman"/>
                <w:noProof/>
                <w:lang w:val="sr-Cyrl-RS" w:eastAsia="en-GB"/>
              </w:rPr>
            </w:pPr>
            <w:r w:rsidRPr="000C3747">
              <w:rPr>
                <w:rFonts w:ascii="Times New Roman" w:eastAsia="Times New Roman" w:hAnsi="Times New Roman" w:cs="Times New Roman"/>
                <w:noProof/>
                <w:lang w:val="sr-Cyrl-RS" w:eastAsia="en-GB"/>
              </w:rPr>
              <w:t>67</w:t>
            </w:r>
          </w:p>
        </w:tc>
      </w:tr>
      <w:tr w:rsidR="000C3747" w:rsidRPr="000C3747" w14:paraId="6FF0EC5A" w14:textId="77777777" w:rsidTr="005C030A">
        <w:tc>
          <w:tcPr>
            <w:tcW w:w="2174" w:type="pct"/>
            <w:shd w:val="clear" w:color="auto" w:fill="auto"/>
            <w:tcMar>
              <w:top w:w="60" w:type="dxa"/>
              <w:left w:w="75" w:type="dxa"/>
              <w:bottom w:w="60" w:type="dxa"/>
              <w:right w:w="75" w:type="dxa"/>
            </w:tcMar>
            <w:hideMark/>
          </w:tcPr>
          <w:p w14:paraId="736C99DF" w14:textId="77777777" w:rsidR="000C3747" w:rsidRPr="000C3747" w:rsidRDefault="000C3747" w:rsidP="000C3747">
            <w:pPr>
              <w:spacing w:after="0" w:line="240" w:lineRule="auto"/>
              <w:contextualSpacing/>
              <w:rPr>
                <w:rFonts w:ascii="Times New Roman" w:eastAsia="Times New Roman" w:hAnsi="Times New Roman" w:cs="Times New Roman"/>
                <w:noProof/>
                <w:lang w:val="sr-Cyrl-RS" w:eastAsia="en-GB"/>
              </w:rPr>
            </w:pPr>
            <w:r w:rsidRPr="000C3747">
              <w:rPr>
                <w:rFonts w:ascii="Times New Roman" w:eastAsia="Times New Roman" w:hAnsi="Times New Roman" w:cs="Times New Roman"/>
                <w:noProof/>
                <w:lang w:val="sr-Cyrl-RS" w:eastAsia="en-GB"/>
              </w:rPr>
              <w:t>06. Нето губитак</w:t>
            </w:r>
          </w:p>
        </w:tc>
        <w:tc>
          <w:tcPr>
            <w:tcW w:w="942" w:type="pct"/>
            <w:shd w:val="clear" w:color="auto" w:fill="auto"/>
            <w:tcMar>
              <w:top w:w="60" w:type="dxa"/>
              <w:left w:w="75" w:type="dxa"/>
              <w:bottom w:w="60" w:type="dxa"/>
              <w:right w:w="75" w:type="dxa"/>
            </w:tcMar>
            <w:hideMark/>
          </w:tcPr>
          <w:p w14:paraId="28580550" w14:textId="77777777" w:rsidR="000C3747" w:rsidRPr="000C3747" w:rsidRDefault="000C3747" w:rsidP="000C3747">
            <w:pPr>
              <w:spacing w:after="0" w:line="240" w:lineRule="auto"/>
              <w:contextualSpacing/>
              <w:jc w:val="right"/>
              <w:rPr>
                <w:rFonts w:ascii="Times New Roman" w:eastAsia="Times New Roman" w:hAnsi="Times New Roman" w:cs="Times New Roman"/>
                <w:noProof/>
                <w:lang w:val="sr-Cyrl-RS" w:eastAsia="en-GB"/>
              </w:rPr>
            </w:pPr>
            <w:r w:rsidRPr="000C3747">
              <w:rPr>
                <w:rFonts w:ascii="Times New Roman" w:eastAsia="Times New Roman" w:hAnsi="Times New Roman" w:cs="Times New Roman"/>
                <w:noProof/>
                <w:lang w:val="sr-Cyrl-RS" w:eastAsia="en-GB"/>
              </w:rPr>
              <w:t>5.879</w:t>
            </w:r>
          </w:p>
        </w:tc>
        <w:tc>
          <w:tcPr>
            <w:tcW w:w="942" w:type="pct"/>
            <w:shd w:val="clear" w:color="auto" w:fill="auto"/>
            <w:tcMar>
              <w:top w:w="60" w:type="dxa"/>
              <w:left w:w="75" w:type="dxa"/>
              <w:bottom w:w="60" w:type="dxa"/>
              <w:right w:w="75" w:type="dxa"/>
            </w:tcMar>
            <w:hideMark/>
          </w:tcPr>
          <w:p w14:paraId="53D086EF" w14:textId="77777777" w:rsidR="000C3747" w:rsidRPr="000C3747" w:rsidRDefault="000C3747" w:rsidP="000C3747">
            <w:pPr>
              <w:spacing w:after="0" w:line="240" w:lineRule="auto"/>
              <w:contextualSpacing/>
              <w:jc w:val="right"/>
              <w:rPr>
                <w:rFonts w:ascii="Times New Roman" w:eastAsia="Times New Roman" w:hAnsi="Times New Roman" w:cs="Times New Roman"/>
                <w:noProof/>
                <w:lang w:val="sr-Cyrl-RS" w:eastAsia="en-GB"/>
              </w:rPr>
            </w:pPr>
            <w:r w:rsidRPr="000C3747">
              <w:rPr>
                <w:rFonts w:ascii="Times New Roman" w:eastAsia="Times New Roman" w:hAnsi="Times New Roman" w:cs="Times New Roman"/>
                <w:noProof/>
                <w:lang w:val="sr-Cyrl-RS" w:eastAsia="en-GB"/>
              </w:rPr>
              <w:t>3.399</w:t>
            </w:r>
          </w:p>
        </w:tc>
        <w:tc>
          <w:tcPr>
            <w:tcW w:w="942" w:type="pct"/>
            <w:shd w:val="clear" w:color="auto" w:fill="auto"/>
            <w:tcMar>
              <w:top w:w="60" w:type="dxa"/>
              <w:left w:w="75" w:type="dxa"/>
              <w:bottom w:w="60" w:type="dxa"/>
              <w:right w:w="75" w:type="dxa"/>
            </w:tcMar>
            <w:hideMark/>
          </w:tcPr>
          <w:p w14:paraId="01D5537F" w14:textId="77777777" w:rsidR="000C3747" w:rsidRPr="000C3747" w:rsidRDefault="000C3747" w:rsidP="000C3747">
            <w:pPr>
              <w:spacing w:after="0" w:line="240" w:lineRule="auto"/>
              <w:contextualSpacing/>
              <w:jc w:val="right"/>
              <w:rPr>
                <w:rFonts w:ascii="Times New Roman" w:eastAsia="Times New Roman" w:hAnsi="Times New Roman" w:cs="Times New Roman"/>
                <w:noProof/>
                <w:lang w:val="sr-Cyrl-RS" w:eastAsia="en-GB"/>
              </w:rPr>
            </w:pPr>
            <w:r w:rsidRPr="000C3747">
              <w:rPr>
                <w:rFonts w:ascii="Times New Roman" w:eastAsia="Times New Roman" w:hAnsi="Times New Roman" w:cs="Times New Roman"/>
                <w:noProof/>
                <w:lang w:val="sr-Cyrl-RS" w:eastAsia="en-GB"/>
              </w:rPr>
              <w:t>9.026</w:t>
            </w:r>
          </w:p>
        </w:tc>
      </w:tr>
      <w:tr w:rsidR="000C3747" w:rsidRPr="000C3747" w14:paraId="053D84A5" w14:textId="77777777" w:rsidTr="005C030A">
        <w:tc>
          <w:tcPr>
            <w:tcW w:w="2174" w:type="pct"/>
            <w:shd w:val="clear" w:color="auto" w:fill="auto"/>
            <w:tcMar>
              <w:top w:w="60" w:type="dxa"/>
              <w:left w:w="75" w:type="dxa"/>
              <w:bottom w:w="60" w:type="dxa"/>
              <w:right w:w="75" w:type="dxa"/>
            </w:tcMar>
            <w:hideMark/>
          </w:tcPr>
          <w:p w14:paraId="08A821E7" w14:textId="77777777" w:rsidR="000C3747" w:rsidRPr="000C3747" w:rsidRDefault="000C3747" w:rsidP="000C3747">
            <w:pPr>
              <w:spacing w:after="0" w:line="240" w:lineRule="auto"/>
              <w:contextualSpacing/>
              <w:rPr>
                <w:rFonts w:ascii="Times New Roman" w:eastAsia="Times New Roman" w:hAnsi="Times New Roman" w:cs="Times New Roman"/>
                <w:noProof/>
                <w:lang w:val="sr-Cyrl-RS" w:eastAsia="en-GB"/>
              </w:rPr>
            </w:pPr>
            <w:r w:rsidRPr="000C3747">
              <w:rPr>
                <w:rFonts w:ascii="Times New Roman" w:eastAsia="Times New Roman" w:hAnsi="Times New Roman" w:cs="Times New Roman"/>
                <w:noProof/>
                <w:lang w:val="sr-Cyrl-RS" w:eastAsia="en-GB"/>
              </w:rPr>
              <w:t>07. Број предузетника са нето губитком</w:t>
            </w:r>
          </w:p>
        </w:tc>
        <w:tc>
          <w:tcPr>
            <w:tcW w:w="942" w:type="pct"/>
            <w:shd w:val="clear" w:color="auto" w:fill="auto"/>
            <w:tcMar>
              <w:top w:w="60" w:type="dxa"/>
              <w:left w:w="75" w:type="dxa"/>
              <w:bottom w:w="60" w:type="dxa"/>
              <w:right w:w="75" w:type="dxa"/>
            </w:tcMar>
            <w:hideMark/>
          </w:tcPr>
          <w:p w14:paraId="35294002" w14:textId="77777777" w:rsidR="000C3747" w:rsidRPr="000C3747" w:rsidRDefault="000C3747" w:rsidP="000C3747">
            <w:pPr>
              <w:spacing w:after="0" w:line="240" w:lineRule="auto"/>
              <w:contextualSpacing/>
              <w:jc w:val="right"/>
              <w:rPr>
                <w:rFonts w:ascii="Times New Roman" w:eastAsia="Times New Roman" w:hAnsi="Times New Roman" w:cs="Times New Roman"/>
                <w:noProof/>
                <w:lang w:val="sr-Cyrl-RS" w:eastAsia="en-GB"/>
              </w:rPr>
            </w:pPr>
            <w:r w:rsidRPr="000C3747">
              <w:rPr>
                <w:rFonts w:ascii="Times New Roman" w:eastAsia="Times New Roman" w:hAnsi="Times New Roman" w:cs="Times New Roman"/>
                <w:noProof/>
                <w:lang w:val="sr-Cyrl-RS" w:eastAsia="en-GB"/>
              </w:rPr>
              <w:t>34</w:t>
            </w:r>
          </w:p>
        </w:tc>
        <w:tc>
          <w:tcPr>
            <w:tcW w:w="942" w:type="pct"/>
            <w:shd w:val="clear" w:color="auto" w:fill="auto"/>
            <w:tcMar>
              <w:top w:w="60" w:type="dxa"/>
              <w:left w:w="75" w:type="dxa"/>
              <w:bottom w:w="60" w:type="dxa"/>
              <w:right w:w="75" w:type="dxa"/>
            </w:tcMar>
            <w:hideMark/>
          </w:tcPr>
          <w:p w14:paraId="0A896333" w14:textId="77777777" w:rsidR="000C3747" w:rsidRPr="000C3747" w:rsidRDefault="000C3747" w:rsidP="000C3747">
            <w:pPr>
              <w:spacing w:after="0" w:line="240" w:lineRule="auto"/>
              <w:contextualSpacing/>
              <w:jc w:val="right"/>
              <w:rPr>
                <w:rFonts w:ascii="Times New Roman" w:eastAsia="Times New Roman" w:hAnsi="Times New Roman" w:cs="Times New Roman"/>
                <w:noProof/>
                <w:lang w:val="sr-Cyrl-RS" w:eastAsia="en-GB"/>
              </w:rPr>
            </w:pPr>
            <w:r w:rsidRPr="000C3747">
              <w:rPr>
                <w:rFonts w:ascii="Times New Roman" w:eastAsia="Times New Roman" w:hAnsi="Times New Roman" w:cs="Times New Roman"/>
                <w:noProof/>
                <w:lang w:val="sr-Cyrl-RS" w:eastAsia="en-GB"/>
              </w:rPr>
              <w:t>28</w:t>
            </w:r>
          </w:p>
        </w:tc>
        <w:tc>
          <w:tcPr>
            <w:tcW w:w="942" w:type="pct"/>
            <w:shd w:val="clear" w:color="auto" w:fill="auto"/>
            <w:tcMar>
              <w:top w:w="60" w:type="dxa"/>
              <w:left w:w="75" w:type="dxa"/>
              <w:bottom w:w="60" w:type="dxa"/>
              <w:right w:w="75" w:type="dxa"/>
            </w:tcMar>
            <w:hideMark/>
          </w:tcPr>
          <w:p w14:paraId="53AF402B" w14:textId="77777777" w:rsidR="000C3747" w:rsidRPr="000C3747" w:rsidRDefault="000C3747" w:rsidP="000C3747">
            <w:pPr>
              <w:spacing w:after="0" w:line="240" w:lineRule="auto"/>
              <w:contextualSpacing/>
              <w:jc w:val="right"/>
              <w:rPr>
                <w:rFonts w:ascii="Times New Roman" w:eastAsia="Times New Roman" w:hAnsi="Times New Roman" w:cs="Times New Roman"/>
                <w:noProof/>
                <w:lang w:val="sr-Cyrl-RS" w:eastAsia="en-GB"/>
              </w:rPr>
            </w:pPr>
            <w:r w:rsidRPr="000C3747">
              <w:rPr>
                <w:rFonts w:ascii="Times New Roman" w:eastAsia="Times New Roman" w:hAnsi="Times New Roman" w:cs="Times New Roman"/>
                <w:noProof/>
                <w:lang w:val="sr-Cyrl-RS" w:eastAsia="en-GB"/>
              </w:rPr>
              <w:t>30</w:t>
            </w:r>
          </w:p>
        </w:tc>
      </w:tr>
      <w:tr w:rsidR="000C3747" w:rsidRPr="000C3747" w14:paraId="6D9AF0C2" w14:textId="77777777" w:rsidTr="005C030A">
        <w:tc>
          <w:tcPr>
            <w:tcW w:w="2174" w:type="pct"/>
            <w:shd w:val="clear" w:color="auto" w:fill="auto"/>
            <w:tcMar>
              <w:top w:w="60" w:type="dxa"/>
              <w:left w:w="75" w:type="dxa"/>
              <w:bottom w:w="60" w:type="dxa"/>
              <w:right w:w="75" w:type="dxa"/>
            </w:tcMar>
            <w:hideMark/>
          </w:tcPr>
          <w:p w14:paraId="24166B4F" w14:textId="77777777" w:rsidR="000C3747" w:rsidRPr="000C3747" w:rsidRDefault="000C3747" w:rsidP="000C3747">
            <w:pPr>
              <w:spacing w:after="0" w:line="240" w:lineRule="auto"/>
              <w:contextualSpacing/>
              <w:rPr>
                <w:rFonts w:ascii="Times New Roman" w:eastAsia="Times New Roman" w:hAnsi="Times New Roman" w:cs="Times New Roman"/>
                <w:noProof/>
                <w:lang w:val="sr-Cyrl-RS" w:eastAsia="en-GB"/>
              </w:rPr>
            </w:pPr>
            <w:r w:rsidRPr="000C3747">
              <w:rPr>
                <w:rFonts w:ascii="Times New Roman" w:eastAsia="Times New Roman" w:hAnsi="Times New Roman" w:cs="Times New Roman"/>
                <w:noProof/>
                <w:lang w:val="sr-Cyrl-RS" w:eastAsia="en-GB"/>
              </w:rPr>
              <w:t>08. Укупна актива</w:t>
            </w:r>
          </w:p>
        </w:tc>
        <w:tc>
          <w:tcPr>
            <w:tcW w:w="942" w:type="pct"/>
            <w:shd w:val="clear" w:color="auto" w:fill="auto"/>
            <w:tcMar>
              <w:top w:w="60" w:type="dxa"/>
              <w:left w:w="75" w:type="dxa"/>
              <w:bottom w:w="60" w:type="dxa"/>
              <w:right w:w="75" w:type="dxa"/>
            </w:tcMar>
            <w:hideMark/>
          </w:tcPr>
          <w:p w14:paraId="0B1F867A" w14:textId="77777777" w:rsidR="000C3747" w:rsidRPr="000C3747" w:rsidRDefault="000C3747" w:rsidP="000C3747">
            <w:pPr>
              <w:spacing w:after="0" w:line="240" w:lineRule="auto"/>
              <w:contextualSpacing/>
              <w:jc w:val="right"/>
              <w:rPr>
                <w:rFonts w:ascii="Times New Roman" w:eastAsia="Times New Roman" w:hAnsi="Times New Roman" w:cs="Times New Roman"/>
                <w:noProof/>
                <w:lang w:val="sr-Cyrl-RS" w:eastAsia="en-GB"/>
              </w:rPr>
            </w:pPr>
            <w:r w:rsidRPr="000C3747">
              <w:rPr>
                <w:rFonts w:ascii="Times New Roman" w:eastAsia="Times New Roman" w:hAnsi="Times New Roman" w:cs="Times New Roman"/>
                <w:noProof/>
                <w:lang w:val="sr-Cyrl-RS" w:eastAsia="en-GB"/>
              </w:rPr>
              <w:t>412.567</w:t>
            </w:r>
          </w:p>
        </w:tc>
        <w:tc>
          <w:tcPr>
            <w:tcW w:w="942" w:type="pct"/>
            <w:shd w:val="clear" w:color="auto" w:fill="auto"/>
            <w:tcMar>
              <w:top w:w="60" w:type="dxa"/>
              <w:left w:w="75" w:type="dxa"/>
              <w:bottom w:w="60" w:type="dxa"/>
              <w:right w:w="75" w:type="dxa"/>
            </w:tcMar>
            <w:hideMark/>
          </w:tcPr>
          <w:p w14:paraId="5376A274" w14:textId="77777777" w:rsidR="000C3747" w:rsidRPr="000C3747" w:rsidRDefault="000C3747" w:rsidP="000C3747">
            <w:pPr>
              <w:spacing w:after="0" w:line="240" w:lineRule="auto"/>
              <w:contextualSpacing/>
              <w:jc w:val="right"/>
              <w:rPr>
                <w:rFonts w:ascii="Times New Roman" w:eastAsia="Times New Roman" w:hAnsi="Times New Roman" w:cs="Times New Roman"/>
                <w:noProof/>
                <w:lang w:val="sr-Cyrl-RS" w:eastAsia="en-GB"/>
              </w:rPr>
            </w:pPr>
            <w:r w:rsidRPr="000C3747">
              <w:rPr>
                <w:rFonts w:ascii="Times New Roman" w:eastAsia="Times New Roman" w:hAnsi="Times New Roman" w:cs="Times New Roman"/>
                <w:noProof/>
                <w:lang w:val="sr-Cyrl-RS" w:eastAsia="en-GB"/>
              </w:rPr>
              <w:t>489.578</w:t>
            </w:r>
          </w:p>
        </w:tc>
        <w:tc>
          <w:tcPr>
            <w:tcW w:w="942" w:type="pct"/>
            <w:shd w:val="clear" w:color="auto" w:fill="auto"/>
            <w:tcMar>
              <w:top w:w="60" w:type="dxa"/>
              <w:left w:w="75" w:type="dxa"/>
              <w:bottom w:w="60" w:type="dxa"/>
              <w:right w:w="75" w:type="dxa"/>
            </w:tcMar>
            <w:hideMark/>
          </w:tcPr>
          <w:p w14:paraId="09431575" w14:textId="77777777" w:rsidR="000C3747" w:rsidRPr="000C3747" w:rsidRDefault="000C3747" w:rsidP="000C3747">
            <w:pPr>
              <w:spacing w:after="0" w:line="240" w:lineRule="auto"/>
              <w:contextualSpacing/>
              <w:jc w:val="right"/>
              <w:rPr>
                <w:rFonts w:ascii="Times New Roman" w:eastAsia="Times New Roman" w:hAnsi="Times New Roman" w:cs="Times New Roman"/>
                <w:noProof/>
                <w:lang w:val="sr-Cyrl-RS" w:eastAsia="en-GB"/>
              </w:rPr>
            </w:pPr>
            <w:r w:rsidRPr="000C3747">
              <w:rPr>
                <w:rFonts w:ascii="Times New Roman" w:eastAsia="Times New Roman" w:hAnsi="Times New Roman" w:cs="Times New Roman"/>
                <w:noProof/>
                <w:lang w:val="sr-Cyrl-RS" w:eastAsia="en-GB"/>
              </w:rPr>
              <w:t>549.414</w:t>
            </w:r>
          </w:p>
        </w:tc>
      </w:tr>
      <w:tr w:rsidR="000C3747" w:rsidRPr="000C3747" w14:paraId="1BF0E6FA" w14:textId="77777777" w:rsidTr="005C030A">
        <w:tc>
          <w:tcPr>
            <w:tcW w:w="2174" w:type="pct"/>
            <w:shd w:val="clear" w:color="auto" w:fill="auto"/>
            <w:tcMar>
              <w:top w:w="60" w:type="dxa"/>
              <w:left w:w="75" w:type="dxa"/>
              <w:bottom w:w="60" w:type="dxa"/>
              <w:right w:w="75" w:type="dxa"/>
            </w:tcMar>
            <w:hideMark/>
          </w:tcPr>
          <w:p w14:paraId="6C1338B6" w14:textId="77777777" w:rsidR="000C3747" w:rsidRPr="000C3747" w:rsidRDefault="000C3747" w:rsidP="000C3747">
            <w:pPr>
              <w:spacing w:after="0" w:line="240" w:lineRule="auto"/>
              <w:contextualSpacing/>
              <w:rPr>
                <w:rFonts w:ascii="Times New Roman" w:eastAsia="Times New Roman" w:hAnsi="Times New Roman" w:cs="Times New Roman"/>
                <w:noProof/>
                <w:lang w:val="sr-Cyrl-RS" w:eastAsia="en-GB"/>
              </w:rPr>
            </w:pPr>
            <w:r w:rsidRPr="000C3747">
              <w:rPr>
                <w:rFonts w:ascii="Times New Roman" w:eastAsia="Times New Roman" w:hAnsi="Times New Roman" w:cs="Times New Roman"/>
                <w:noProof/>
                <w:lang w:val="sr-Cyrl-RS" w:eastAsia="en-GB"/>
              </w:rPr>
              <w:t>09. Капитал</w:t>
            </w:r>
          </w:p>
        </w:tc>
        <w:tc>
          <w:tcPr>
            <w:tcW w:w="942" w:type="pct"/>
            <w:shd w:val="clear" w:color="auto" w:fill="auto"/>
            <w:tcMar>
              <w:top w:w="60" w:type="dxa"/>
              <w:left w:w="75" w:type="dxa"/>
              <w:bottom w:w="60" w:type="dxa"/>
              <w:right w:w="75" w:type="dxa"/>
            </w:tcMar>
            <w:hideMark/>
          </w:tcPr>
          <w:p w14:paraId="3873903C" w14:textId="77777777" w:rsidR="000C3747" w:rsidRPr="000C3747" w:rsidRDefault="000C3747" w:rsidP="000C3747">
            <w:pPr>
              <w:spacing w:after="0" w:line="240" w:lineRule="auto"/>
              <w:contextualSpacing/>
              <w:jc w:val="right"/>
              <w:rPr>
                <w:rFonts w:ascii="Times New Roman" w:eastAsia="Times New Roman" w:hAnsi="Times New Roman" w:cs="Times New Roman"/>
                <w:noProof/>
                <w:lang w:val="sr-Cyrl-RS" w:eastAsia="en-GB"/>
              </w:rPr>
            </w:pPr>
            <w:r w:rsidRPr="000C3747">
              <w:rPr>
                <w:rFonts w:ascii="Times New Roman" w:eastAsia="Times New Roman" w:hAnsi="Times New Roman" w:cs="Times New Roman"/>
                <w:noProof/>
                <w:lang w:val="sr-Cyrl-RS" w:eastAsia="en-GB"/>
              </w:rPr>
              <w:t>167.556</w:t>
            </w:r>
          </w:p>
        </w:tc>
        <w:tc>
          <w:tcPr>
            <w:tcW w:w="942" w:type="pct"/>
            <w:shd w:val="clear" w:color="auto" w:fill="auto"/>
            <w:tcMar>
              <w:top w:w="60" w:type="dxa"/>
              <w:left w:w="75" w:type="dxa"/>
              <w:bottom w:w="60" w:type="dxa"/>
              <w:right w:w="75" w:type="dxa"/>
            </w:tcMar>
            <w:hideMark/>
          </w:tcPr>
          <w:p w14:paraId="447119D9" w14:textId="77777777" w:rsidR="000C3747" w:rsidRPr="000C3747" w:rsidRDefault="000C3747" w:rsidP="000C3747">
            <w:pPr>
              <w:spacing w:after="0" w:line="240" w:lineRule="auto"/>
              <w:contextualSpacing/>
              <w:jc w:val="right"/>
              <w:rPr>
                <w:rFonts w:ascii="Times New Roman" w:eastAsia="Times New Roman" w:hAnsi="Times New Roman" w:cs="Times New Roman"/>
                <w:noProof/>
                <w:lang w:val="sr-Cyrl-RS" w:eastAsia="en-GB"/>
              </w:rPr>
            </w:pPr>
            <w:r w:rsidRPr="000C3747">
              <w:rPr>
                <w:rFonts w:ascii="Times New Roman" w:eastAsia="Times New Roman" w:hAnsi="Times New Roman" w:cs="Times New Roman"/>
                <w:noProof/>
                <w:lang w:val="sr-Cyrl-RS" w:eastAsia="en-GB"/>
              </w:rPr>
              <w:t>181.083</w:t>
            </w:r>
          </w:p>
        </w:tc>
        <w:tc>
          <w:tcPr>
            <w:tcW w:w="942" w:type="pct"/>
            <w:shd w:val="clear" w:color="auto" w:fill="auto"/>
            <w:tcMar>
              <w:top w:w="60" w:type="dxa"/>
              <w:left w:w="75" w:type="dxa"/>
              <w:bottom w:w="60" w:type="dxa"/>
              <w:right w:w="75" w:type="dxa"/>
            </w:tcMar>
            <w:hideMark/>
          </w:tcPr>
          <w:p w14:paraId="41F981AF" w14:textId="77777777" w:rsidR="000C3747" w:rsidRPr="000C3747" w:rsidRDefault="000C3747" w:rsidP="000C3747">
            <w:pPr>
              <w:spacing w:after="0" w:line="240" w:lineRule="auto"/>
              <w:contextualSpacing/>
              <w:jc w:val="right"/>
              <w:rPr>
                <w:rFonts w:ascii="Times New Roman" w:eastAsia="Times New Roman" w:hAnsi="Times New Roman" w:cs="Times New Roman"/>
                <w:noProof/>
                <w:lang w:val="sr-Cyrl-RS" w:eastAsia="en-GB"/>
              </w:rPr>
            </w:pPr>
            <w:r w:rsidRPr="000C3747">
              <w:rPr>
                <w:rFonts w:ascii="Times New Roman" w:eastAsia="Times New Roman" w:hAnsi="Times New Roman" w:cs="Times New Roman"/>
                <w:noProof/>
                <w:lang w:val="sr-Cyrl-RS" w:eastAsia="en-GB"/>
              </w:rPr>
              <w:t>203.485</w:t>
            </w:r>
          </w:p>
        </w:tc>
      </w:tr>
      <w:tr w:rsidR="000C3747" w:rsidRPr="000C3747" w14:paraId="5BAF70ED" w14:textId="77777777" w:rsidTr="005C030A">
        <w:tc>
          <w:tcPr>
            <w:tcW w:w="2174" w:type="pct"/>
            <w:shd w:val="clear" w:color="auto" w:fill="auto"/>
            <w:tcMar>
              <w:top w:w="60" w:type="dxa"/>
              <w:left w:w="75" w:type="dxa"/>
              <w:bottom w:w="60" w:type="dxa"/>
              <w:right w:w="75" w:type="dxa"/>
            </w:tcMar>
            <w:hideMark/>
          </w:tcPr>
          <w:p w14:paraId="03D9B47B" w14:textId="77777777" w:rsidR="000C3747" w:rsidRPr="000C3747" w:rsidRDefault="000C3747" w:rsidP="000C3747">
            <w:pPr>
              <w:spacing w:after="0" w:line="240" w:lineRule="auto"/>
              <w:contextualSpacing/>
              <w:rPr>
                <w:rFonts w:ascii="Times New Roman" w:eastAsia="Times New Roman" w:hAnsi="Times New Roman" w:cs="Times New Roman"/>
                <w:noProof/>
                <w:lang w:val="sr-Cyrl-RS" w:eastAsia="en-GB"/>
              </w:rPr>
            </w:pPr>
            <w:r w:rsidRPr="000C3747">
              <w:rPr>
                <w:rFonts w:ascii="Times New Roman" w:eastAsia="Times New Roman" w:hAnsi="Times New Roman" w:cs="Times New Roman"/>
                <w:noProof/>
                <w:lang w:val="sr-Cyrl-RS" w:eastAsia="en-GB"/>
              </w:rPr>
              <w:t>10. Губитак</w:t>
            </w:r>
          </w:p>
        </w:tc>
        <w:tc>
          <w:tcPr>
            <w:tcW w:w="942" w:type="pct"/>
            <w:shd w:val="clear" w:color="auto" w:fill="auto"/>
            <w:tcMar>
              <w:top w:w="60" w:type="dxa"/>
              <w:left w:w="75" w:type="dxa"/>
              <w:bottom w:w="60" w:type="dxa"/>
              <w:right w:w="75" w:type="dxa"/>
            </w:tcMar>
            <w:hideMark/>
          </w:tcPr>
          <w:p w14:paraId="51ED73E0" w14:textId="77777777" w:rsidR="000C3747" w:rsidRPr="000C3747" w:rsidRDefault="000C3747" w:rsidP="000C3747">
            <w:pPr>
              <w:spacing w:after="0" w:line="240" w:lineRule="auto"/>
              <w:contextualSpacing/>
              <w:jc w:val="right"/>
              <w:rPr>
                <w:rFonts w:ascii="Times New Roman" w:eastAsia="Times New Roman" w:hAnsi="Times New Roman" w:cs="Times New Roman"/>
                <w:noProof/>
                <w:lang w:val="sr-Cyrl-RS" w:eastAsia="en-GB"/>
              </w:rPr>
            </w:pPr>
            <w:r w:rsidRPr="000C3747">
              <w:rPr>
                <w:rFonts w:ascii="Times New Roman" w:eastAsia="Times New Roman" w:hAnsi="Times New Roman" w:cs="Times New Roman"/>
                <w:noProof/>
                <w:lang w:val="sr-Cyrl-RS" w:eastAsia="en-GB"/>
              </w:rPr>
              <w:t>9.146</w:t>
            </w:r>
          </w:p>
        </w:tc>
        <w:tc>
          <w:tcPr>
            <w:tcW w:w="942" w:type="pct"/>
            <w:shd w:val="clear" w:color="auto" w:fill="auto"/>
            <w:tcMar>
              <w:top w:w="60" w:type="dxa"/>
              <w:left w:w="75" w:type="dxa"/>
              <w:bottom w:w="60" w:type="dxa"/>
              <w:right w:w="75" w:type="dxa"/>
            </w:tcMar>
            <w:hideMark/>
          </w:tcPr>
          <w:p w14:paraId="1D834420" w14:textId="77777777" w:rsidR="000C3747" w:rsidRPr="000C3747" w:rsidRDefault="000C3747" w:rsidP="000C3747">
            <w:pPr>
              <w:spacing w:after="0" w:line="240" w:lineRule="auto"/>
              <w:contextualSpacing/>
              <w:jc w:val="right"/>
              <w:rPr>
                <w:rFonts w:ascii="Times New Roman" w:eastAsia="Times New Roman" w:hAnsi="Times New Roman" w:cs="Times New Roman"/>
                <w:noProof/>
                <w:lang w:val="sr-Cyrl-RS" w:eastAsia="en-GB"/>
              </w:rPr>
            </w:pPr>
            <w:r w:rsidRPr="000C3747">
              <w:rPr>
                <w:rFonts w:ascii="Times New Roman" w:eastAsia="Times New Roman" w:hAnsi="Times New Roman" w:cs="Times New Roman"/>
                <w:noProof/>
                <w:lang w:val="sr-Cyrl-RS" w:eastAsia="en-GB"/>
              </w:rPr>
              <w:t>11.123</w:t>
            </w:r>
          </w:p>
        </w:tc>
        <w:tc>
          <w:tcPr>
            <w:tcW w:w="942" w:type="pct"/>
            <w:shd w:val="clear" w:color="auto" w:fill="auto"/>
            <w:tcMar>
              <w:top w:w="60" w:type="dxa"/>
              <w:left w:w="75" w:type="dxa"/>
              <w:bottom w:w="60" w:type="dxa"/>
              <w:right w:w="75" w:type="dxa"/>
            </w:tcMar>
            <w:hideMark/>
          </w:tcPr>
          <w:p w14:paraId="4FD93ABE" w14:textId="77777777" w:rsidR="000C3747" w:rsidRPr="000C3747" w:rsidRDefault="000C3747" w:rsidP="000C3747">
            <w:pPr>
              <w:spacing w:after="0" w:line="240" w:lineRule="auto"/>
              <w:contextualSpacing/>
              <w:jc w:val="right"/>
              <w:rPr>
                <w:rFonts w:ascii="Times New Roman" w:eastAsia="Times New Roman" w:hAnsi="Times New Roman" w:cs="Times New Roman"/>
                <w:noProof/>
                <w:lang w:val="sr-Cyrl-RS" w:eastAsia="en-GB"/>
              </w:rPr>
            </w:pPr>
            <w:r w:rsidRPr="000C3747">
              <w:rPr>
                <w:rFonts w:ascii="Times New Roman" w:eastAsia="Times New Roman" w:hAnsi="Times New Roman" w:cs="Times New Roman"/>
                <w:noProof/>
                <w:lang w:val="sr-Cyrl-RS" w:eastAsia="en-GB"/>
              </w:rPr>
              <w:t>17.883</w:t>
            </w:r>
          </w:p>
        </w:tc>
      </w:tr>
      <w:tr w:rsidR="000C3747" w:rsidRPr="000C3747" w14:paraId="1CE18953" w14:textId="77777777" w:rsidTr="005C030A">
        <w:tc>
          <w:tcPr>
            <w:tcW w:w="2174" w:type="pct"/>
            <w:shd w:val="clear" w:color="auto" w:fill="auto"/>
            <w:tcMar>
              <w:top w:w="60" w:type="dxa"/>
              <w:left w:w="75" w:type="dxa"/>
              <w:bottom w:w="60" w:type="dxa"/>
              <w:right w:w="75" w:type="dxa"/>
            </w:tcMar>
            <w:hideMark/>
          </w:tcPr>
          <w:p w14:paraId="748C0F22" w14:textId="77777777" w:rsidR="000C3747" w:rsidRPr="000C3747" w:rsidRDefault="000C3747" w:rsidP="000C3747">
            <w:pPr>
              <w:spacing w:after="0" w:line="240" w:lineRule="auto"/>
              <w:contextualSpacing/>
              <w:rPr>
                <w:rFonts w:ascii="Times New Roman" w:eastAsia="Times New Roman" w:hAnsi="Times New Roman" w:cs="Times New Roman"/>
                <w:noProof/>
                <w:lang w:val="sr-Cyrl-RS" w:eastAsia="en-GB"/>
              </w:rPr>
            </w:pPr>
            <w:r w:rsidRPr="000C3747">
              <w:rPr>
                <w:rFonts w:ascii="Times New Roman" w:eastAsia="Times New Roman" w:hAnsi="Times New Roman" w:cs="Times New Roman"/>
                <w:noProof/>
                <w:lang w:val="sr-Cyrl-RS" w:eastAsia="en-GB"/>
              </w:rPr>
              <w:t>11. Број предузетника са губитком изнад висине капитала</w:t>
            </w:r>
          </w:p>
        </w:tc>
        <w:tc>
          <w:tcPr>
            <w:tcW w:w="942" w:type="pct"/>
            <w:shd w:val="clear" w:color="auto" w:fill="auto"/>
            <w:tcMar>
              <w:top w:w="60" w:type="dxa"/>
              <w:left w:w="75" w:type="dxa"/>
              <w:bottom w:w="60" w:type="dxa"/>
              <w:right w:w="75" w:type="dxa"/>
            </w:tcMar>
            <w:hideMark/>
          </w:tcPr>
          <w:p w14:paraId="3C2D7FCA" w14:textId="77777777" w:rsidR="000C3747" w:rsidRPr="000C3747" w:rsidRDefault="000C3747" w:rsidP="000C3747">
            <w:pPr>
              <w:spacing w:after="0" w:line="240" w:lineRule="auto"/>
              <w:contextualSpacing/>
              <w:jc w:val="right"/>
              <w:rPr>
                <w:rFonts w:ascii="Times New Roman" w:eastAsia="Times New Roman" w:hAnsi="Times New Roman" w:cs="Times New Roman"/>
                <w:noProof/>
                <w:lang w:val="sr-Cyrl-RS" w:eastAsia="en-GB"/>
              </w:rPr>
            </w:pPr>
            <w:r w:rsidRPr="000C3747">
              <w:rPr>
                <w:rFonts w:ascii="Times New Roman" w:eastAsia="Times New Roman" w:hAnsi="Times New Roman" w:cs="Times New Roman"/>
                <w:noProof/>
                <w:lang w:val="sr-Cyrl-RS" w:eastAsia="en-GB"/>
              </w:rPr>
              <w:t>28</w:t>
            </w:r>
          </w:p>
        </w:tc>
        <w:tc>
          <w:tcPr>
            <w:tcW w:w="942" w:type="pct"/>
            <w:shd w:val="clear" w:color="auto" w:fill="auto"/>
            <w:tcMar>
              <w:top w:w="60" w:type="dxa"/>
              <w:left w:w="75" w:type="dxa"/>
              <w:bottom w:w="60" w:type="dxa"/>
              <w:right w:w="75" w:type="dxa"/>
            </w:tcMar>
            <w:hideMark/>
          </w:tcPr>
          <w:p w14:paraId="388C4CB6" w14:textId="77777777" w:rsidR="000C3747" w:rsidRPr="000C3747" w:rsidRDefault="000C3747" w:rsidP="000C3747">
            <w:pPr>
              <w:spacing w:after="0" w:line="240" w:lineRule="auto"/>
              <w:contextualSpacing/>
              <w:jc w:val="right"/>
              <w:rPr>
                <w:rFonts w:ascii="Times New Roman" w:eastAsia="Times New Roman" w:hAnsi="Times New Roman" w:cs="Times New Roman"/>
                <w:noProof/>
                <w:lang w:val="sr-Cyrl-RS" w:eastAsia="en-GB"/>
              </w:rPr>
            </w:pPr>
            <w:r w:rsidRPr="000C3747">
              <w:rPr>
                <w:rFonts w:ascii="Times New Roman" w:eastAsia="Times New Roman" w:hAnsi="Times New Roman" w:cs="Times New Roman"/>
                <w:noProof/>
                <w:lang w:val="sr-Cyrl-RS" w:eastAsia="en-GB"/>
              </w:rPr>
              <w:t>27</w:t>
            </w:r>
          </w:p>
        </w:tc>
        <w:tc>
          <w:tcPr>
            <w:tcW w:w="942" w:type="pct"/>
            <w:shd w:val="clear" w:color="auto" w:fill="auto"/>
            <w:tcMar>
              <w:top w:w="60" w:type="dxa"/>
              <w:left w:w="75" w:type="dxa"/>
              <w:bottom w:w="60" w:type="dxa"/>
              <w:right w:w="75" w:type="dxa"/>
            </w:tcMar>
            <w:hideMark/>
          </w:tcPr>
          <w:p w14:paraId="7967C445" w14:textId="77777777" w:rsidR="000C3747" w:rsidRPr="000C3747" w:rsidRDefault="000C3747" w:rsidP="000C3747">
            <w:pPr>
              <w:spacing w:after="0" w:line="240" w:lineRule="auto"/>
              <w:contextualSpacing/>
              <w:jc w:val="right"/>
              <w:rPr>
                <w:rFonts w:ascii="Times New Roman" w:eastAsia="Times New Roman" w:hAnsi="Times New Roman" w:cs="Times New Roman"/>
                <w:noProof/>
                <w:lang w:val="sr-Cyrl-RS" w:eastAsia="en-GB"/>
              </w:rPr>
            </w:pPr>
            <w:r w:rsidRPr="000C3747">
              <w:rPr>
                <w:rFonts w:ascii="Times New Roman" w:eastAsia="Times New Roman" w:hAnsi="Times New Roman" w:cs="Times New Roman"/>
                <w:noProof/>
                <w:lang w:val="sr-Cyrl-RS" w:eastAsia="en-GB"/>
              </w:rPr>
              <w:t>23</w:t>
            </w:r>
          </w:p>
        </w:tc>
      </w:tr>
    </w:tbl>
    <w:p w14:paraId="245C080E" w14:textId="08FEB1CD" w:rsidR="00FD38D8" w:rsidRPr="005C030A" w:rsidRDefault="005C030A" w:rsidP="00017DED">
      <w:pPr>
        <w:spacing w:after="0" w:line="240" w:lineRule="auto"/>
        <w:jc w:val="both"/>
        <w:rPr>
          <w:rFonts w:ascii="Times New Roman" w:hAnsi="Times New Roman" w:cs="Times New Roman"/>
          <w:i/>
          <w:iCs/>
          <w:szCs w:val="24"/>
          <w:highlight w:val="yellow"/>
          <w:lang w:val="sr-Cyrl-RS"/>
        </w:rPr>
      </w:pPr>
      <w:r w:rsidRPr="005C030A">
        <w:rPr>
          <w:rFonts w:ascii="Times New Roman" w:hAnsi="Times New Roman" w:cs="Times New Roman"/>
          <w:i/>
          <w:iCs/>
          <w:szCs w:val="24"/>
          <w:lang w:val="sr-Cyrl-RS"/>
        </w:rPr>
        <w:t>Извор: Агенција за привредне регистре</w:t>
      </w:r>
    </w:p>
    <w:p w14:paraId="0B7896E2" w14:textId="1CFC7EC7" w:rsidR="00017DED" w:rsidRPr="00051935" w:rsidRDefault="00FD38D8" w:rsidP="007241DE">
      <w:pPr>
        <w:spacing w:before="120" w:after="120" w:line="240" w:lineRule="auto"/>
        <w:jc w:val="both"/>
        <w:rPr>
          <w:rFonts w:ascii="Times New Roman" w:hAnsi="Times New Roman" w:cs="Times New Roman"/>
          <w:bCs/>
          <w:i/>
          <w:iCs/>
          <w:sz w:val="24"/>
          <w:lang w:val="sr-Cyrl-RS"/>
        </w:rPr>
      </w:pPr>
      <w:r w:rsidRPr="00051935">
        <w:rPr>
          <w:rFonts w:ascii="Times New Roman" w:hAnsi="Times New Roman" w:cs="Times New Roman"/>
          <w:bCs/>
          <w:i/>
          <w:iCs/>
          <w:sz w:val="24"/>
          <w:lang w:val="sr-Cyrl-RS"/>
        </w:rPr>
        <w:t>Остварени ниво инвестиција</w:t>
      </w:r>
      <w:r w:rsidR="00051935" w:rsidRPr="00051935">
        <w:rPr>
          <w:rFonts w:ascii="Times New Roman" w:hAnsi="Times New Roman" w:cs="Times New Roman"/>
          <w:bCs/>
          <w:i/>
          <w:iCs/>
          <w:sz w:val="24"/>
          <w:lang w:val="sr-Cyrl-RS"/>
        </w:rPr>
        <w:t xml:space="preserve"> у нова основна средства по к</w:t>
      </w:r>
      <w:r w:rsidR="00025B61">
        <w:rPr>
          <w:rFonts w:ascii="Times New Roman" w:hAnsi="Times New Roman" w:cs="Times New Roman"/>
          <w:bCs/>
          <w:i/>
          <w:iCs/>
          <w:sz w:val="24"/>
          <w:lang w:val="sr-Cyrl-RS"/>
        </w:rPr>
        <w:t>а</w:t>
      </w:r>
      <w:r w:rsidR="00051935" w:rsidRPr="00051935">
        <w:rPr>
          <w:rFonts w:ascii="Times New Roman" w:hAnsi="Times New Roman" w:cs="Times New Roman"/>
          <w:bCs/>
          <w:i/>
          <w:iCs/>
          <w:sz w:val="24"/>
          <w:lang w:val="sr-Cyrl-RS"/>
        </w:rPr>
        <w:t>рактеру изградње</w:t>
      </w:r>
    </w:p>
    <w:p w14:paraId="2C28F412" w14:textId="16984653" w:rsidR="00F0653A" w:rsidRDefault="003B6941" w:rsidP="007241DE">
      <w:pPr>
        <w:spacing w:before="120" w:after="120" w:line="240" w:lineRule="auto"/>
        <w:jc w:val="both"/>
        <w:rPr>
          <w:rFonts w:ascii="Times New Roman" w:hAnsi="Times New Roman" w:cs="Times New Roman"/>
          <w:bCs/>
          <w:sz w:val="24"/>
          <w:lang w:val="sr-Cyrl-RS"/>
        </w:rPr>
      </w:pPr>
      <w:r>
        <w:rPr>
          <w:rFonts w:ascii="Times New Roman" w:hAnsi="Times New Roman" w:cs="Times New Roman"/>
          <w:bCs/>
          <w:sz w:val="24"/>
          <w:lang w:val="sr-Cyrl-RS"/>
        </w:rPr>
        <w:t xml:space="preserve">Укупан износ остварених </w:t>
      </w:r>
      <w:r w:rsidR="00051935">
        <w:rPr>
          <w:rFonts w:ascii="Times New Roman" w:hAnsi="Times New Roman" w:cs="Times New Roman"/>
          <w:bCs/>
          <w:sz w:val="24"/>
          <w:lang w:val="sr-Cyrl-RS"/>
        </w:rPr>
        <w:t xml:space="preserve">инвестиција током 2021. године у општини Жабари износио је </w:t>
      </w:r>
      <w:r>
        <w:rPr>
          <w:rFonts w:ascii="Times New Roman" w:hAnsi="Times New Roman" w:cs="Times New Roman"/>
          <w:bCs/>
          <w:sz w:val="24"/>
          <w:lang w:val="sr-Cyrl-RS"/>
        </w:rPr>
        <w:t xml:space="preserve">52.054.000 РСД, што представља 0,2% укупно остварених инвестиција у </w:t>
      </w:r>
      <w:proofErr w:type="spellStart"/>
      <w:r>
        <w:rPr>
          <w:rFonts w:ascii="Times New Roman" w:hAnsi="Times New Roman" w:cs="Times New Roman"/>
          <w:bCs/>
          <w:sz w:val="24"/>
          <w:lang w:val="sr-Cyrl-RS"/>
        </w:rPr>
        <w:t>Браничевском</w:t>
      </w:r>
      <w:proofErr w:type="spellEnd"/>
      <w:r>
        <w:rPr>
          <w:rFonts w:ascii="Times New Roman" w:hAnsi="Times New Roman" w:cs="Times New Roman"/>
          <w:bCs/>
          <w:sz w:val="24"/>
          <w:lang w:val="sr-Cyrl-RS"/>
        </w:rPr>
        <w:t xml:space="preserve"> округу</w:t>
      </w:r>
      <w:r w:rsidR="007A65E7">
        <w:rPr>
          <w:rStyle w:val="Referencafusnote"/>
          <w:rFonts w:ascii="Times New Roman" w:hAnsi="Times New Roman" w:cs="Times New Roman"/>
          <w:bCs/>
          <w:sz w:val="24"/>
          <w:lang w:val="sr-Cyrl-RS"/>
        </w:rPr>
        <w:footnoteReference w:id="44"/>
      </w:r>
      <w:r>
        <w:rPr>
          <w:rFonts w:ascii="Times New Roman" w:hAnsi="Times New Roman" w:cs="Times New Roman"/>
          <w:bCs/>
          <w:sz w:val="24"/>
          <w:lang w:val="sr-Cyrl-RS"/>
        </w:rPr>
        <w:t>. У периоду од 2015-2021. године износ остварених и</w:t>
      </w:r>
      <w:r w:rsidR="00025B61">
        <w:rPr>
          <w:rFonts w:ascii="Times New Roman" w:hAnsi="Times New Roman" w:cs="Times New Roman"/>
          <w:bCs/>
          <w:sz w:val="24"/>
          <w:lang w:val="sr-Cyrl-RS"/>
        </w:rPr>
        <w:t>н</w:t>
      </w:r>
      <w:r>
        <w:rPr>
          <w:rFonts w:ascii="Times New Roman" w:hAnsi="Times New Roman" w:cs="Times New Roman"/>
          <w:bCs/>
          <w:sz w:val="24"/>
          <w:lang w:val="sr-Cyrl-RS"/>
        </w:rPr>
        <w:t>вестиција у општини Жабари кретао се од 0,2% до 0,7% укупно оствар</w:t>
      </w:r>
      <w:r w:rsidR="005C030A">
        <w:rPr>
          <w:rFonts w:ascii="Times New Roman" w:hAnsi="Times New Roman" w:cs="Times New Roman"/>
          <w:bCs/>
          <w:sz w:val="24"/>
          <w:lang w:val="sr-Cyrl-RS"/>
        </w:rPr>
        <w:t>е</w:t>
      </w:r>
      <w:r>
        <w:rPr>
          <w:rFonts w:ascii="Times New Roman" w:hAnsi="Times New Roman" w:cs="Times New Roman"/>
          <w:bCs/>
          <w:sz w:val="24"/>
          <w:lang w:val="sr-Cyrl-RS"/>
        </w:rPr>
        <w:t xml:space="preserve">них инвестиција </w:t>
      </w:r>
      <w:proofErr w:type="spellStart"/>
      <w:r>
        <w:rPr>
          <w:rFonts w:ascii="Times New Roman" w:hAnsi="Times New Roman" w:cs="Times New Roman"/>
          <w:bCs/>
          <w:sz w:val="24"/>
          <w:lang w:val="sr-Cyrl-RS"/>
        </w:rPr>
        <w:t>Браничевског</w:t>
      </w:r>
      <w:proofErr w:type="spellEnd"/>
      <w:r>
        <w:rPr>
          <w:rFonts w:ascii="Times New Roman" w:hAnsi="Times New Roman" w:cs="Times New Roman"/>
          <w:bCs/>
          <w:sz w:val="24"/>
          <w:lang w:val="sr-Cyrl-RS"/>
        </w:rPr>
        <w:t xml:space="preserve"> округа. Процент</w:t>
      </w:r>
      <w:r w:rsidR="00F0653A">
        <w:rPr>
          <w:rFonts w:ascii="Times New Roman" w:hAnsi="Times New Roman" w:cs="Times New Roman"/>
          <w:bCs/>
          <w:sz w:val="24"/>
          <w:lang w:val="sr-Cyrl-RS"/>
        </w:rPr>
        <w:t>у</w:t>
      </w:r>
      <w:r>
        <w:rPr>
          <w:rFonts w:ascii="Times New Roman" w:hAnsi="Times New Roman" w:cs="Times New Roman"/>
          <w:bCs/>
          <w:sz w:val="24"/>
          <w:lang w:val="sr-Cyrl-RS"/>
        </w:rPr>
        <w:t xml:space="preserve">ално највећи износ инвестиција (99,9%) </w:t>
      </w:r>
      <w:r w:rsidR="00F0653A">
        <w:rPr>
          <w:rFonts w:ascii="Times New Roman" w:hAnsi="Times New Roman" w:cs="Times New Roman"/>
          <w:bCs/>
          <w:sz w:val="24"/>
          <w:lang w:val="sr-Cyrl-RS"/>
        </w:rPr>
        <w:t xml:space="preserve">према карактеру инвестиције </w:t>
      </w:r>
      <w:r>
        <w:rPr>
          <w:rFonts w:ascii="Times New Roman" w:hAnsi="Times New Roman" w:cs="Times New Roman"/>
          <w:bCs/>
          <w:sz w:val="24"/>
          <w:lang w:val="sr-Cyrl-RS"/>
        </w:rPr>
        <w:t xml:space="preserve">остварује се у </w:t>
      </w:r>
      <w:r w:rsidR="00F0653A">
        <w:rPr>
          <w:rFonts w:ascii="Times New Roman" w:hAnsi="Times New Roman" w:cs="Times New Roman"/>
          <w:bCs/>
          <w:sz w:val="24"/>
          <w:lang w:val="sr-Cyrl-RS"/>
        </w:rPr>
        <w:t xml:space="preserve">области </w:t>
      </w:r>
      <w:r>
        <w:rPr>
          <w:rFonts w:ascii="Times New Roman" w:hAnsi="Times New Roman" w:cs="Times New Roman"/>
          <w:bCs/>
          <w:sz w:val="24"/>
          <w:lang w:val="sr-Cyrl-RS"/>
        </w:rPr>
        <w:t>реконструкциј</w:t>
      </w:r>
      <w:r w:rsidR="00F0653A">
        <w:rPr>
          <w:rFonts w:ascii="Times New Roman" w:hAnsi="Times New Roman" w:cs="Times New Roman"/>
          <w:bCs/>
          <w:sz w:val="24"/>
          <w:lang w:val="sr-Cyrl-RS"/>
        </w:rPr>
        <w:t>е</w:t>
      </w:r>
      <w:r>
        <w:rPr>
          <w:rFonts w:ascii="Times New Roman" w:hAnsi="Times New Roman" w:cs="Times New Roman"/>
          <w:bCs/>
          <w:sz w:val="24"/>
          <w:lang w:val="sr-Cyrl-RS"/>
        </w:rPr>
        <w:t>, модернизациј</w:t>
      </w:r>
      <w:r w:rsidR="00F0653A">
        <w:rPr>
          <w:rFonts w:ascii="Times New Roman" w:hAnsi="Times New Roman" w:cs="Times New Roman"/>
          <w:bCs/>
          <w:sz w:val="24"/>
          <w:lang w:val="sr-Cyrl-RS"/>
        </w:rPr>
        <w:t>е,</w:t>
      </w:r>
      <w:r>
        <w:rPr>
          <w:rFonts w:ascii="Times New Roman" w:hAnsi="Times New Roman" w:cs="Times New Roman"/>
          <w:bCs/>
          <w:sz w:val="24"/>
          <w:lang w:val="sr-Cyrl-RS"/>
        </w:rPr>
        <w:t xml:space="preserve"> доградњ</w:t>
      </w:r>
      <w:r w:rsidR="00F0653A">
        <w:rPr>
          <w:rFonts w:ascii="Times New Roman" w:hAnsi="Times New Roman" w:cs="Times New Roman"/>
          <w:bCs/>
          <w:sz w:val="24"/>
          <w:lang w:val="sr-Cyrl-RS"/>
        </w:rPr>
        <w:t>е</w:t>
      </w:r>
      <w:r>
        <w:rPr>
          <w:rFonts w:ascii="Times New Roman" w:hAnsi="Times New Roman" w:cs="Times New Roman"/>
          <w:bCs/>
          <w:sz w:val="24"/>
          <w:lang w:val="sr-Cyrl-RS"/>
        </w:rPr>
        <w:t xml:space="preserve"> и проширењ</w:t>
      </w:r>
      <w:r w:rsidR="00F0653A">
        <w:rPr>
          <w:rFonts w:ascii="Times New Roman" w:hAnsi="Times New Roman" w:cs="Times New Roman"/>
          <w:bCs/>
          <w:sz w:val="24"/>
          <w:lang w:val="sr-Cyrl-RS"/>
        </w:rPr>
        <w:t>а</w:t>
      </w:r>
      <w:r>
        <w:rPr>
          <w:rFonts w:ascii="Times New Roman" w:hAnsi="Times New Roman" w:cs="Times New Roman"/>
          <w:bCs/>
          <w:sz w:val="24"/>
          <w:lang w:val="sr-Cyrl-RS"/>
        </w:rPr>
        <w:t>, односно у погледу техничке структуре инвестиције највећи део се односи на грађев</w:t>
      </w:r>
      <w:r w:rsidR="00025B61">
        <w:rPr>
          <w:rFonts w:ascii="Times New Roman" w:hAnsi="Times New Roman" w:cs="Times New Roman"/>
          <w:bCs/>
          <w:sz w:val="24"/>
          <w:lang w:val="sr-Cyrl-RS"/>
        </w:rPr>
        <w:t>ин</w:t>
      </w:r>
      <w:r>
        <w:rPr>
          <w:rFonts w:ascii="Times New Roman" w:hAnsi="Times New Roman" w:cs="Times New Roman"/>
          <w:bCs/>
          <w:sz w:val="24"/>
          <w:lang w:val="sr-Cyrl-RS"/>
        </w:rPr>
        <w:t xml:space="preserve">ске радове (76,7%). </w:t>
      </w:r>
    </w:p>
    <w:p w14:paraId="77B8B95E" w14:textId="4CA313B6" w:rsidR="00051935" w:rsidRDefault="00671544" w:rsidP="007241DE">
      <w:pPr>
        <w:spacing w:before="120" w:after="120" w:line="240" w:lineRule="auto"/>
        <w:jc w:val="both"/>
        <w:rPr>
          <w:rFonts w:ascii="Times New Roman" w:hAnsi="Times New Roman" w:cs="Times New Roman"/>
          <w:bCs/>
          <w:sz w:val="24"/>
          <w:lang w:val="sr-Cyrl-RS"/>
        </w:rPr>
      </w:pPr>
      <w:r>
        <w:rPr>
          <w:rFonts w:ascii="Times New Roman" w:hAnsi="Times New Roman" w:cs="Times New Roman"/>
          <w:bCs/>
          <w:sz w:val="24"/>
          <w:lang w:val="sr-Cyrl-RS"/>
        </w:rPr>
        <w:t>У погледу структуре инвестиција у нова основна средства по делатностима у периоду од 2015-2021. године општина Жабари је највише средстава улагала у прерађивачку индустрију</w:t>
      </w:r>
      <w:r w:rsidR="001C0487">
        <w:rPr>
          <w:rFonts w:ascii="Times New Roman" w:hAnsi="Times New Roman" w:cs="Times New Roman"/>
          <w:bCs/>
          <w:sz w:val="24"/>
          <w:lang w:val="sr-Cyrl-RS"/>
        </w:rPr>
        <w:t xml:space="preserve"> и то посебно </w:t>
      </w:r>
      <w:r w:rsidR="00F0653A">
        <w:rPr>
          <w:rFonts w:ascii="Times New Roman" w:hAnsi="Times New Roman" w:cs="Times New Roman"/>
          <w:bCs/>
          <w:sz w:val="24"/>
          <w:lang w:val="sr-Cyrl-RS"/>
        </w:rPr>
        <w:t>у периоду</w:t>
      </w:r>
      <w:r w:rsidR="001C0487">
        <w:rPr>
          <w:rFonts w:ascii="Times New Roman" w:hAnsi="Times New Roman" w:cs="Times New Roman"/>
          <w:bCs/>
          <w:sz w:val="24"/>
          <w:lang w:val="sr-Cyrl-RS"/>
        </w:rPr>
        <w:t xml:space="preserve"> 2015-2017. године</w:t>
      </w:r>
      <w:r w:rsidR="00F0653A">
        <w:rPr>
          <w:rFonts w:ascii="Times New Roman" w:hAnsi="Times New Roman" w:cs="Times New Roman"/>
          <w:bCs/>
          <w:sz w:val="24"/>
          <w:lang w:val="sr-Cyrl-RS"/>
        </w:rPr>
        <w:t>,</w:t>
      </w:r>
      <w:r w:rsidR="001C0487">
        <w:rPr>
          <w:rFonts w:ascii="Times New Roman" w:hAnsi="Times New Roman" w:cs="Times New Roman"/>
          <w:bCs/>
          <w:sz w:val="24"/>
          <w:lang w:val="sr-Cyrl-RS"/>
        </w:rPr>
        <w:t xml:space="preserve"> да би потом највећи проценат инвестиција усмерила у државну управу и обавезно социјално осигурање, образовање, здравствену и социјалну заштиту. У овом периоду општина је инвестирала и у </w:t>
      </w:r>
      <w:r>
        <w:rPr>
          <w:rFonts w:ascii="Times New Roman" w:hAnsi="Times New Roman" w:cs="Times New Roman"/>
          <w:bCs/>
          <w:sz w:val="24"/>
          <w:lang w:val="sr-Cyrl-RS"/>
        </w:rPr>
        <w:t xml:space="preserve">снабдевање електричном енергијом, гасом и паром. </w:t>
      </w:r>
    </w:p>
    <w:p w14:paraId="7BFC196C" w14:textId="460452B1" w:rsidR="00DE7DD2" w:rsidRDefault="00DE7DD2" w:rsidP="007241DE">
      <w:pPr>
        <w:spacing w:before="120" w:after="120" w:line="240" w:lineRule="auto"/>
        <w:jc w:val="both"/>
        <w:rPr>
          <w:rFonts w:ascii="Times New Roman" w:hAnsi="Times New Roman" w:cs="Times New Roman"/>
          <w:bCs/>
          <w:i/>
          <w:iCs/>
          <w:sz w:val="24"/>
          <w:lang w:val="sr-Cyrl-RS"/>
        </w:rPr>
      </w:pPr>
      <w:r>
        <w:rPr>
          <w:rFonts w:ascii="Times New Roman" w:hAnsi="Times New Roman" w:cs="Times New Roman"/>
          <w:bCs/>
          <w:i/>
          <w:iCs/>
          <w:sz w:val="24"/>
          <w:lang w:val="sr-Cyrl-RS"/>
        </w:rPr>
        <w:t>1.1.4.2 Туризам</w:t>
      </w:r>
    </w:p>
    <w:p w14:paraId="2EE529B1" w14:textId="144B2990" w:rsidR="001B4DA4" w:rsidRDefault="001B4DA4" w:rsidP="001B4DA4">
      <w:pPr>
        <w:spacing w:before="120" w:after="120" w:line="240" w:lineRule="auto"/>
        <w:jc w:val="both"/>
        <w:rPr>
          <w:rFonts w:ascii="Times New Roman" w:hAnsi="Times New Roman" w:cs="Times New Roman"/>
          <w:bCs/>
          <w:sz w:val="24"/>
          <w:lang w:val="sr-Cyrl-RS"/>
        </w:rPr>
      </w:pPr>
      <w:r w:rsidRPr="001B4DA4">
        <w:rPr>
          <w:rFonts w:ascii="Times New Roman" w:hAnsi="Times New Roman" w:cs="Times New Roman"/>
          <w:bCs/>
          <w:sz w:val="24"/>
          <w:lang w:val="sr-Cyrl-RS"/>
        </w:rPr>
        <w:t>У односу на туризам, за Жабаре је значајно да је окружено туристичким</w:t>
      </w:r>
      <w:r>
        <w:rPr>
          <w:rFonts w:ascii="Times New Roman" w:hAnsi="Times New Roman" w:cs="Times New Roman"/>
          <w:bCs/>
          <w:sz w:val="24"/>
          <w:lang w:val="sr-Cyrl-RS"/>
        </w:rPr>
        <w:t xml:space="preserve"> </w:t>
      </w:r>
      <w:r w:rsidRPr="001B4DA4">
        <w:rPr>
          <w:rFonts w:ascii="Times New Roman" w:hAnsi="Times New Roman" w:cs="Times New Roman"/>
          <w:bCs/>
          <w:sz w:val="24"/>
          <w:lang w:val="sr-Cyrl-RS"/>
        </w:rPr>
        <w:t>просторима од великог значаја. Неповољна околност је што се до тих простора</w:t>
      </w:r>
      <w:r>
        <w:rPr>
          <w:rFonts w:ascii="Times New Roman" w:hAnsi="Times New Roman" w:cs="Times New Roman"/>
          <w:bCs/>
          <w:sz w:val="24"/>
          <w:lang w:val="sr-Cyrl-RS"/>
        </w:rPr>
        <w:t xml:space="preserve"> </w:t>
      </w:r>
      <w:r w:rsidRPr="001B4DA4">
        <w:rPr>
          <w:rFonts w:ascii="Times New Roman" w:hAnsi="Times New Roman" w:cs="Times New Roman"/>
          <w:bCs/>
          <w:sz w:val="24"/>
          <w:lang w:val="sr-Cyrl-RS"/>
        </w:rPr>
        <w:t xml:space="preserve">углавном не стиже преко </w:t>
      </w:r>
      <w:r w:rsidRPr="001B4DA4">
        <w:rPr>
          <w:rFonts w:ascii="Times New Roman" w:hAnsi="Times New Roman" w:cs="Times New Roman"/>
          <w:bCs/>
          <w:sz w:val="24"/>
          <w:lang w:val="sr-Cyrl-RS"/>
        </w:rPr>
        <w:lastRenderedPageBreak/>
        <w:t xml:space="preserve">Жабара. Југоисточно је туристичка регија </w:t>
      </w:r>
      <w:proofErr w:type="spellStart"/>
      <w:r w:rsidRPr="001B4DA4">
        <w:rPr>
          <w:rFonts w:ascii="Times New Roman" w:hAnsi="Times New Roman" w:cs="Times New Roman"/>
          <w:bCs/>
          <w:sz w:val="24"/>
          <w:lang w:val="sr-Cyrl-RS"/>
        </w:rPr>
        <w:t>Кучајске</w:t>
      </w:r>
      <w:proofErr w:type="spellEnd"/>
      <w:r>
        <w:rPr>
          <w:rFonts w:ascii="Times New Roman" w:hAnsi="Times New Roman" w:cs="Times New Roman"/>
          <w:bCs/>
          <w:sz w:val="24"/>
          <w:lang w:val="sr-Cyrl-RS"/>
        </w:rPr>
        <w:t xml:space="preserve"> </w:t>
      </w:r>
      <w:r w:rsidRPr="001B4DA4">
        <w:rPr>
          <w:rFonts w:ascii="Times New Roman" w:hAnsi="Times New Roman" w:cs="Times New Roman"/>
          <w:bCs/>
          <w:sz w:val="24"/>
          <w:lang w:val="sr-Cyrl-RS"/>
        </w:rPr>
        <w:t>планине, националног значаја, са акцентом на развој летње рекреације,</w:t>
      </w:r>
      <w:r>
        <w:rPr>
          <w:rFonts w:ascii="Times New Roman" w:hAnsi="Times New Roman" w:cs="Times New Roman"/>
          <w:bCs/>
          <w:sz w:val="24"/>
          <w:lang w:val="sr-Cyrl-RS"/>
        </w:rPr>
        <w:t xml:space="preserve"> </w:t>
      </w:r>
      <w:r w:rsidRPr="001B4DA4">
        <w:rPr>
          <w:rFonts w:ascii="Times New Roman" w:hAnsi="Times New Roman" w:cs="Times New Roman"/>
          <w:bCs/>
          <w:sz w:val="24"/>
          <w:lang w:val="sr-Cyrl-RS"/>
        </w:rPr>
        <w:t>излетничке, климатске, споменичке, еколошке, ловне и др. Западно су транзитни</w:t>
      </w:r>
      <w:r>
        <w:rPr>
          <w:rFonts w:ascii="Times New Roman" w:hAnsi="Times New Roman" w:cs="Times New Roman"/>
          <w:bCs/>
          <w:sz w:val="24"/>
          <w:lang w:val="sr-Cyrl-RS"/>
        </w:rPr>
        <w:t xml:space="preserve"> </w:t>
      </w:r>
      <w:r w:rsidRPr="001B4DA4">
        <w:rPr>
          <w:rFonts w:ascii="Times New Roman" w:hAnsi="Times New Roman" w:cs="Times New Roman"/>
          <w:bCs/>
          <w:sz w:val="24"/>
          <w:lang w:val="sr-Cyrl-RS"/>
        </w:rPr>
        <w:t>туристички правци. То су: аутопут Е-75 Београд - Ниш, туристички правац</w:t>
      </w:r>
      <w:r>
        <w:rPr>
          <w:rFonts w:ascii="Times New Roman" w:hAnsi="Times New Roman" w:cs="Times New Roman"/>
          <w:bCs/>
          <w:sz w:val="24"/>
          <w:lang w:val="sr-Cyrl-RS"/>
        </w:rPr>
        <w:t xml:space="preserve"> </w:t>
      </w:r>
      <w:r w:rsidRPr="001B4DA4">
        <w:rPr>
          <w:rFonts w:ascii="Times New Roman" w:hAnsi="Times New Roman" w:cs="Times New Roman"/>
          <w:bCs/>
          <w:sz w:val="24"/>
          <w:lang w:val="sr-Cyrl-RS"/>
        </w:rPr>
        <w:t>међународног ранга и Велика Морава, низводно од Сталаћа, националног ранга.</w:t>
      </w:r>
      <w:r>
        <w:rPr>
          <w:rFonts w:ascii="Times New Roman" w:hAnsi="Times New Roman" w:cs="Times New Roman"/>
          <w:bCs/>
          <w:sz w:val="24"/>
          <w:lang w:val="sr-Cyrl-RS"/>
        </w:rPr>
        <w:t xml:space="preserve"> </w:t>
      </w:r>
      <w:r w:rsidRPr="001B4DA4">
        <w:rPr>
          <w:rFonts w:ascii="Times New Roman" w:hAnsi="Times New Roman" w:cs="Times New Roman"/>
          <w:bCs/>
          <w:sz w:val="24"/>
          <w:lang w:val="sr-Cyrl-RS"/>
        </w:rPr>
        <w:t>Насеље Жабари разврстано је у туристичко место четврте категорије</w:t>
      </w:r>
      <w:r>
        <w:rPr>
          <w:rFonts w:ascii="Times New Roman" w:hAnsi="Times New Roman" w:cs="Times New Roman"/>
          <w:bCs/>
          <w:sz w:val="24"/>
          <w:lang w:val="sr-Cyrl-RS"/>
        </w:rPr>
        <w:t>.</w:t>
      </w:r>
    </w:p>
    <w:p w14:paraId="228644C4" w14:textId="1E757B63" w:rsidR="001B4DA4" w:rsidRDefault="001B4DA4" w:rsidP="001B4DA4">
      <w:pPr>
        <w:spacing w:before="120" w:after="120" w:line="240" w:lineRule="auto"/>
        <w:jc w:val="both"/>
        <w:rPr>
          <w:rFonts w:ascii="Times New Roman" w:hAnsi="Times New Roman" w:cs="Times New Roman"/>
          <w:sz w:val="24"/>
          <w:szCs w:val="24"/>
          <w:lang w:val="sr-Cyrl-RS"/>
        </w:rPr>
      </w:pPr>
      <w:r w:rsidRPr="001B4DA4">
        <w:rPr>
          <w:rFonts w:ascii="Times New Roman" w:hAnsi="Times New Roman" w:cs="Times New Roman"/>
          <w:sz w:val="24"/>
          <w:szCs w:val="24"/>
          <w:lang w:val="sr-Cyrl-RS"/>
        </w:rPr>
        <w:t xml:space="preserve">Иако у општинском центру </w:t>
      </w:r>
      <w:r w:rsidR="0042049C">
        <w:rPr>
          <w:rFonts w:ascii="Times New Roman" w:hAnsi="Times New Roman" w:cs="Times New Roman"/>
          <w:sz w:val="24"/>
          <w:szCs w:val="24"/>
          <w:lang w:val="sr-Cyrl-RS"/>
        </w:rPr>
        <w:t xml:space="preserve">у </w:t>
      </w:r>
      <w:r w:rsidRPr="001B4DA4">
        <w:rPr>
          <w:rFonts w:ascii="Times New Roman" w:hAnsi="Times New Roman" w:cs="Times New Roman"/>
          <w:sz w:val="24"/>
          <w:szCs w:val="24"/>
          <w:lang w:val="sr-Cyrl-RS"/>
        </w:rPr>
        <w:t xml:space="preserve">Жабарима постоји један мотел (са преноћиштем), статистички се не исказује његов промет у смислу броја остварених ноћења. Дакле, за општину је у целини карактеристичан недостатак смештајних капацитета. Одсуство смештајних капацитета је нарочито забрињавајуће због чињенице да се нека насеља налазе у близини Коридора Х. Општина располаже потенцијалом за развој туризма и на два језера (једно се налази у </w:t>
      </w:r>
      <w:proofErr w:type="spellStart"/>
      <w:r w:rsidRPr="001B4DA4">
        <w:rPr>
          <w:rFonts w:ascii="Times New Roman" w:hAnsi="Times New Roman" w:cs="Times New Roman"/>
          <w:sz w:val="24"/>
          <w:szCs w:val="24"/>
          <w:lang w:val="sr-Cyrl-RS"/>
        </w:rPr>
        <w:t>Александровцу</w:t>
      </w:r>
      <w:proofErr w:type="spellEnd"/>
      <w:r w:rsidRPr="001B4DA4">
        <w:rPr>
          <w:rFonts w:ascii="Times New Roman" w:hAnsi="Times New Roman" w:cs="Times New Roman"/>
          <w:sz w:val="24"/>
          <w:szCs w:val="24"/>
          <w:lang w:val="sr-Cyrl-RS"/>
        </w:rPr>
        <w:t xml:space="preserve">, а друго је у </w:t>
      </w:r>
      <w:proofErr w:type="spellStart"/>
      <w:r w:rsidRPr="001B4DA4">
        <w:rPr>
          <w:rFonts w:ascii="Times New Roman" w:hAnsi="Times New Roman" w:cs="Times New Roman"/>
          <w:sz w:val="24"/>
          <w:szCs w:val="24"/>
          <w:lang w:val="sr-Cyrl-RS"/>
        </w:rPr>
        <w:t>Полатни</w:t>
      </w:r>
      <w:proofErr w:type="spellEnd"/>
      <w:r w:rsidRPr="001B4DA4">
        <w:rPr>
          <w:rFonts w:ascii="Times New Roman" w:hAnsi="Times New Roman" w:cs="Times New Roman"/>
          <w:sz w:val="24"/>
          <w:szCs w:val="24"/>
          <w:lang w:val="sr-Cyrl-RS"/>
        </w:rPr>
        <w:t>).</w:t>
      </w:r>
    </w:p>
    <w:p w14:paraId="176C990F" w14:textId="77777777" w:rsidR="0042049C" w:rsidRDefault="0042049C" w:rsidP="001B4DA4">
      <w:pPr>
        <w:spacing w:before="120" w:after="120" w:line="240" w:lineRule="auto"/>
        <w:jc w:val="both"/>
        <w:rPr>
          <w:rFonts w:ascii="Times New Roman" w:hAnsi="Times New Roman" w:cs="Times New Roman"/>
          <w:noProof/>
          <w:sz w:val="24"/>
          <w:szCs w:val="24"/>
          <w:lang w:val="sr-Cyrl-RS"/>
        </w:rPr>
      </w:pPr>
      <w:r w:rsidRPr="0042049C">
        <w:rPr>
          <w:rFonts w:ascii="Times New Roman" w:hAnsi="Times New Roman" w:cs="Times New Roman"/>
          <w:noProof/>
          <w:sz w:val="24"/>
          <w:szCs w:val="24"/>
          <w:lang w:val="sr-Cyrl-RS"/>
        </w:rPr>
        <w:t>Туристички потенцијал општине Жабари могао би се валоризовати кроз близину ауто - пута Е-75 Београд – Ниш (</w:t>
      </w:r>
      <w:r w:rsidRPr="001B4DA4">
        <w:rPr>
          <w:rFonts w:ascii="Times New Roman" w:hAnsi="Times New Roman" w:cs="Times New Roman"/>
          <w:sz w:val="24"/>
          <w:szCs w:val="24"/>
          <w:lang w:val="sr-Cyrl-RS"/>
        </w:rPr>
        <w:t>Коридора Х</w:t>
      </w:r>
      <w:r>
        <w:rPr>
          <w:rFonts w:ascii="Times New Roman" w:hAnsi="Times New Roman" w:cs="Times New Roman"/>
          <w:noProof/>
          <w:sz w:val="24"/>
          <w:szCs w:val="24"/>
          <w:lang w:val="sr-Cyrl-RS"/>
        </w:rPr>
        <w:t xml:space="preserve">, </w:t>
      </w:r>
      <w:r w:rsidRPr="0042049C">
        <w:rPr>
          <w:rFonts w:ascii="Times New Roman" w:hAnsi="Times New Roman" w:cs="Times New Roman"/>
          <w:noProof/>
          <w:sz w:val="24"/>
          <w:szCs w:val="24"/>
          <w:lang w:val="sr-Cyrl-RS"/>
        </w:rPr>
        <w:t xml:space="preserve">на око 10 км), као и близину Београда (на 100 км). Добра комуникација која се огледа пролазним и директним линијама аутобуског превоза са Београдом, Крагујевцем, Нишом и Врњачком Бањом, ствара могућност за развој викенд - туризма. Најинтересантнија туристичка знаменитост општине Жабари је „Четерешка шума”, са две светиње из 1805. и 1894. године, седам извора лековите воде и комплексом шуме од 25 ха. Наведени комплекс је добро повезан регионалним и локалним путевима који су донекле реконструисани и пресвучени новим слојем асфалта. Извесна форма риболовног и излетничког туризма се може одвијати на два природна језера – Александровачком и Полатњанском. </w:t>
      </w:r>
    </w:p>
    <w:p w14:paraId="1C0B4182" w14:textId="63C87278" w:rsidR="0042049C" w:rsidRDefault="0042049C" w:rsidP="001B4DA4">
      <w:pPr>
        <w:spacing w:before="120" w:after="120" w:line="240" w:lineRule="auto"/>
        <w:jc w:val="both"/>
        <w:rPr>
          <w:rFonts w:ascii="Times New Roman" w:hAnsi="Times New Roman" w:cs="Times New Roman"/>
          <w:noProof/>
          <w:sz w:val="24"/>
          <w:szCs w:val="24"/>
          <w:lang w:val="sr-Cyrl-RS"/>
        </w:rPr>
      </w:pPr>
      <w:r w:rsidRPr="0042049C">
        <w:rPr>
          <w:rFonts w:ascii="Times New Roman" w:hAnsi="Times New Roman" w:cs="Times New Roman"/>
          <w:noProof/>
          <w:sz w:val="24"/>
          <w:szCs w:val="24"/>
          <w:lang w:val="sr-Cyrl-RS"/>
        </w:rPr>
        <w:t>Већи број гостију се окупља у општини Жабари током манифестација „Дани Војислава Илића – Млађег“ и кроз организацију и манифестације које се организују на подручју општине Жабари, тако да развој и унапређење манифестационог туризма треба да представљају основу за даљи развој туризма на овом подручју Развојну шансу Жабари може да тражи и у развоју сеоског и ловног туризма, посебно ако се узме у обзир слободне – неискоришћене стамбене површине и ловно подручје.Када је реч о сеоском туризму активности треба усмерити на категоризацију смештајних објеката и организаовање понуде и садржаја из области сеоског туризма</w:t>
      </w:r>
      <w:r>
        <w:rPr>
          <w:rFonts w:ascii="Times New Roman" w:hAnsi="Times New Roman" w:cs="Times New Roman"/>
          <w:noProof/>
          <w:sz w:val="24"/>
          <w:szCs w:val="24"/>
          <w:lang w:val="sr-Cyrl-RS"/>
        </w:rPr>
        <w:t>.</w:t>
      </w:r>
    </w:p>
    <w:p w14:paraId="1BDC53D1" w14:textId="07968C41" w:rsidR="0042049C" w:rsidRPr="0042049C" w:rsidRDefault="0042049C" w:rsidP="001B4DA4">
      <w:pPr>
        <w:spacing w:before="120" w:after="120" w:line="240" w:lineRule="auto"/>
        <w:jc w:val="both"/>
        <w:rPr>
          <w:rFonts w:ascii="Times New Roman" w:hAnsi="Times New Roman" w:cs="Times New Roman"/>
          <w:bCs/>
          <w:noProof/>
          <w:sz w:val="32"/>
          <w:szCs w:val="28"/>
          <w:lang w:val="sr-Cyrl-RS"/>
        </w:rPr>
      </w:pPr>
      <w:r>
        <w:rPr>
          <w:rFonts w:ascii="Times New Roman" w:hAnsi="Times New Roman" w:cs="Times New Roman"/>
          <w:noProof/>
          <w:sz w:val="24"/>
          <w:szCs w:val="24"/>
          <w:lang w:val="sr-Cyrl-RS"/>
        </w:rPr>
        <w:t>Највећи број туриста који посети општину Жабари су домаћи туристи, тако да је у 2021. години укупан број туриста који је посетио општину Жабари 1.031 и сви су били домаћи туристи.</w:t>
      </w:r>
    </w:p>
    <w:p w14:paraId="33BC6D0F" w14:textId="5549FC82" w:rsidR="007B436C" w:rsidRPr="007B436C" w:rsidRDefault="00DE7DD2" w:rsidP="007241DE">
      <w:pPr>
        <w:spacing w:before="120" w:after="120" w:line="240" w:lineRule="auto"/>
        <w:jc w:val="both"/>
        <w:rPr>
          <w:rFonts w:ascii="Times New Roman" w:hAnsi="Times New Roman" w:cs="Times New Roman"/>
          <w:bCs/>
          <w:i/>
          <w:iCs/>
          <w:sz w:val="24"/>
          <w:lang w:val="sr-Cyrl-RS"/>
        </w:rPr>
      </w:pPr>
      <w:r>
        <w:rPr>
          <w:rFonts w:ascii="Times New Roman" w:hAnsi="Times New Roman" w:cs="Times New Roman"/>
          <w:bCs/>
          <w:i/>
          <w:iCs/>
          <w:sz w:val="24"/>
          <w:lang w:val="sr-Cyrl-RS"/>
        </w:rPr>
        <w:t xml:space="preserve">1.1.4.3 </w:t>
      </w:r>
      <w:r w:rsidR="007B436C" w:rsidRPr="00F0653A">
        <w:rPr>
          <w:rFonts w:ascii="Times New Roman" w:hAnsi="Times New Roman" w:cs="Times New Roman"/>
          <w:bCs/>
          <w:i/>
          <w:iCs/>
          <w:sz w:val="24"/>
          <w:lang w:val="sr-Cyrl-RS"/>
        </w:rPr>
        <w:t>Запосленост</w:t>
      </w:r>
    </w:p>
    <w:p w14:paraId="0CF9C121" w14:textId="4EE51A4A" w:rsidR="002B125D" w:rsidRDefault="00E47146" w:rsidP="007241DE">
      <w:pPr>
        <w:spacing w:before="120" w:after="120" w:line="240" w:lineRule="auto"/>
        <w:jc w:val="both"/>
        <w:rPr>
          <w:rFonts w:ascii="Times New Roman" w:hAnsi="Times New Roman" w:cs="Times New Roman"/>
          <w:bCs/>
          <w:sz w:val="24"/>
          <w:lang w:val="sr-Cyrl-RS"/>
        </w:rPr>
      </w:pPr>
      <w:r w:rsidRPr="00E47146">
        <w:rPr>
          <w:rFonts w:ascii="Times New Roman" w:hAnsi="Times New Roman" w:cs="Times New Roman"/>
          <w:bCs/>
          <w:sz w:val="24"/>
          <w:lang w:val="sr-Cyrl-RS"/>
        </w:rPr>
        <w:t xml:space="preserve">Укупан број запослених у општини Жабари </w:t>
      </w:r>
      <w:r>
        <w:rPr>
          <w:rFonts w:ascii="Times New Roman" w:hAnsi="Times New Roman" w:cs="Times New Roman"/>
          <w:bCs/>
          <w:sz w:val="24"/>
          <w:lang w:val="sr-Cyrl-RS"/>
        </w:rPr>
        <w:t xml:space="preserve">се </w:t>
      </w:r>
      <w:r w:rsidR="00EE2674">
        <w:rPr>
          <w:rFonts w:ascii="Times New Roman" w:hAnsi="Times New Roman" w:cs="Times New Roman"/>
          <w:bCs/>
          <w:sz w:val="24"/>
          <w:lang w:val="sr-Cyrl-RS"/>
        </w:rPr>
        <w:t xml:space="preserve">континуирано повећава </w:t>
      </w:r>
      <w:r>
        <w:rPr>
          <w:rFonts w:ascii="Times New Roman" w:hAnsi="Times New Roman" w:cs="Times New Roman"/>
          <w:bCs/>
          <w:sz w:val="24"/>
          <w:lang w:val="sr-Cyrl-RS"/>
        </w:rPr>
        <w:t xml:space="preserve">у периоду 2015-2021. година </w:t>
      </w:r>
      <w:r w:rsidR="00EE2674">
        <w:rPr>
          <w:rFonts w:ascii="Times New Roman" w:hAnsi="Times New Roman" w:cs="Times New Roman"/>
          <w:bCs/>
          <w:sz w:val="24"/>
          <w:lang w:val="sr-Cyrl-RS"/>
        </w:rPr>
        <w:t>и повећања су се годишње кретала између 1,8% и 3,5%.</w:t>
      </w:r>
      <w:r w:rsidR="00185288">
        <w:rPr>
          <w:rFonts w:ascii="Times New Roman" w:hAnsi="Times New Roman" w:cs="Times New Roman"/>
          <w:bCs/>
          <w:sz w:val="24"/>
          <w:lang w:val="sr-Cyrl-RS"/>
        </w:rPr>
        <w:t xml:space="preserve"> </w:t>
      </w:r>
    </w:p>
    <w:p w14:paraId="1AA9988E" w14:textId="0EDDD5A4" w:rsidR="00EE2674" w:rsidRDefault="00EE2674" w:rsidP="007241DE">
      <w:pPr>
        <w:spacing w:before="120" w:after="120" w:line="240" w:lineRule="auto"/>
        <w:jc w:val="both"/>
        <w:rPr>
          <w:rFonts w:ascii="Times New Roman" w:hAnsi="Times New Roman" w:cs="Times New Roman"/>
          <w:bCs/>
          <w:sz w:val="24"/>
          <w:lang w:val="sr-Cyrl-RS"/>
        </w:rPr>
      </w:pPr>
      <w:r w:rsidRPr="003F493B">
        <w:rPr>
          <w:rFonts w:ascii="Times New Roman" w:hAnsi="Times New Roman" w:cs="Times New Roman"/>
          <w:bCs/>
          <w:sz w:val="24"/>
          <w:lang w:val="sr-Cyrl-RS"/>
        </w:rPr>
        <w:t>Табела</w:t>
      </w:r>
      <w:r w:rsidR="003F493B" w:rsidRPr="003F493B">
        <w:rPr>
          <w:rFonts w:ascii="Times New Roman" w:hAnsi="Times New Roman" w:cs="Times New Roman"/>
          <w:bCs/>
          <w:sz w:val="24"/>
          <w:lang w:val="sr-Latn-RS"/>
        </w:rPr>
        <w:t xml:space="preserve"> </w:t>
      </w:r>
      <w:r w:rsidR="00B5087A">
        <w:rPr>
          <w:rFonts w:ascii="Times New Roman" w:hAnsi="Times New Roman" w:cs="Times New Roman"/>
          <w:bCs/>
          <w:sz w:val="24"/>
          <w:lang w:val="sr-Cyrl-RS"/>
        </w:rPr>
        <w:t>24.</w:t>
      </w:r>
      <w:r>
        <w:rPr>
          <w:rFonts w:ascii="Times New Roman" w:hAnsi="Times New Roman" w:cs="Times New Roman"/>
          <w:bCs/>
          <w:sz w:val="24"/>
          <w:lang w:val="sr-Cyrl-RS"/>
        </w:rPr>
        <w:t xml:space="preserve"> </w:t>
      </w:r>
      <w:r w:rsidR="005812D5" w:rsidRPr="005812D5">
        <w:rPr>
          <w:rFonts w:ascii="Times New Roman" w:hAnsi="Times New Roman" w:cs="Times New Roman"/>
          <w:bCs/>
          <w:i/>
          <w:iCs/>
          <w:sz w:val="24"/>
          <w:lang w:val="sr-Cyrl-RS"/>
        </w:rPr>
        <w:t>Регистрована запосленост, укупно</w:t>
      </w:r>
      <w:r w:rsidR="005812D5">
        <w:rPr>
          <w:rFonts w:ascii="Times New Roman" w:hAnsi="Times New Roman" w:cs="Times New Roman"/>
          <w:bCs/>
          <w:i/>
          <w:iCs/>
          <w:sz w:val="24"/>
          <w:lang w:val="sr-Cyrl-RS"/>
        </w:rPr>
        <w:t>, општина Жабари</w:t>
      </w:r>
    </w:p>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3249"/>
        <w:gridCol w:w="997"/>
        <w:gridCol w:w="792"/>
        <w:gridCol w:w="792"/>
        <w:gridCol w:w="792"/>
        <w:gridCol w:w="792"/>
        <w:gridCol w:w="792"/>
        <w:gridCol w:w="790"/>
      </w:tblGrid>
      <w:tr w:rsidR="00EE2674" w:rsidRPr="00B5087A" w14:paraId="11375ED5" w14:textId="77777777" w:rsidTr="00EE2674">
        <w:trPr>
          <w:trHeight w:val="300"/>
        </w:trPr>
        <w:tc>
          <w:tcPr>
            <w:tcW w:w="1806" w:type="pct"/>
            <w:shd w:val="clear" w:color="auto" w:fill="auto"/>
            <w:noWrap/>
            <w:hideMark/>
          </w:tcPr>
          <w:p w14:paraId="069150E0" w14:textId="77777777" w:rsidR="00EE2674" w:rsidRPr="00EE2674" w:rsidRDefault="00EE2674" w:rsidP="00EE2674">
            <w:pPr>
              <w:spacing w:after="0" w:line="240" w:lineRule="auto"/>
              <w:rPr>
                <w:rFonts w:ascii="Times New Roman" w:eastAsia="Times New Roman" w:hAnsi="Times New Roman" w:cs="Times New Roman"/>
                <w:noProof/>
                <w:sz w:val="24"/>
                <w:szCs w:val="24"/>
                <w:lang w:val="sr-Cyrl-RS" w:eastAsia="en-GB"/>
              </w:rPr>
            </w:pPr>
          </w:p>
        </w:tc>
        <w:tc>
          <w:tcPr>
            <w:tcW w:w="554" w:type="pct"/>
            <w:shd w:val="clear" w:color="auto" w:fill="auto"/>
            <w:noWrap/>
            <w:hideMark/>
          </w:tcPr>
          <w:p w14:paraId="0FD85A2D" w14:textId="77777777" w:rsidR="00EE2674" w:rsidRPr="00EE2674" w:rsidRDefault="00EE2674" w:rsidP="00EE2674">
            <w:pPr>
              <w:spacing w:after="0" w:line="240" w:lineRule="auto"/>
              <w:jc w:val="right"/>
              <w:rPr>
                <w:rFonts w:ascii="Times New Roman" w:eastAsia="Times New Roman" w:hAnsi="Times New Roman" w:cs="Times New Roman"/>
                <w:b/>
                <w:bCs/>
                <w:noProof/>
                <w:color w:val="000000"/>
                <w:lang w:val="sr-Cyrl-RS" w:eastAsia="en-GB"/>
              </w:rPr>
            </w:pPr>
            <w:r w:rsidRPr="00EE2674">
              <w:rPr>
                <w:rFonts w:ascii="Times New Roman" w:eastAsia="Times New Roman" w:hAnsi="Times New Roman" w:cs="Times New Roman"/>
                <w:b/>
                <w:bCs/>
                <w:noProof/>
                <w:color w:val="000000"/>
                <w:lang w:val="sr-Cyrl-RS" w:eastAsia="en-GB"/>
              </w:rPr>
              <w:t>2015</w:t>
            </w:r>
          </w:p>
        </w:tc>
        <w:tc>
          <w:tcPr>
            <w:tcW w:w="440" w:type="pct"/>
            <w:shd w:val="clear" w:color="auto" w:fill="auto"/>
            <w:noWrap/>
            <w:hideMark/>
          </w:tcPr>
          <w:p w14:paraId="7A0817AF" w14:textId="77777777" w:rsidR="00EE2674" w:rsidRPr="00EE2674" w:rsidRDefault="00EE2674" w:rsidP="00EE2674">
            <w:pPr>
              <w:spacing w:after="0" w:line="240" w:lineRule="auto"/>
              <w:jc w:val="right"/>
              <w:rPr>
                <w:rFonts w:ascii="Times New Roman" w:eastAsia="Times New Roman" w:hAnsi="Times New Roman" w:cs="Times New Roman"/>
                <w:b/>
                <w:bCs/>
                <w:noProof/>
                <w:color w:val="000000"/>
                <w:lang w:val="sr-Cyrl-RS" w:eastAsia="en-GB"/>
              </w:rPr>
            </w:pPr>
            <w:r w:rsidRPr="00EE2674">
              <w:rPr>
                <w:rFonts w:ascii="Times New Roman" w:eastAsia="Times New Roman" w:hAnsi="Times New Roman" w:cs="Times New Roman"/>
                <w:b/>
                <w:bCs/>
                <w:noProof/>
                <w:color w:val="000000"/>
                <w:lang w:val="sr-Cyrl-RS" w:eastAsia="en-GB"/>
              </w:rPr>
              <w:t>2016</w:t>
            </w:r>
          </w:p>
        </w:tc>
        <w:tc>
          <w:tcPr>
            <w:tcW w:w="440" w:type="pct"/>
            <w:shd w:val="clear" w:color="auto" w:fill="auto"/>
            <w:noWrap/>
            <w:hideMark/>
          </w:tcPr>
          <w:p w14:paraId="23817C47" w14:textId="77777777" w:rsidR="00EE2674" w:rsidRPr="00EE2674" w:rsidRDefault="00EE2674" w:rsidP="00EE2674">
            <w:pPr>
              <w:spacing w:after="0" w:line="240" w:lineRule="auto"/>
              <w:jc w:val="right"/>
              <w:rPr>
                <w:rFonts w:ascii="Times New Roman" w:eastAsia="Times New Roman" w:hAnsi="Times New Roman" w:cs="Times New Roman"/>
                <w:b/>
                <w:bCs/>
                <w:noProof/>
                <w:color w:val="000000"/>
                <w:lang w:val="sr-Cyrl-RS" w:eastAsia="en-GB"/>
              </w:rPr>
            </w:pPr>
            <w:r w:rsidRPr="00EE2674">
              <w:rPr>
                <w:rFonts w:ascii="Times New Roman" w:eastAsia="Times New Roman" w:hAnsi="Times New Roman" w:cs="Times New Roman"/>
                <w:b/>
                <w:bCs/>
                <w:noProof/>
                <w:color w:val="000000"/>
                <w:lang w:val="sr-Cyrl-RS" w:eastAsia="en-GB"/>
              </w:rPr>
              <w:t>2017</w:t>
            </w:r>
          </w:p>
        </w:tc>
        <w:tc>
          <w:tcPr>
            <w:tcW w:w="440" w:type="pct"/>
            <w:shd w:val="clear" w:color="auto" w:fill="auto"/>
            <w:noWrap/>
            <w:hideMark/>
          </w:tcPr>
          <w:p w14:paraId="39897241" w14:textId="77777777" w:rsidR="00EE2674" w:rsidRPr="00EE2674" w:rsidRDefault="00EE2674" w:rsidP="00EE2674">
            <w:pPr>
              <w:spacing w:after="0" w:line="240" w:lineRule="auto"/>
              <w:jc w:val="right"/>
              <w:rPr>
                <w:rFonts w:ascii="Times New Roman" w:eastAsia="Times New Roman" w:hAnsi="Times New Roman" w:cs="Times New Roman"/>
                <w:b/>
                <w:bCs/>
                <w:noProof/>
                <w:color w:val="000000"/>
                <w:lang w:val="sr-Cyrl-RS" w:eastAsia="en-GB"/>
              </w:rPr>
            </w:pPr>
            <w:r w:rsidRPr="00EE2674">
              <w:rPr>
                <w:rFonts w:ascii="Times New Roman" w:eastAsia="Times New Roman" w:hAnsi="Times New Roman" w:cs="Times New Roman"/>
                <w:b/>
                <w:bCs/>
                <w:noProof/>
                <w:color w:val="000000"/>
                <w:lang w:val="sr-Cyrl-RS" w:eastAsia="en-GB"/>
              </w:rPr>
              <w:t>2018</w:t>
            </w:r>
          </w:p>
        </w:tc>
        <w:tc>
          <w:tcPr>
            <w:tcW w:w="440" w:type="pct"/>
            <w:shd w:val="clear" w:color="auto" w:fill="auto"/>
            <w:noWrap/>
            <w:hideMark/>
          </w:tcPr>
          <w:p w14:paraId="68F105DF" w14:textId="77777777" w:rsidR="00EE2674" w:rsidRPr="00EE2674" w:rsidRDefault="00EE2674" w:rsidP="00EE2674">
            <w:pPr>
              <w:spacing w:after="0" w:line="240" w:lineRule="auto"/>
              <w:jc w:val="right"/>
              <w:rPr>
                <w:rFonts w:ascii="Times New Roman" w:eastAsia="Times New Roman" w:hAnsi="Times New Roman" w:cs="Times New Roman"/>
                <w:b/>
                <w:bCs/>
                <w:noProof/>
                <w:color w:val="000000"/>
                <w:lang w:val="sr-Cyrl-RS" w:eastAsia="en-GB"/>
              </w:rPr>
            </w:pPr>
            <w:r w:rsidRPr="00EE2674">
              <w:rPr>
                <w:rFonts w:ascii="Times New Roman" w:eastAsia="Times New Roman" w:hAnsi="Times New Roman" w:cs="Times New Roman"/>
                <w:b/>
                <w:bCs/>
                <w:noProof/>
                <w:color w:val="000000"/>
                <w:lang w:val="sr-Cyrl-RS" w:eastAsia="en-GB"/>
              </w:rPr>
              <w:t>2019</w:t>
            </w:r>
          </w:p>
        </w:tc>
        <w:tc>
          <w:tcPr>
            <w:tcW w:w="440" w:type="pct"/>
            <w:shd w:val="clear" w:color="auto" w:fill="auto"/>
            <w:noWrap/>
            <w:hideMark/>
          </w:tcPr>
          <w:p w14:paraId="017B2930" w14:textId="77777777" w:rsidR="00EE2674" w:rsidRPr="00EE2674" w:rsidRDefault="00EE2674" w:rsidP="00EE2674">
            <w:pPr>
              <w:spacing w:after="0" w:line="240" w:lineRule="auto"/>
              <w:jc w:val="right"/>
              <w:rPr>
                <w:rFonts w:ascii="Times New Roman" w:eastAsia="Times New Roman" w:hAnsi="Times New Roman" w:cs="Times New Roman"/>
                <w:b/>
                <w:bCs/>
                <w:noProof/>
                <w:color w:val="000000"/>
                <w:lang w:val="sr-Cyrl-RS" w:eastAsia="en-GB"/>
              </w:rPr>
            </w:pPr>
            <w:r w:rsidRPr="00EE2674">
              <w:rPr>
                <w:rFonts w:ascii="Times New Roman" w:eastAsia="Times New Roman" w:hAnsi="Times New Roman" w:cs="Times New Roman"/>
                <w:b/>
                <w:bCs/>
                <w:noProof/>
                <w:color w:val="000000"/>
                <w:lang w:val="sr-Cyrl-RS" w:eastAsia="en-GB"/>
              </w:rPr>
              <w:t>2020</w:t>
            </w:r>
          </w:p>
        </w:tc>
        <w:tc>
          <w:tcPr>
            <w:tcW w:w="439" w:type="pct"/>
            <w:shd w:val="clear" w:color="auto" w:fill="auto"/>
            <w:noWrap/>
            <w:hideMark/>
          </w:tcPr>
          <w:p w14:paraId="6CE7BC80" w14:textId="77777777" w:rsidR="00EE2674" w:rsidRPr="00EE2674" w:rsidRDefault="00EE2674" w:rsidP="00EE2674">
            <w:pPr>
              <w:spacing w:after="0" w:line="240" w:lineRule="auto"/>
              <w:jc w:val="right"/>
              <w:rPr>
                <w:rFonts w:ascii="Times New Roman" w:eastAsia="Times New Roman" w:hAnsi="Times New Roman" w:cs="Times New Roman"/>
                <w:b/>
                <w:bCs/>
                <w:noProof/>
                <w:color w:val="000000"/>
                <w:lang w:val="sr-Cyrl-RS" w:eastAsia="en-GB"/>
              </w:rPr>
            </w:pPr>
            <w:r w:rsidRPr="00EE2674">
              <w:rPr>
                <w:rFonts w:ascii="Times New Roman" w:eastAsia="Times New Roman" w:hAnsi="Times New Roman" w:cs="Times New Roman"/>
                <w:b/>
                <w:bCs/>
                <w:noProof/>
                <w:color w:val="000000"/>
                <w:lang w:val="sr-Cyrl-RS" w:eastAsia="en-GB"/>
              </w:rPr>
              <w:t>2021</w:t>
            </w:r>
          </w:p>
        </w:tc>
      </w:tr>
      <w:tr w:rsidR="00EE2674" w:rsidRPr="00EE2674" w14:paraId="7E38DA78" w14:textId="77777777" w:rsidTr="00EE2674">
        <w:trPr>
          <w:trHeight w:val="690"/>
        </w:trPr>
        <w:tc>
          <w:tcPr>
            <w:tcW w:w="1806" w:type="pct"/>
            <w:shd w:val="clear" w:color="auto" w:fill="auto"/>
            <w:hideMark/>
          </w:tcPr>
          <w:p w14:paraId="143DD8CA" w14:textId="32D81E33" w:rsidR="00EE2674" w:rsidRPr="00EE2674" w:rsidRDefault="00EE2674" w:rsidP="00EE2674">
            <w:pPr>
              <w:spacing w:after="0" w:line="240" w:lineRule="auto"/>
              <w:rPr>
                <w:rFonts w:ascii="Times New Roman" w:eastAsia="Times New Roman" w:hAnsi="Times New Roman" w:cs="Times New Roman"/>
                <w:noProof/>
                <w:color w:val="000000"/>
                <w:lang w:val="sr-Cyrl-RS" w:eastAsia="en-GB"/>
              </w:rPr>
            </w:pPr>
            <w:r w:rsidRPr="00EE2674">
              <w:rPr>
                <w:rFonts w:ascii="Times New Roman" w:eastAsia="Times New Roman" w:hAnsi="Times New Roman" w:cs="Times New Roman"/>
                <w:noProof/>
                <w:color w:val="000000"/>
                <w:lang w:val="sr-Cyrl-RS" w:eastAsia="en-GB"/>
              </w:rPr>
              <w:t>Регистровани запослени према општини пребивалишта</w:t>
            </w:r>
          </w:p>
        </w:tc>
        <w:tc>
          <w:tcPr>
            <w:tcW w:w="554" w:type="pct"/>
            <w:shd w:val="clear" w:color="auto" w:fill="auto"/>
            <w:noWrap/>
            <w:hideMark/>
          </w:tcPr>
          <w:p w14:paraId="23B274D5" w14:textId="7E3C9C3E" w:rsidR="00EE2674" w:rsidRPr="00EE2674" w:rsidRDefault="00EE2674" w:rsidP="00EE2674">
            <w:pPr>
              <w:spacing w:after="0" w:line="240" w:lineRule="auto"/>
              <w:jc w:val="right"/>
              <w:rPr>
                <w:rFonts w:ascii="Times New Roman" w:eastAsia="Times New Roman" w:hAnsi="Times New Roman" w:cs="Times New Roman"/>
                <w:noProof/>
                <w:color w:val="000000"/>
                <w:lang w:val="sr-Cyrl-RS" w:eastAsia="en-GB"/>
              </w:rPr>
            </w:pPr>
            <w:r w:rsidRPr="00EE2674">
              <w:rPr>
                <w:rFonts w:ascii="Times New Roman" w:eastAsia="Times New Roman" w:hAnsi="Times New Roman" w:cs="Times New Roman"/>
                <w:noProof/>
                <w:color w:val="000000"/>
                <w:lang w:val="sr-Cyrl-RS" w:eastAsia="en-GB"/>
              </w:rPr>
              <w:t>1</w:t>
            </w:r>
            <w:r w:rsidR="00180B57">
              <w:rPr>
                <w:rFonts w:ascii="Times New Roman" w:eastAsia="Times New Roman" w:hAnsi="Times New Roman" w:cs="Times New Roman"/>
                <w:noProof/>
                <w:color w:val="000000"/>
                <w:lang w:val="sr-Cyrl-RS" w:eastAsia="en-GB"/>
              </w:rPr>
              <w:t>.</w:t>
            </w:r>
            <w:r w:rsidRPr="00EE2674">
              <w:rPr>
                <w:rFonts w:ascii="Times New Roman" w:eastAsia="Times New Roman" w:hAnsi="Times New Roman" w:cs="Times New Roman"/>
                <w:noProof/>
                <w:color w:val="000000"/>
                <w:lang w:val="sr-Cyrl-RS" w:eastAsia="en-GB"/>
              </w:rPr>
              <w:t xml:space="preserve">668 </w:t>
            </w:r>
          </w:p>
        </w:tc>
        <w:tc>
          <w:tcPr>
            <w:tcW w:w="440" w:type="pct"/>
            <w:shd w:val="clear" w:color="auto" w:fill="auto"/>
            <w:noWrap/>
            <w:hideMark/>
          </w:tcPr>
          <w:p w14:paraId="1038D2BE" w14:textId="0073612B" w:rsidR="00EE2674" w:rsidRPr="00EE2674" w:rsidRDefault="00180B57" w:rsidP="00EE2674">
            <w:pPr>
              <w:spacing w:after="0" w:line="240" w:lineRule="auto"/>
              <w:rPr>
                <w:rFonts w:ascii="Times New Roman" w:eastAsia="Times New Roman" w:hAnsi="Times New Roman" w:cs="Times New Roman"/>
                <w:noProof/>
                <w:color w:val="000000"/>
                <w:lang w:val="sr-Cyrl-RS" w:eastAsia="en-GB"/>
              </w:rPr>
            </w:pPr>
            <w:r>
              <w:rPr>
                <w:rFonts w:ascii="Times New Roman" w:eastAsia="Times New Roman" w:hAnsi="Times New Roman" w:cs="Times New Roman"/>
                <w:noProof/>
                <w:color w:val="000000"/>
                <w:lang w:val="sr-Cyrl-RS" w:eastAsia="en-GB"/>
              </w:rPr>
              <w:t>1.702</w:t>
            </w:r>
            <w:r w:rsidR="00EE2674" w:rsidRPr="00EE2674">
              <w:rPr>
                <w:rFonts w:ascii="Times New Roman" w:eastAsia="Times New Roman" w:hAnsi="Times New Roman" w:cs="Times New Roman"/>
                <w:noProof/>
                <w:color w:val="000000"/>
                <w:lang w:val="sr-Cyrl-RS" w:eastAsia="en-GB"/>
              </w:rPr>
              <w:t xml:space="preserve"> </w:t>
            </w:r>
          </w:p>
        </w:tc>
        <w:tc>
          <w:tcPr>
            <w:tcW w:w="440" w:type="pct"/>
            <w:shd w:val="clear" w:color="auto" w:fill="auto"/>
            <w:noWrap/>
            <w:hideMark/>
          </w:tcPr>
          <w:p w14:paraId="6EF981D0" w14:textId="65630EA4" w:rsidR="00EE2674" w:rsidRPr="00EE2674" w:rsidRDefault="00EE2674" w:rsidP="00EE2674">
            <w:pPr>
              <w:spacing w:after="0" w:line="240" w:lineRule="auto"/>
              <w:rPr>
                <w:rFonts w:ascii="Times New Roman" w:eastAsia="Times New Roman" w:hAnsi="Times New Roman" w:cs="Times New Roman"/>
                <w:noProof/>
                <w:color w:val="000000"/>
                <w:lang w:val="sr-Cyrl-RS" w:eastAsia="en-GB"/>
              </w:rPr>
            </w:pPr>
            <w:r w:rsidRPr="00EE2674">
              <w:rPr>
                <w:rFonts w:ascii="Times New Roman" w:eastAsia="Times New Roman" w:hAnsi="Times New Roman" w:cs="Times New Roman"/>
                <w:noProof/>
                <w:color w:val="000000"/>
                <w:lang w:val="sr-Cyrl-RS" w:eastAsia="en-GB"/>
              </w:rPr>
              <w:t>1</w:t>
            </w:r>
            <w:r w:rsidR="00180B57">
              <w:rPr>
                <w:rFonts w:ascii="Times New Roman" w:eastAsia="Times New Roman" w:hAnsi="Times New Roman" w:cs="Times New Roman"/>
                <w:noProof/>
                <w:color w:val="000000"/>
                <w:lang w:val="sr-Cyrl-RS" w:eastAsia="en-GB"/>
              </w:rPr>
              <w:t>.</w:t>
            </w:r>
            <w:r w:rsidRPr="00EE2674">
              <w:rPr>
                <w:rFonts w:ascii="Times New Roman" w:eastAsia="Times New Roman" w:hAnsi="Times New Roman" w:cs="Times New Roman"/>
                <w:noProof/>
                <w:color w:val="000000"/>
                <w:lang w:val="sr-Cyrl-RS" w:eastAsia="en-GB"/>
              </w:rPr>
              <w:t>7</w:t>
            </w:r>
            <w:r w:rsidR="00180B57">
              <w:rPr>
                <w:rFonts w:ascii="Times New Roman" w:eastAsia="Times New Roman" w:hAnsi="Times New Roman" w:cs="Times New Roman"/>
                <w:noProof/>
                <w:color w:val="000000"/>
                <w:lang w:val="sr-Cyrl-RS" w:eastAsia="en-GB"/>
              </w:rPr>
              <w:t>32</w:t>
            </w:r>
            <w:r w:rsidRPr="00EE2674">
              <w:rPr>
                <w:rFonts w:ascii="Times New Roman" w:eastAsia="Times New Roman" w:hAnsi="Times New Roman" w:cs="Times New Roman"/>
                <w:noProof/>
                <w:color w:val="000000"/>
                <w:lang w:val="sr-Cyrl-RS" w:eastAsia="en-GB"/>
              </w:rPr>
              <w:t xml:space="preserve"> </w:t>
            </w:r>
          </w:p>
        </w:tc>
        <w:tc>
          <w:tcPr>
            <w:tcW w:w="440" w:type="pct"/>
            <w:shd w:val="clear" w:color="auto" w:fill="auto"/>
            <w:noWrap/>
            <w:hideMark/>
          </w:tcPr>
          <w:p w14:paraId="74F5EAA4" w14:textId="3535E394" w:rsidR="00EE2674" w:rsidRPr="00EE2674" w:rsidRDefault="00EE2674" w:rsidP="00EE2674">
            <w:pPr>
              <w:spacing w:after="0" w:line="240" w:lineRule="auto"/>
              <w:rPr>
                <w:rFonts w:ascii="Times New Roman" w:eastAsia="Times New Roman" w:hAnsi="Times New Roman" w:cs="Times New Roman"/>
                <w:noProof/>
                <w:color w:val="000000"/>
                <w:lang w:val="sr-Cyrl-RS" w:eastAsia="en-GB"/>
              </w:rPr>
            </w:pPr>
            <w:r w:rsidRPr="00EE2674">
              <w:rPr>
                <w:rFonts w:ascii="Times New Roman" w:eastAsia="Times New Roman" w:hAnsi="Times New Roman" w:cs="Times New Roman"/>
                <w:noProof/>
                <w:color w:val="000000"/>
                <w:lang w:val="sr-Cyrl-RS" w:eastAsia="en-GB"/>
              </w:rPr>
              <w:t>1</w:t>
            </w:r>
            <w:r w:rsidR="00180B57">
              <w:rPr>
                <w:rFonts w:ascii="Times New Roman" w:eastAsia="Times New Roman" w:hAnsi="Times New Roman" w:cs="Times New Roman"/>
                <w:noProof/>
                <w:color w:val="000000"/>
                <w:lang w:val="sr-Cyrl-RS" w:eastAsia="en-GB"/>
              </w:rPr>
              <w:t>.</w:t>
            </w:r>
            <w:r w:rsidRPr="00EE2674">
              <w:rPr>
                <w:rFonts w:ascii="Times New Roman" w:eastAsia="Times New Roman" w:hAnsi="Times New Roman" w:cs="Times New Roman"/>
                <w:noProof/>
                <w:color w:val="000000"/>
                <w:lang w:val="sr-Cyrl-RS" w:eastAsia="en-GB"/>
              </w:rPr>
              <w:t xml:space="preserve">764 </w:t>
            </w:r>
          </w:p>
        </w:tc>
        <w:tc>
          <w:tcPr>
            <w:tcW w:w="440" w:type="pct"/>
            <w:shd w:val="clear" w:color="auto" w:fill="auto"/>
            <w:noWrap/>
            <w:hideMark/>
          </w:tcPr>
          <w:p w14:paraId="19378CF1" w14:textId="13473A98" w:rsidR="00EE2674" w:rsidRPr="00EE2674" w:rsidRDefault="00EE2674" w:rsidP="00EE2674">
            <w:pPr>
              <w:spacing w:after="0" w:line="240" w:lineRule="auto"/>
              <w:rPr>
                <w:rFonts w:ascii="Times New Roman" w:eastAsia="Times New Roman" w:hAnsi="Times New Roman" w:cs="Times New Roman"/>
                <w:noProof/>
                <w:color w:val="000000"/>
                <w:lang w:val="sr-Cyrl-RS" w:eastAsia="en-GB"/>
              </w:rPr>
            </w:pPr>
            <w:r w:rsidRPr="00EE2674">
              <w:rPr>
                <w:rFonts w:ascii="Times New Roman" w:eastAsia="Times New Roman" w:hAnsi="Times New Roman" w:cs="Times New Roman"/>
                <w:noProof/>
                <w:color w:val="000000"/>
                <w:lang w:val="sr-Cyrl-RS" w:eastAsia="en-GB"/>
              </w:rPr>
              <w:t>1</w:t>
            </w:r>
            <w:r w:rsidR="00180B57">
              <w:rPr>
                <w:rFonts w:ascii="Times New Roman" w:eastAsia="Times New Roman" w:hAnsi="Times New Roman" w:cs="Times New Roman"/>
                <w:noProof/>
                <w:color w:val="000000"/>
                <w:lang w:val="sr-Cyrl-RS" w:eastAsia="en-GB"/>
              </w:rPr>
              <w:t>.</w:t>
            </w:r>
            <w:r w:rsidRPr="00EE2674">
              <w:rPr>
                <w:rFonts w:ascii="Times New Roman" w:eastAsia="Times New Roman" w:hAnsi="Times New Roman" w:cs="Times New Roman"/>
                <w:noProof/>
                <w:color w:val="000000"/>
                <w:lang w:val="sr-Cyrl-RS" w:eastAsia="en-GB"/>
              </w:rPr>
              <w:t xml:space="preserve">800 </w:t>
            </w:r>
          </w:p>
        </w:tc>
        <w:tc>
          <w:tcPr>
            <w:tcW w:w="440" w:type="pct"/>
            <w:shd w:val="clear" w:color="auto" w:fill="auto"/>
            <w:noWrap/>
            <w:hideMark/>
          </w:tcPr>
          <w:p w14:paraId="0326BAAB" w14:textId="38476CF6" w:rsidR="00EE2674" w:rsidRPr="00EE2674" w:rsidRDefault="00EE2674" w:rsidP="00EE2674">
            <w:pPr>
              <w:spacing w:after="0" w:line="240" w:lineRule="auto"/>
              <w:rPr>
                <w:rFonts w:ascii="Times New Roman" w:eastAsia="Times New Roman" w:hAnsi="Times New Roman" w:cs="Times New Roman"/>
                <w:noProof/>
                <w:color w:val="000000"/>
                <w:lang w:val="sr-Cyrl-RS" w:eastAsia="en-GB"/>
              </w:rPr>
            </w:pPr>
            <w:r w:rsidRPr="00EE2674">
              <w:rPr>
                <w:rFonts w:ascii="Times New Roman" w:eastAsia="Times New Roman" w:hAnsi="Times New Roman" w:cs="Times New Roman"/>
                <w:noProof/>
                <w:color w:val="000000"/>
                <w:lang w:val="sr-Cyrl-RS" w:eastAsia="en-GB"/>
              </w:rPr>
              <w:t>1</w:t>
            </w:r>
            <w:r w:rsidR="00180B57">
              <w:rPr>
                <w:rFonts w:ascii="Times New Roman" w:eastAsia="Times New Roman" w:hAnsi="Times New Roman" w:cs="Times New Roman"/>
                <w:noProof/>
                <w:color w:val="000000"/>
                <w:lang w:val="sr-Cyrl-RS" w:eastAsia="en-GB"/>
              </w:rPr>
              <w:t>.</w:t>
            </w:r>
            <w:r w:rsidRPr="00EE2674">
              <w:rPr>
                <w:rFonts w:ascii="Times New Roman" w:eastAsia="Times New Roman" w:hAnsi="Times New Roman" w:cs="Times New Roman"/>
                <w:noProof/>
                <w:color w:val="000000"/>
                <w:lang w:val="sr-Cyrl-RS" w:eastAsia="en-GB"/>
              </w:rPr>
              <w:t xml:space="preserve">845 </w:t>
            </w:r>
          </w:p>
        </w:tc>
        <w:tc>
          <w:tcPr>
            <w:tcW w:w="439" w:type="pct"/>
            <w:shd w:val="clear" w:color="auto" w:fill="auto"/>
            <w:noWrap/>
            <w:hideMark/>
          </w:tcPr>
          <w:p w14:paraId="7FD3DFAD" w14:textId="58FEEDE1" w:rsidR="00EE2674" w:rsidRPr="00EE2674" w:rsidRDefault="00EE2674" w:rsidP="00EE2674">
            <w:pPr>
              <w:spacing w:after="0" w:line="240" w:lineRule="auto"/>
              <w:rPr>
                <w:rFonts w:ascii="Times New Roman" w:eastAsia="Times New Roman" w:hAnsi="Times New Roman" w:cs="Times New Roman"/>
                <w:noProof/>
                <w:color w:val="000000"/>
                <w:lang w:val="sr-Cyrl-RS" w:eastAsia="en-GB"/>
              </w:rPr>
            </w:pPr>
            <w:r w:rsidRPr="00EE2674">
              <w:rPr>
                <w:rFonts w:ascii="Times New Roman" w:eastAsia="Times New Roman" w:hAnsi="Times New Roman" w:cs="Times New Roman"/>
                <w:noProof/>
                <w:color w:val="000000"/>
                <w:lang w:val="sr-Cyrl-RS" w:eastAsia="en-GB"/>
              </w:rPr>
              <w:t>1</w:t>
            </w:r>
            <w:r w:rsidR="00180B57">
              <w:rPr>
                <w:rFonts w:ascii="Times New Roman" w:eastAsia="Times New Roman" w:hAnsi="Times New Roman" w:cs="Times New Roman"/>
                <w:noProof/>
                <w:color w:val="000000"/>
                <w:lang w:val="sr-Cyrl-RS" w:eastAsia="en-GB"/>
              </w:rPr>
              <w:t>.</w:t>
            </w:r>
            <w:r w:rsidRPr="00EE2674">
              <w:rPr>
                <w:rFonts w:ascii="Times New Roman" w:eastAsia="Times New Roman" w:hAnsi="Times New Roman" w:cs="Times New Roman"/>
                <w:noProof/>
                <w:color w:val="000000"/>
                <w:lang w:val="sr-Cyrl-RS" w:eastAsia="en-GB"/>
              </w:rPr>
              <w:t xml:space="preserve">879 </w:t>
            </w:r>
          </w:p>
        </w:tc>
      </w:tr>
      <w:tr w:rsidR="00EE2674" w:rsidRPr="00EE2674" w14:paraId="0AAB472E" w14:textId="77777777" w:rsidTr="00EE2674">
        <w:trPr>
          <w:trHeight w:val="1020"/>
        </w:trPr>
        <w:tc>
          <w:tcPr>
            <w:tcW w:w="1806" w:type="pct"/>
            <w:shd w:val="clear" w:color="auto" w:fill="auto"/>
            <w:hideMark/>
          </w:tcPr>
          <w:p w14:paraId="662230A4" w14:textId="2B0B7714" w:rsidR="00EE2674" w:rsidRPr="00EE2674" w:rsidRDefault="00EE2674" w:rsidP="00EE2674">
            <w:pPr>
              <w:spacing w:after="0" w:line="240" w:lineRule="auto"/>
              <w:rPr>
                <w:rFonts w:ascii="Times New Roman" w:eastAsia="Times New Roman" w:hAnsi="Times New Roman" w:cs="Times New Roman"/>
                <w:noProof/>
                <w:color w:val="000000"/>
                <w:lang w:val="sr-Cyrl-RS" w:eastAsia="en-GB"/>
              </w:rPr>
            </w:pPr>
            <w:r w:rsidRPr="00EE2674">
              <w:rPr>
                <w:rFonts w:ascii="Times New Roman" w:eastAsia="Times New Roman" w:hAnsi="Times New Roman" w:cs="Times New Roman"/>
                <w:noProof/>
                <w:color w:val="000000"/>
                <w:lang w:val="sr-Cyrl-RS" w:eastAsia="en-GB"/>
              </w:rPr>
              <w:t>Регистровани запослени према општини пребивалишта (на 1.000 становника у процентима)</w:t>
            </w:r>
          </w:p>
        </w:tc>
        <w:tc>
          <w:tcPr>
            <w:tcW w:w="554" w:type="pct"/>
            <w:shd w:val="clear" w:color="auto" w:fill="auto"/>
            <w:hideMark/>
          </w:tcPr>
          <w:p w14:paraId="48B0F7F1" w14:textId="4BDA4B44" w:rsidR="00EE2674" w:rsidRPr="00EE2674" w:rsidRDefault="00EE2674" w:rsidP="00EE2674">
            <w:pPr>
              <w:spacing w:after="0" w:line="240" w:lineRule="auto"/>
              <w:jc w:val="right"/>
              <w:rPr>
                <w:rFonts w:ascii="Times New Roman" w:eastAsia="Times New Roman" w:hAnsi="Times New Roman" w:cs="Times New Roman"/>
                <w:noProof/>
                <w:color w:val="000000"/>
                <w:lang w:val="sr-Cyrl-RS" w:eastAsia="en-GB"/>
              </w:rPr>
            </w:pPr>
            <w:r w:rsidRPr="00EE2674">
              <w:rPr>
                <w:rFonts w:ascii="Times New Roman" w:eastAsia="Times New Roman" w:hAnsi="Times New Roman" w:cs="Times New Roman"/>
                <w:noProof/>
                <w:color w:val="000000"/>
                <w:lang w:val="sr-Cyrl-RS" w:eastAsia="en-GB"/>
              </w:rPr>
              <w:t>16</w:t>
            </w:r>
            <w:r w:rsidR="00180B57">
              <w:rPr>
                <w:rFonts w:ascii="Times New Roman" w:eastAsia="Times New Roman" w:hAnsi="Times New Roman" w:cs="Times New Roman"/>
                <w:noProof/>
                <w:color w:val="000000"/>
                <w:lang w:val="sr-Cyrl-RS" w:eastAsia="en-GB"/>
              </w:rPr>
              <w:t>,</w:t>
            </w:r>
            <w:r w:rsidRPr="00EE2674">
              <w:rPr>
                <w:rFonts w:ascii="Times New Roman" w:eastAsia="Times New Roman" w:hAnsi="Times New Roman" w:cs="Times New Roman"/>
                <w:noProof/>
                <w:color w:val="000000"/>
                <w:lang w:val="sr-Cyrl-RS" w:eastAsia="en-GB"/>
              </w:rPr>
              <w:t>1</w:t>
            </w:r>
          </w:p>
        </w:tc>
        <w:tc>
          <w:tcPr>
            <w:tcW w:w="440" w:type="pct"/>
            <w:shd w:val="clear" w:color="auto" w:fill="auto"/>
            <w:hideMark/>
          </w:tcPr>
          <w:p w14:paraId="4824B5C3" w14:textId="0BA06116" w:rsidR="00EE2674" w:rsidRPr="00EE2674" w:rsidRDefault="00EE2674" w:rsidP="00EE2674">
            <w:pPr>
              <w:spacing w:after="0" w:line="240" w:lineRule="auto"/>
              <w:jc w:val="right"/>
              <w:rPr>
                <w:rFonts w:ascii="Times New Roman" w:eastAsia="Times New Roman" w:hAnsi="Times New Roman" w:cs="Times New Roman"/>
                <w:noProof/>
                <w:color w:val="000000"/>
                <w:lang w:val="sr-Cyrl-RS" w:eastAsia="en-GB"/>
              </w:rPr>
            </w:pPr>
            <w:r w:rsidRPr="00EE2674">
              <w:rPr>
                <w:rFonts w:ascii="Times New Roman" w:eastAsia="Times New Roman" w:hAnsi="Times New Roman" w:cs="Times New Roman"/>
                <w:noProof/>
                <w:color w:val="000000"/>
                <w:lang w:val="sr-Cyrl-RS" w:eastAsia="en-GB"/>
              </w:rPr>
              <w:t>16</w:t>
            </w:r>
            <w:r w:rsidR="00180B57">
              <w:rPr>
                <w:rFonts w:ascii="Times New Roman" w:eastAsia="Times New Roman" w:hAnsi="Times New Roman" w:cs="Times New Roman"/>
                <w:noProof/>
                <w:color w:val="000000"/>
                <w:lang w:val="sr-Cyrl-RS" w:eastAsia="en-GB"/>
              </w:rPr>
              <w:t>,</w:t>
            </w:r>
            <w:r w:rsidRPr="00EE2674">
              <w:rPr>
                <w:rFonts w:ascii="Times New Roman" w:eastAsia="Times New Roman" w:hAnsi="Times New Roman" w:cs="Times New Roman"/>
                <w:noProof/>
                <w:color w:val="000000"/>
                <w:lang w:val="sr-Cyrl-RS" w:eastAsia="en-GB"/>
              </w:rPr>
              <w:t>5</w:t>
            </w:r>
          </w:p>
        </w:tc>
        <w:tc>
          <w:tcPr>
            <w:tcW w:w="440" w:type="pct"/>
            <w:shd w:val="clear" w:color="auto" w:fill="auto"/>
            <w:hideMark/>
          </w:tcPr>
          <w:p w14:paraId="435DD22E" w14:textId="3512B322" w:rsidR="00EE2674" w:rsidRPr="00EE2674" w:rsidRDefault="00EE2674" w:rsidP="00EE2674">
            <w:pPr>
              <w:spacing w:after="0" w:line="240" w:lineRule="auto"/>
              <w:jc w:val="right"/>
              <w:rPr>
                <w:rFonts w:ascii="Times New Roman" w:eastAsia="Times New Roman" w:hAnsi="Times New Roman" w:cs="Times New Roman"/>
                <w:noProof/>
                <w:color w:val="000000"/>
                <w:lang w:val="sr-Cyrl-RS" w:eastAsia="en-GB"/>
              </w:rPr>
            </w:pPr>
            <w:r w:rsidRPr="00EE2674">
              <w:rPr>
                <w:rFonts w:ascii="Times New Roman" w:eastAsia="Times New Roman" w:hAnsi="Times New Roman" w:cs="Times New Roman"/>
                <w:noProof/>
                <w:color w:val="000000"/>
                <w:lang w:val="sr-Cyrl-RS" w:eastAsia="en-GB"/>
              </w:rPr>
              <w:t>17</w:t>
            </w:r>
            <w:r w:rsidR="00180B57">
              <w:rPr>
                <w:rFonts w:ascii="Times New Roman" w:eastAsia="Times New Roman" w:hAnsi="Times New Roman" w:cs="Times New Roman"/>
                <w:noProof/>
                <w:color w:val="000000"/>
                <w:lang w:val="sr-Cyrl-RS" w:eastAsia="en-GB"/>
              </w:rPr>
              <w:t>,</w:t>
            </w:r>
            <w:r w:rsidRPr="00EE2674">
              <w:rPr>
                <w:rFonts w:ascii="Times New Roman" w:eastAsia="Times New Roman" w:hAnsi="Times New Roman" w:cs="Times New Roman"/>
                <w:noProof/>
                <w:color w:val="000000"/>
                <w:lang w:val="sr-Cyrl-RS" w:eastAsia="en-GB"/>
              </w:rPr>
              <w:t>4</w:t>
            </w:r>
          </w:p>
        </w:tc>
        <w:tc>
          <w:tcPr>
            <w:tcW w:w="440" w:type="pct"/>
            <w:shd w:val="clear" w:color="auto" w:fill="auto"/>
            <w:hideMark/>
          </w:tcPr>
          <w:p w14:paraId="01550E79" w14:textId="1E528165" w:rsidR="00EE2674" w:rsidRPr="00EE2674" w:rsidRDefault="00EE2674" w:rsidP="00EE2674">
            <w:pPr>
              <w:spacing w:after="0" w:line="240" w:lineRule="auto"/>
              <w:jc w:val="right"/>
              <w:rPr>
                <w:rFonts w:ascii="Times New Roman" w:eastAsia="Times New Roman" w:hAnsi="Times New Roman" w:cs="Times New Roman"/>
                <w:noProof/>
                <w:color w:val="000000"/>
                <w:lang w:val="sr-Cyrl-RS" w:eastAsia="en-GB"/>
              </w:rPr>
            </w:pPr>
            <w:r w:rsidRPr="00EE2674">
              <w:rPr>
                <w:rFonts w:ascii="Times New Roman" w:eastAsia="Times New Roman" w:hAnsi="Times New Roman" w:cs="Times New Roman"/>
                <w:noProof/>
                <w:color w:val="000000"/>
                <w:lang w:val="sr-Cyrl-RS" w:eastAsia="en-GB"/>
              </w:rPr>
              <w:t>18</w:t>
            </w:r>
            <w:r w:rsidR="00180B57">
              <w:rPr>
                <w:rFonts w:ascii="Times New Roman" w:eastAsia="Times New Roman" w:hAnsi="Times New Roman" w:cs="Times New Roman"/>
                <w:noProof/>
                <w:color w:val="000000"/>
                <w:lang w:val="sr-Cyrl-RS" w:eastAsia="en-GB"/>
              </w:rPr>
              <w:t>,</w:t>
            </w:r>
            <w:r w:rsidRPr="00EE2674">
              <w:rPr>
                <w:rFonts w:ascii="Times New Roman" w:eastAsia="Times New Roman" w:hAnsi="Times New Roman" w:cs="Times New Roman"/>
                <w:noProof/>
                <w:color w:val="000000"/>
                <w:lang w:val="sr-Cyrl-RS" w:eastAsia="en-GB"/>
              </w:rPr>
              <w:t>4</w:t>
            </w:r>
          </w:p>
        </w:tc>
        <w:tc>
          <w:tcPr>
            <w:tcW w:w="440" w:type="pct"/>
            <w:shd w:val="clear" w:color="auto" w:fill="auto"/>
            <w:hideMark/>
          </w:tcPr>
          <w:p w14:paraId="3718F0AE" w14:textId="0CECCAD0" w:rsidR="00EE2674" w:rsidRPr="00EE2674" w:rsidRDefault="00EE2674" w:rsidP="00EE2674">
            <w:pPr>
              <w:spacing w:after="0" w:line="240" w:lineRule="auto"/>
              <w:jc w:val="right"/>
              <w:rPr>
                <w:rFonts w:ascii="Times New Roman" w:eastAsia="Times New Roman" w:hAnsi="Times New Roman" w:cs="Times New Roman"/>
                <w:noProof/>
                <w:color w:val="000000"/>
                <w:lang w:val="sr-Cyrl-RS" w:eastAsia="en-GB"/>
              </w:rPr>
            </w:pPr>
            <w:r w:rsidRPr="00EE2674">
              <w:rPr>
                <w:rFonts w:ascii="Times New Roman" w:eastAsia="Times New Roman" w:hAnsi="Times New Roman" w:cs="Times New Roman"/>
                <w:noProof/>
                <w:color w:val="000000"/>
                <w:lang w:val="sr-Cyrl-RS" w:eastAsia="en-GB"/>
              </w:rPr>
              <w:t>19</w:t>
            </w:r>
            <w:r w:rsidR="00180B57">
              <w:rPr>
                <w:rFonts w:ascii="Times New Roman" w:eastAsia="Times New Roman" w:hAnsi="Times New Roman" w:cs="Times New Roman"/>
                <w:noProof/>
                <w:color w:val="000000"/>
                <w:lang w:val="sr-Cyrl-RS" w:eastAsia="en-GB"/>
              </w:rPr>
              <w:t>,</w:t>
            </w:r>
            <w:r w:rsidRPr="00EE2674">
              <w:rPr>
                <w:rFonts w:ascii="Times New Roman" w:eastAsia="Times New Roman" w:hAnsi="Times New Roman" w:cs="Times New Roman"/>
                <w:noProof/>
                <w:color w:val="000000"/>
                <w:lang w:val="sr-Cyrl-RS" w:eastAsia="en-GB"/>
              </w:rPr>
              <w:t>2</w:t>
            </w:r>
          </w:p>
        </w:tc>
        <w:tc>
          <w:tcPr>
            <w:tcW w:w="440" w:type="pct"/>
            <w:shd w:val="clear" w:color="auto" w:fill="auto"/>
            <w:hideMark/>
          </w:tcPr>
          <w:p w14:paraId="52D609F2" w14:textId="2C8C12A1" w:rsidR="00EE2674" w:rsidRPr="00EE2674" w:rsidRDefault="00EE2674" w:rsidP="00EE2674">
            <w:pPr>
              <w:spacing w:after="0" w:line="240" w:lineRule="auto"/>
              <w:jc w:val="right"/>
              <w:rPr>
                <w:rFonts w:ascii="Times New Roman" w:eastAsia="Times New Roman" w:hAnsi="Times New Roman" w:cs="Times New Roman"/>
                <w:noProof/>
                <w:color w:val="000000"/>
                <w:lang w:val="sr-Cyrl-RS" w:eastAsia="en-GB"/>
              </w:rPr>
            </w:pPr>
            <w:r w:rsidRPr="00EE2674">
              <w:rPr>
                <w:rFonts w:ascii="Times New Roman" w:eastAsia="Times New Roman" w:hAnsi="Times New Roman" w:cs="Times New Roman"/>
                <w:noProof/>
                <w:color w:val="000000"/>
                <w:lang w:val="sr-Cyrl-RS" w:eastAsia="en-GB"/>
              </w:rPr>
              <w:t>20</w:t>
            </w:r>
            <w:r w:rsidR="00180B57">
              <w:rPr>
                <w:rFonts w:ascii="Times New Roman" w:eastAsia="Times New Roman" w:hAnsi="Times New Roman" w:cs="Times New Roman"/>
                <w:noProof/>
                <w:color w:val="000000"/>
                <w:lang w:val="sr-Cyrl-RS" w:eastAsia="en-GB"/>
              </w:rPr>
              <w:t>,</w:t>
            </w:r>
            <w:r w:rsidRPr="00EE2674">
              <w:rPr>
                <w:rFonts w:ascii="Times New Roman" w:eastAsia="Times New Roman" w:hAnsi="Times New Roman" w:cs="Times New Roman"/>
                <w:noProof/>
                <w:color w:val="000000"/>
                <w:lang w:val="sr-Cyrl-RS" w:eastAsia="en-GB"/>
              </w:rPr>
              <w:t>2</w:t>
            </w:r>
          </w:p>
        </w:tc>
        <w:tc>
          <w:tcPr>
            <w:tcW w:w="439" w:type="pct"/>
            <w:shd w:val="clear" w:color="auto" w:fill="auto"/>
            <w:hideMark/>
          </w:tcPr>
          <w:p w14:paraId="784859D5" w14:textId="45E85C30" w:rsidR="00EE2674" w:rsidRPr="00EE2674" w:rsidRDefault="00EE2674" w:rsidP="00EE2674">
            <w:pPr>
              <w:spacing w:after="0" w:line="240" w:lineRule="auto"/>
              <w:jc w:val="right"/>
              <w:rPr>
                <w:rFonts w:ascii="Times New Roman" w:eastAsia="Times New Roman" w:hAnsi="Times New Roman" w:cs="Times New Roman"/>
                <w:noProof/>
                <w:color w:val="000000"/>
                <w:lang w:val="sr-Cyrl-RS" w:eastAsia="en-GB"/>
              </w:rPr>
            </w:pPr>
            <w:r w:rsidRPr="00EE2674">
              <w:rPr>
                <w:rFonts w:ascii="Times New Roman" w:eastAsia="Times New Roman" w:hAnsi="Times New Roman" w:cs="Times New Roman"/>
                <w:noProof/>
                <w:color w:val="000000"/>
                <w:lang w:val="sr-Cyrl-RS" w:eastAsia="en-GB"/>
              </w:rPr>
              <w:t>21</w:t>
            </w:r>
            <w:r w:rsidR="00180B57">
              <w:rPr>
                <w:rFonts w:ascii="Times New Roman" w:eastAsia="Times New Roman" w:hAnsi="Times New Roman" w:cs="Times New Roman"/>
                <w:noProof/>
                <w:color w:val="000000"/>
                <w:lang w:val="sr-Cyrl-RS" w:eastAsia="en-GB"/>
              </w:rPr>
              <w:t>,</w:t>
            </w:r>
            <w:r w:rsidRPr="00EE2674">
              <w:rPr>
                <w:rFonts w:ascii="Times New Roman" w:eastAsia="Times New Roman" w:hAnsi="Times New Roman" w:cs="Times New Roman"/>
                <w:noProof/>
                <w:color w:val="000000"/>
                <w:lang w:val="sr-Cyrl-RS" w:eastAsia="en-GB"/>
              </w:rPr>
              <w:t>1</w:t>
            </w:r>
          </w:p>
        </w:tc>
      </w:tr>
    </w:tbl>
    <w:p w14:paraId="7BADF186" w14:textId="60B94C3D" w:rsidR="00EE2674" w:rsidRPr="00EE2674" w:rsidRDefault="00EE2674" w:rsidP="00EE2674">
      <w:pPr>
        <w:spacing w:after="120" w:line="240" w:lineRule="auto"/>
        <w:jc w:val="both"/>
        <w:rPr>
          <w:rFonts w:ascii="Times New Roman" w:hAnsi="Times New Roman" w:cs="Times New Roman"/>
          <w:bCs/>
          <w:i/>
          <w:iCs/>
          <w:sz w:val="24"/>
          <w:lang w:val="sr-Cyrl-RS"/>
        </w:rPr>
      </w:pPr>
      <w:r w:rsidRPr="00EE2674">
        <w:rPr>
          <w:rFonts w:ascii="Times New Roman" w:hAnsi="Times New Roman" w:cs="Times New Roman"/>
          <w:bCs/>
          <w:i/>
          <w:iCs/>
          <w:sz w:val="24"/>
          <w:lang w:val="sr-Cyrl-RS"/>
        </w:rPr>
        <w:t>Извор: Републички завод за статистику</w:t>
      </w:r>
      <w:r w:rsidR="00CA405C">
        <w:rPr>
          <w:rFonts w:ascii="Times New Roman" w:hAnsi="Times New Roman" w:cs="Times New Roman"/>
          <w:bCs/>
          <w:i/>
          <w:iCs/>
          <w:sz w:val="24"/>
          <w:lang w:val="sr-Cyrl-RS"/>
        </w:rPr>
        <w:t>, Општине у Србији</w:t>
      </w:r>
    </w:p>
    <w:p w14:paraId="58145032" w14:textId="6ACE9B71" w:rsidR="00F11A44" w:rsidRDefault="00F11A44" w:rsidP="007241DE">
      <w:pPr>
        <w:spacing w:before="120" w:after="120" w:line="240" w:lineRule="auto"/>
        <w:jc w:val="both"/>
        <w:rPr>
          <w:rFonts w:ascii="Times New Roman" w:hAnsi="Times New Roman" w:cs="Times New Roman"/>
          <w:i/>
          <w:iCs/>
          <w:sz w:val="24"/>
          <w:szCs w:val="24"/>
          <w:highlight w:val="yellow"/>
          <w:lang w:val="sr-Cyrl-RS"/>
        </w:rPr>
      </w:pPr>
      <w:r>
        <w:rPr>
          <w:rFonts w:ascii="Times New Roman" w:hAnsi="Times New Roman" w:cs="Times New Roman"/>
          <w:bCs/>
          <w:sz w:val="24"/>
          <w:lang w:val="sr-Cyrl-RS"/>
        </w:rPr>
        <w:lastRenderedPageBreak/>
        <w:t>Посматрано према полној структури запослених, иако број запослених жена номинално расте он је и даље ск</w:t>
      </w:r>
      <w:r w:rsidR="00025B61">
        <w:rPr>
          <w:rFonts w:ascii="Times New Roman" w:hAnsi="Times New Roman" w:cs="Times New Roman"/>
          <w:bCs/>
          <w:sz w:val="24"/>
          <w:lang w:val="sr-Cyrl-RS"/>
        </w:rPr>
        <w:t>о</w:t>
      </w:r>
      <w:r>
        <w:rPr>
          <w:rFonts w:ascii="Times New Roman" w:hAnsi="Times New Roman" w:cs="Times New Roman"/>
          <w:bCs/>
          <w:sz w:val="24"/>
          <w:lang w:val="sr-Cyrl-RS"/>
        </w:rPr>
        <w:t>ро дупло мањи од броја запо</w:t>
      </w:r>
      <w:r w:rsidR="00146766">
        <w:rPr>
          <w:rFonts w:ascii="Times New Roman" w:hAnsi="Times New Roman" w:cs="Times New Roman"/>
          <w:bCs/>
          <w:sz w:val="24"/>
          <w:lang w:val="sr-Cyrl-RS"/>
        </w:rPr>
        <w:t>сл</w:t>
      </w:r>
      <w:r>
        <w:rPr>
          <w:rFonts w:ascii="Times New Roman" w:hAnsi="Times New Roman" w:cs="Times New Roman"/>
          <w:bCs/>
          <w:sz w:val="24"/>
          <w:lang w:val="sr-Cyrl-RS"/>
        </w:rPr>
        <w:t xml:space="preserve">ених мушкараца. </w:t>
      </w:r>
      <w:r w:rsidR="00146766">
        <w:rPr>
          <w:rFonts w:ascii="Times New Roman" w:hAnsi="Times New Roman" w:cs="Times New Roman"/>
          <w:bCs/>
          <w:sz w:val="24"/>
          <w:lang w:val="sr-Cyrl-RS"/>
        </w:rPr>
        <w:t xml:space="preserve">Посматрано у односу на просек републике и </w:t>
      </w:r>
      <w:proofErr w:type="spellStart"/>
      <w:r w:rsidR="00146766">
        <w:rPr>
          <w:rFonts w:ascii="Times New Roman" w:hAnsi="Times New Roman" w:cs="Times New Roman"/>
          <w:bCs/>
          <w:sz w:val="24"/>
          <w:lang w:val="sr-Cyrl-RS"/>
        </w:rPr>
        <w:t>Браничевског</w:t>
      </w:r>
      <w:proofErr w:type="spellEnd"/>
      <w:r w:rsidR="00146766">
        <w:rPr>
          <w:rFonts w:ascii="Times New Roman" w:hAnsi="Times New Roman" w:cs="Times New Roman"/>
          <w:bCs/>
          <w:sz w:val="24"/>
          <w:lang w:val="sr-Cyrl-RS"/>
        </w:rPr>
        <w:t xml:space="preserve"> округа, број запо</w:t>
      </w:r>
      <w:r w:rsidR="00741CCF">
        <w:rPr>
          <w:rFonts w:ascii="Times New Roman" w:hAnsi="Times New Roman" w:cs="Times New Roman"/>
          <w:bCs/>
          <w:sz w:val="24"/>
          <w:lang w:val="sr-Cyrl-RS"/>
        </w:rPr>
        <w:t>сл</w:t>
      </w:r>
      <w:r w:rsidR="00146766">
        <w:rPr>
          <w:rFonts w:ascii="Times New Roman" w:hAnsi="Times New Roman" w:cs="Times New Roman"/>
          <w:bCs/>
          <w:sz w:val="24"/>
          <w:lang w:val="sr-Cyrl-RS"/>
        </w:rPr>
        <w:t xml:space="preserve">ених жена на 1.000 становника је у 2021. години износио 15,5% у општини Жабари што је мање од просека </w:t>
      </w:r>
      <w:proofErr w:type="spellStart"/>
      <w:r w:rsidR="00146766">
        <w:rPr>
          <w:rFonts w:ascii="Times New Roman" w:hAnsi="Times New Roman" w:cs="Times New Roman"/>
          <w:bCs/>
          <w:sz w:val="24"/>
          <w:lang w:val="sr-Cyrl-RS"/>
        </w:rPr>
        <w:t>Браничевског</w:t>
      </w:r>
      <w:proofErr w:type="spellEnd"/>
      <w:r w:rsidR="00146766">
        <w:rPr>
          <w:rFonts w:ascii="Times New Roman" w:hAnsi="Times New Roman" w:cs="Times New Roman"/>
          <w:bCs/>
          <w:sz w:val="24"/>
          <w:lang w:val="sr-Cyrl-RS"/>
        </w:rPr>
        <w:t xml:space="preserve"> округа (23,2%) и просека републике (30,1%)</w:t>
      </w:r>
      <w:r w:rsidR="00146766">
        <w:rPr>
          <w:rStyle w:val="Referencafusnote"/>
          <w:rFonts w:ascii="Times New Roman" w:hAnsi="Times New Roman" w:cs="Times New Roman"/>
          <w:bCs/>
          <w:sz w:val="24"/>
          <w:lang w:val="sr-Cyrl-RS"/>
        </w:rPr>
        <w:footnoteReference w:id="45"/>
      </w:r>
      <w:r w:rsidR="00146766">
        <w:rPr>
          <w:rFonts w:ascii="Times New Roman" w:hAnsi="Times New Roman" w:cs="Times New Roman"/>
          <w:bCs/>
          <w:sz w:val="24"/>
          <w:lang w:val="sr-Cyrl-RS"/>
        </w:rPr>
        <w:t>.</w:t>
      </w:r>
    </w:p>
    <w:p w14:paraId="4DC7137E" w14:textId="60EC6C16" w:rsidR="005812D5" w:rsidRPr="00A65157" w:rsidRDefault="00180B57" w:rsidP="007241DE">
      <w:pPr>
        <w:spacing w:before="120" w:after="120" w:line="240" w:lineRule="auto"/>
        <w:jc w:val="both"/>
        <w:rPr>
          <w:rFonts w:ascii="Times New Roman" w:hAnsi="Times New Roman" w:cs="Times New Roman"/>
          <w:i/>
          <w:iCs/>
          <w:sz w:val="24"/>
          <w:szCs w:val="24"/>
          <w:lang w:val="sr-Cyrl-RS"/>
        </w:rPr>
      </w:pPr>
      <w:r w:rsidRPr="003F493B">
        <w:rPr>
          <w:rFonts w:ascii="Times New Roman" w:hAnsi="Times New Roman" w:cs="Times New Roman"/>
          <w:i/>
          <w:iCs/>
          <w:sz w:val="24"/>
          <w:szCs w:val="24"/>
          <w:lang w:val="sr-Cyrl-RS"/>
        </w:rPr>
        <w:t>Графикон</w:t>
      </w:r>
      <w:r w:rsidR="003F493B">
        <w:rPr>
          <w:rFonts w:ascii="Times New Roman" w:hAnsi="Times New Roman" w:cs="Times New Roman"/>
          <w:i/>
          <w:iCs/>
          <w:sz w:val="24"/>
          <w:szCs w:val="24"/>
          <w:lang w:val="sr-Latn-RS"/>
        </w:rPr>
        <w:t xml:space="preserve"> </w:t>
      </w:r>
      <w:r w:rsidR="00B5087A">
        <w:rPr>
          <w:rFonts w:ascii="Times New Roman" w:hAnsi="Times New Roman" w:cs="Times New Roman"/>
          <w:i/>
          <w:iCs/>
          <w:sz w:val="24"/>
          <w:szCs w:val="24"/>
          <w:lang w:val="sr-Cyrl-RS"/>
        </w:rPr>
        <w:t>18.</w:t>
      </w:r>
      <w:r w:rsidRPr="00A65157">
        <w:rPr>
          <w:rFonts w:ascii="Times New Roman" w:hAnsi="Times New Roman" w:cs="Times New Roman"/>
          <w:i/>
          <w:iCs/>
          <w:sz w:val="24"/>
          <w:szCs w:val="24"/>
          <w:lang w:val="sr-Cyrl-RS"/>
        </w:rPr>
        <w:t xml:space="preserve"> Регистрована запосленост према полу и општини пребивалишта</w:t>
      </w:r>
      <w:r w:rsidR="00744330">
        <w:rPr>
          <w:rFonts w:ascii="Times New Roman" w:hAnsi="Times New Roman" w:cs="Times New Roman"/>
          <w:i/>
          <w:iCs/>
          <w:sz w:val="24"/>
          <w:szCs w:val="24"/>
          <w:lang w:val="sr-Cyrl-RS"/>
        </w:rPr>
        <w:t>, општина Жабари</w:t>
      </w:r>
    </w:p>
    <w:p w14:paraId="67918450" w14:textId="7FA83B3D" w:rsidR="00180B57" w:rsidRDefault="00180B57" w:rsidP="00157464">
      <w:pPr>
        <w:spacing w:after="0" w:line="240" w:lineRule="auto"/>
        <w:contextualSpacing/>
        <w:jc w:val="both"/>
        <w:rPr>
          <w:rFonts w:ascii="Times New Roman" w:hAnsi="Times New Roman" w:cs="Times New Roman"/>
          <w:sz w:val="24"/>
          <w:szCs w:val="24"/>
          <w:lang w:val="sr-Cyrl-RS"/>
        </w:rPr>
      </w:pPr>
      <w:r>
        <w:rPr>
          <w:rFonts w:ascii="Times New Roman" w:hAnsi="Times New Roman" w:cs="Times New Roman"/>
          <w:noProof/>
          <w:sz w:val="24"/>
          <w:szCs w:val="24"/>
          <w:lang w:val="en-US"/>
        </w:rPr>
        <w:drawing>
          <wp:inline distT="0" distB="0" distL="0" distR="0" wp14:anchorId="2AA6B2D6" wp14:editId="2BC6AB59">
            <wp:extent cx="4584700" cy="2755900"/>
            <wp:effectExtent l="0" t="0" r="635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16912D0D" w14:textId="1A26A2C6" w:rsidR="00157464" w:rsidRPr="00157464" w:rsidRDefault="00157464" w:rsidP="00157464">
      <w:pPr>
        <w:spacing w:after="0" w:line="240" w:lineRule="auto"/>
        <w:contextualSpacing/>
        <w:jc w:val="both"/>
        <w:rPr>
          <w:rFonts w:ascii="Times New Roman" w:hAnsi="Times New Roman" w:cs="Times New Roman"/>
          <w:bCs/>
          <w:i/>
          <w:iCs/>
          <w:sz w:val="24"/>
          <w:lang w:val="sr-Cyrl-RS"/>
        </w:rPr>
      </w:pPr>
      <w:r w:rsidRPr="00EE2674">
        <w:rPr>
          <w:rFonts w:ascii="Times New Roman" w:hAnsi="Times New Roman" w:cs="Times New Roman"/>
          <w:bCs/>
          <w:i/>
          <w:iCs/>
          <w:sz w:val="24"/>
          <w:lang w:val="sr-Cyrl-RS"/>
        </w:rPr>
        <w:t>Извор: Републички завод за статистику</w:t>
      </w:r>
      <w:r>
        <w:rPr>
          <w:rFonts w:ascii="Times New Roman" w:hAnsi="Times New Roman" w:cs="Times New Roman"/>
          <w:bCs/>
          <w:i/>
          <w:iCs/>
          <w:sz w:val="24"/>
          <w:lang w:val="sr-Cyrl-RS"/>
        </w:rPr>
        <w:t xml:space="preserve"> - </w:t>
      </w:r>
      <w:proofErr w:type="spellStart"/>
      <w:r>
        <w:rPr>
          <w:rFonts w:ascii="Times New Roman" w:hAnsi="Times New Roman" w:cs="Times New Roman"/>
          <w:bCs/>
          <w:i/>
          <w:iCs/>
          <w:sz w:val="24"/>
        </w:rPr>
        <w:t>DevInfo</w:t>
      </w:r>
      <w:proofErr w:type="spellEnd"/>
    </w:p>
    <w:p w14:paraId="297FA6FF" w14:textId="538CD545" w:rsidR="00017DED" w:rsidRDefault="005135EA" w:rsidP="007241DE">
      <w:pPr>
        <w:spacing w:before="120" w:after="12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Иако је запосленост </w:t>
      </w:r>
      <w:r w:rsidR="009C69FE">
        <w:rPr>
          <w:rFonts w:ascii="Times New Roman" w:hAnsi="Times New Roman" w:cs="Times New Roman"/>
          <w:sz w:val="24"/>
          <w:szCs w:val="24"/>
          <w:lang w:val="sr-Cyrl-RS"/>
        </w:rPr>
        <w:t xml:space="preserve">у номиналном износу у периоду 2016-2021. година </w:t>
      </w:r>
      <w:r>
        <w:rPr>
          <w:rFonts w:ascii="Times New Roman" w:hAnsi="Times New Roman" w:cs="Times New Roman"/>
          <w:sz w:val="24"/>
          <w:szCs w:val="24"/>
          <w:lang w:val="sr-Cyrl-RS"/>
        </w:rPr>
        <w:t xml:space="preserve">расла </w:t>
      </w:r>
      <w:r w:rsidR="009C69FE">
        <w:rPr>
          <w:rFonts w:ascii="Times New Roman" w:hAnsi="Times New Roman" w:cs="Times New Roman"/>
          <w:sz w:val="24"/>
          <w:szCs w:val="24"/>
          <w:lang w:val="sr-Cyrl-RS"/>
        </w:rPr>
        <w:t xml:space="preserve">регистрована запосленост је знатно нижа од просека </w:t>
      </w:r>
      <w:proofErr w:type="spellStart"/>
      <w:r w:rsidR="009C69FE">
        <w:rPr>
          <w:rFonts w:ascii="Times New Roman" w:hAnsi="Times New Roman" w:cs="Times New Roman"/>
          <w:sz w:val="24"/>
          <w:szCs w:val="24"/>
          <w:lang w:val="sr-Cyrl-RS"/>
        </w:rPr>
        <w:t>Браничевског</w:t>
      </w:r>
      <w:proofErr w:type="spellEnd"/>
      <w:r w:rsidR="009C69FE">
        <w:rPr>
          <w:rFonts w:ascii="Times New Roman" w:hAnsi="Times New Roman" w:cs="Times New Roman"/>
          <w:sz w:val="24"/>
          <w:szCs w:val="24"/>
          <w:lang w:val="sr-Cyrl-RS"/>
        </w:rPr>
        <w:t xml:space="preserve"> округа. </w:t>
      </w:r>
      <w:r w:rsidR="00A22BCB">
        <w:rPr>
          <w:rFonts w:ascii="Times New Roman" w:hAnsi="Times New Roman" w:cs="Times New Roman"/>
          <w:sz w:val="24"/>
          <w:szCs w:val="24"/>
          <w:lang w:val="sr-Cyrl-RS"/>
        </w:rPr>
        <w:t xml:space="preserve">Општина Жабари бележи константно ниске стопе запослених на 1.000 становника посматрано у односу на просек </w:t>
      </w:r>
      <w:r>
        <w:rPr>
          <w:rFonts w:ascii="Times New Roman" w:hAnsi="Times New Roman" w:cs="Times New Roman"/>
          <w:sz w:val="24"/>
          <w:szCs w:val="24"/>
          <w:lang w:val="sr-Cyrl-RS"/>
        </w:rPr>
        <w:t xml:space="preserve"> </w:t>
      </w:r>
      <w:proofErr w:type="spellStart"/>
      <w:r w:rsidR="00ED60D5">
        <w:rPr>
          <w:rFonts w:ascii="Times New Roman" w:hAnsi="Times New Roman" w:cs="Times New Roman"/>
          <w:sz w:val="24"/>
          <w:szCs w:val="24"/>
          <w:lang w:val="sr-Cyrl-RS"/>
        </w:rPr>
        <w:t>Браничевског</w:t>
      </w:r>
      <w:proofErr w:type="spellEnd"/>
      <w:r w:rsidR="00ED60D5">
        <w:rPr>
          <w:rFonts w:ascii="Times New Roman" w:hAnsi="Times New Roman" w:cs="Times New Roman"/>
          <w:sz w:val="24"/>
          <w:szCs w:val="24"/>
          <w:lang w:val="sr-Cyrl-RS"/>
        </w:rPr>
        <w:t xml:space="preserve"> округа.</w:t>
      </w:r>
      <w:r w:rsidR="00F11A44" w:rsidRPr="00F11A44">
        <w:rPr>
          <w:lang w:val="sr-Cyrl-RS"/>
        </w:rPr>
        <w:t xml:space="preserve"> </w:t>
      </w:r>
      <w:r w:rsidR="00F11A44" w:rsidRPr="00F11A44">
        <w:rPr>
          <w:rFonts w:ascii="Times New Roman" w:hAnsi="Times New Roman" w:cs="Times New Roman"/>
          <w:sz w:val="24"/>
          <w:szCs w:val="24"/>
          <w:lang w:val="sr-Cyrl-RS"/>
        </w:rPr>
        <w:t xml:space="preserve">Константно </w:t>
      </w:r>
      <w:r w:rsidR="00744330">
        <w:rPr>
          <w:rFonts w:ascii="Times New Roman" w:hAnsi="Times New Roman" w:cs="Times New Roman"/>
          <w:sz w:val="24"/>
          <w:szCs w:val="24"/>
          <w:lang w:val="sr-Cyrl-RS"/>
        </w:rPr>
        <w:t>низак</w:t>
      </w:r>
      <w:r w:rsidR="00F11A44" w:rsidRPr="00F11A44">
        <w:rPr>
          <w:rFonts w:ascii="Times New Roman" w:hAnsi="Times New Roman" w:cs="Times New Roman"/>
          <w:sz w:val="24"/>
          <w:szCs w:val="24"/>
          <w:lang w:val="sr-Cyrl-RS"/>
        </w:rPr>
        <w:t xml:space="preserve"> број запослених у општини Жабари последица је великог броја предузећа која не раде (или су у стечају и поступку ликвидације), слабог пословања и непостојања развијених предузећа на територији општине.</w:t>
      </w:r>
    </w:p>
    <w:p w14:paraId="3A582815" w14:textId="13E70060" w:rsidR="00017DED" w:rsidRDefault="00ED60D5" w:rsidP="007241DE">
      <w:pPr>
        <w:spacing w:before="120" w:after="120" w:line="240" w:lineRule="auto"/>
        <w:jc w:val="both"/>
        <w:rPr>
          <w:rFonts w:ascii="Times New Roman" w:hAnsi="Times New Roman" w:cs="Times New Roman"/>
          <w:sz w:val="28"/>
          <w:szCs w:val="28"/>
          <w:lang w:val="sr-Cyrl-RS"/>
        </w:rPr>
      </w:pPr>
      <w:r w:rsidRPr="003F493B">
        <w:rPr>
          <w:rFonts w:ascii="Times New Roman" w:hAnsi="Times New Roman" w:cs="Times New Roman"/>
          <w:i/>
          <w:iCs/>
          <w:sz w:val="24"/>
          <w:szCs w:val="24"/>
          <w:lang w:val="sr-Cyrl-RS"/>
        </w:rPr>
        <w:t>Графикон</w:t>
      </w:r>
      <w:r w:rsidR="003F493B">
        <w:rPr>
          <w:rFonts w:ascii="Times New Roman" w:hAnsi="Times New Roman" w:cs="Times New Roman"/>
          <w:i/>
          <w:iCs/>
          <w:sz w:val="24"/>
          <w:szCs w:val="24"/>
          <w:lang w:val="sr-Latn-RS"/>
        </w:rPr>
        <w:t xml:space="preserve"> </w:t>
      </w:r>
      <w:r w:rsidR="00B5087A">
        <w:rPr>
          <w:rFonts w:ascii="Times New Roman" w:hAnsi="Times New Roman" w:cs="Times New Roman"/>
          <w:i/>
          <w:iCs/>
          <w:sz w:val="24"/>
          <w:szCs w:val="24"/>
          <w:lang w:val="sr-Cyrl-RS"/>
        </w:rPr>
        <w:t>19.</w:t>
      </w:r>
      <w:r w:rsidRPr="00ED60D5">
        <w:rPr>
          <w:rFonts w:ascii="Times New Roman" w:hAnsi="Times New Roman" w:cs="Times New Roman"/>
          <w:i/>
          <w:iCs/>
          <w:sz w:val="24"/>
          <w:szCs w:val="24"/>
          <w:lang w:val="sr-Cyrl-RS"/>
        </w:rPr>
        <w:t xml:space="preserve"> Регистровани запослени према општини пребивалишта (на 1.000 становника у процентима)</w:t>
      </w:r>
    </w:p>
    <w:p w14:paraId="0E314521" w14:textId="783FF528" w:rsidR="00017DED" w:rsidRPr="00ED60D5" w:rsidRDefault="00ED60D5" w:rsidP="00ED60D5">
      <w:pPr>
        <w:spacing w:after="0" w:line="240" w:lineRule="auto"/>
        <w:contextualSpacing/>
        <w:jc w:val="both"/>
        <w:rPr>
          <w:rFonts w:ascii="Times New Roman" w:hAnsi="Times New Roman" w:cs="Times New Roman"/>
          <w:i/>
          <w:iCs/>
          <w:lang w:val="sr-Cyrl-RS"/>
        </w:rPr>
      </w:pPr>
      <w:r w:rsidRPr="00ED60D5">
        <w:rPr>
          <w:rFonts w:ascii="Times New Roman" w:hAnsi="Times New Roman" w:cs="Times New Roman"/>
          <w:i/>
          <w:iCs/>
          <w:noProof/>
          <w:lang w:val="en-US"/>
        </w:rPr>
        <w:lastRenderedPageBreak/>
        <w:drawing>
          <wp:inline distT="0" distB="0" distL="0" distR="0" wp14:anchorId="2F5FBD56" wp14:editId="49630EEA">
            <wp:extent cx="4584700" cy="2755900"/>
            <wp:effectExtent l="0" t="0" r="635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0F29FEF5" w14:textId="1ECC3069" w:rsidR="00017DED" w:rsidRPr="00ED60D5" w:rsidRDefault="00ED60D5" w:rsidP="00ED60D5">
      <w:pPr>
        <w:spacing w:after="0" w:line="240" w:lineRule="auto"/>
        <w:contextualSpacing/>
        <w:jc w:val="both"/>
        <w:rPr>
          <w:rFonts w:ascii="Times New Roman" w:hAnsi="Times New Roman" w:cs="Times New Roman"/>
          <w:i/>
          <w:iCs/>
          <w:lang w:val="sr-Cyrl-RS"/>
        </w:rPr>
      </w:pPr>
      <w:r w:rsidRPr="00ED60D5">
        <w:rPr>
          <w:rFonts w:ascii="Times New Roman" w:hAnsi="Times New Roman" w:cs="Times New Roman"/>
          <w:i/>
          <w:iCs/>
          <w:lang w:val="sr-Cyrl-RS"/>
        </w:rPr>
        <w:t xml:space="preserve">Извор: Републички завод за статистику - </w:t>
      </w:r>
      <w:proofErr w:type="spellStart"/>
      <w:r w:rsidRPr="00ED60D5">
        <w:rPr>
          <w:rFonts w:ascii="Times New Roman" w:hAnsi="Times New Roman" w:cs="Times New Roman"/>
          <w:i/>
          <w:iCs/>
          <w:lang w:val="sr-Cyrl-RS"/>
        </w:rPr>
        <w:t>DevInfo</w:t>
      </w:r>
      <w:proofErr w:type="spellEnd"/>
    </w:p>
    <w:p w14:paraId="3C922D41" w14:textId="4A9BEA1C" w:rsidR="00017DED" w:rsidRDefault="001B2927" w:rsidP="00942100">
      <w:pPr>
        <w:spacing w:before="120" w:after="120" w:line="240" w:lineRule="auto"/>
        <w:jc w:val="both"/>
        <w:rPr>
          <w:rFonts w:ascii="Times New Roman" w:hAnsi="Times New Roman" w:cs="Times New Roman"/>
          <w:sz w:val="24"/>
          <w:szCs w:val="24"/>
          <w:lang w:val="sr-Cyrl-RS"/>
        </w:rPr>
      </w:pPr>
      <w:r w:rsidRPr="00C74652">
        <w:rPr>
          <w:rFonts w:ascii="Times New Roman" w:hAnsi="Times New Roman" w:cs="Times New Roman"/>
          <w:b/>
          <w:bCs/>
          <w:sz w:val="24"/>
          <w:szCs w:val="24"/>
          <w:lang w:val="sr-Cyrl-RS"/>
        </w:rPr>
        <w:t>Укупан број запослених посматрано према општини рада је у 2021. години износио 1.478 становника</w:t>
      </w:r>
      <w:r>
        <w:rPr>
          <w:rFonts w:ascii="Times New Roman" w:hAnsi="Times New Roman" w:cs="Times New Roman"/>
          <w:sz w:val="24"/>
          <w:szCs w:val="24"/>
          <w:lang w:val="sr-Cyrl-RS"/>
        </w:rPr>
        <w:t>, од чега је 750 становника (50,7%) било запослен</w:t>
      </w:r>
      <w:r w:rsidR="00DA0234">
        <w:rPr>
          <w:rFonts w:ascii="Times New Roman" w:hAnsi="Times New Roman" w:cs="Times New Roman"/>
          <w:sz w:val="24"/>
          <w:szCs w:val="24"/>
          <w:lang w:val="sr-Cyrl-RS"/>
        </w:rPr>
        <w:t>о</w:t>
      </w:r>
      <w:r>
        <w:rPr>
          <w:rFonts w:ascii="Times New Roman" w:hAnsi="Times New Roman" w:cs="Times New Roman"/>
          <w:sz w:val="24"/>
          <w:szCs w:val="24"/>
          <w:lang w:val="sr-Cyrl-RS"/>
        </w:rPr>
        <w:t xml:space="preserve"> у правним лицима, 319 </w:t>
      </w:r>
      <w:r w:rsidR="00C74652">
        <w:rPr>
          <w:rFonts w:ascii="Times New Roman" w:hAnsi="Times New Roman" w:cs="Times New Roman"/>
          <w:sz w:val="24"/>
          <w:szCs w:val="24"/>
          <w:lang w:val="sr-Cyrl-RS"/>
        </w:rPr>
        <w:t>становника</w:t>
      </w:r>
      <w:r>
        <w:rPr>
          <w:rFonts w:ascii="Times New Roman" w:hAnsi="Times New Roman" w:cs="Times New Roman"/>
          <w:sz w:val="24"/>
          <w:szCs w:val="24"/>
          <w:lang w:val="sr-Cyrl-RS"/>
        </w:rPr>
        <w:t xml:space="preserve"> су предузетници (21,6%),  док су 409 становника индивидуални пољопривредници (27,7%). </w:t>
      </w:r>
      <w:r w:rsidR="00942100" w:rsidRPr="00942100">
        <w:rPr>
          <w:rFonts w:ascii="Times New Roman" w:hAnsi="Times New Roman" w:cs="Times New Roman"/>
          <w:sz w:val="24"/>
          <w:szCs w:val="24"/>
          <w:lang w:val="sr-Cyrl-RS"/>
        </w:rPr>
        <w:t>Структура запослености по секторима у општини Жабари одражава тренутну неразвијеност појединих сектора и њихово алармантно заостајање за републичким просеком.</w:t>
      </w:r>
    </w:p>
    <w:p w14:paraId="14CFEFDC" w14:textId="396E68A3" w:rsidR="001B2927" w:rsidRDefault="001B2927" w:rsidP="007241DE">
      <w:pPr>
        <w:spacing w:before="120" w:after="12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Посматрано према структур</w:t>
      </w:r>
      <w:r w:rsidR="00AB0172">
        <w:rPr>
          <w:rFonts w:ascii="Times New Roman" w:hAnsi="Times New Roman" w:cs="Times New Roman"/>
          <w:sz w:val="24"/>
          <w:szCs w:val="24"/>
          <w:lang w:val="sr-Cyrl-RS"/>
        </w:rPr>
        <w:t>и</w:t>
      </w:r>
      <w:r>
        <w:rPr>
          <w:rFonts w:ascii="Times New Roman" w:hAnsi="Times New Roman" w:cs="Times New Roman"/>
          <w:sz w:val="24"/>
          <w:szCs w:val="24"/>
          <w:lang w:val="sr-Cyrl-RS"/>
        </w:rPr>
        <w:t xml:space="preserve"> делатности</w:t>
      </w:r>
      <w:r w:rsidR="00AB0172">
        <w:rPr>
          <w:rFonts w:ascii="Times New Roman" w:hAnsi="Times New Roman" w:cs="Times New Roman"/>
          <w:sz w:val="24"/>
          <w:szCs w:val="24"/>
          <w:lang w:val="sr-Cyrl-RS"/>
        </w:rPr>
        <w:t xml:space="preserve"> у којима су запослени највећи проце</w:t>
      </w:r>
      <w:r w:rsidR="00503A79">
        <w:rPr>
          <w:rFonts w:ascii="Times New Roman" w:hAnsi="Times New Roman" w:cs="Times New Roman"/>
          <w:sz w:val="24"/>
          <w:szCs w:val="24"/>
          <w:lang w:val="sr-Cyrl-RS"/>
        </w:rPr>
        <w:t>на</w:t>
      </w:r>
      <w:r w:rsidR="00AB0172">
        <w:rPr>
          <w:rFonts w:ascii="Times New Roman" w:hAnsi="Times New Roman" w:cs="Times New Roman"/>
          <w:sz w:val="24"/>
          <w:szCs w:val="24"/>
          <w:lang w:val="sr-Cyrl-RS"/>
        </w:rPr>
        <w:t xml:space="preserve">т становника је у периоду 2015-2021. година био запослен у прерађивачкој индустрији. </w:t>
      </w:r>
    </w:p>
    <w:p w14:paraId="3FBDDB3E" w14:textId="17883716" w:rsidR="00EE7E0F" w:rsidRPr="00EE7E0F" w:rsidRDefault="00EE7E0F" w:rsidP="007241DE">
      <w:pPr>
        <w:spacing w:before="120" w:after="120" w:line="240" w:lineRule="auto"/>
        <w:jc w:val="both"/>
        <w:rPr>
          <w:rFonts w:ascii="Times New Roman" w:hAnsi="Times New Roman" w:cs="Times New Roman"/>
          <w:i/>
          <w:iCs/>
          <w:sz w:val="24"/>
          <w:szCs w:val="24"/>
          <w:lang w:val="sr-Cyrl-RS"/>
        </w:rPr>
      </w:pPr>
      <w:r w:rsidRPr="003F493B">
        <w:rPr>
          <w:rFonts w:ascii="Times New Roman" w:hAnsi="Times New Roman" w:cs="Times New Roman"/>
          <w:i/>
          <w:iCs/>
          <w:sz w:val="24"/>
          <w:szCs w:val="24"/>
          <w:lang w:val="sr-Cyrl-RS"/>
        </w:rPr>
        <w:t>Табела</w:t>
      </w:r>
      <w:r w:rsidR="00B5087A">
        <w:rPr>
          <w:rFonts w:ascii="Times New Roman" w:hAnsi="Times New Roman" w:cs="Times New Roman"/>
          <w:i/>
          <w:iCs/>
          <w:sz w:val="24"/>
          <w:szCs w:val="24"/>
          <w:lang w:val="sr-Cyrl-RS"/>
        </w:rPr>
        <w:t xml:space="preserve"> 25.</w:t>
      </w:r>
      <w:r w:rsidRPr="00EE7E0F">
        <w:rPr>
          <w:rFonts w:ascii="Times New Roman" w:hAnsi="Times New Roman" w:cs="Times New Roman"/>
          <w:i/>
          <w:iCs/>
          <w:sz w:val="24"/>
          <w:szCs w:val="24"/>
          <w:lang w:val="sr-Cyrl-RS"/>
        </w:rPr>
        <w:t xml:space="preserve"> </w:t>
      </w:r>
      <w:proofErr w:type="spellStart"/>
      <w:r w:rsidR="00B5087A">
        <w:rPr>
          <w:rFonts w:ascii="Times New Roman" w:hAnsi="Times New Roman" w:cs="Times New Roman"/>
          <w:i/>
          <w:iCs/>
          <w:sz w:val="24"/>
          <w:szCs w:val="24"/>
          <w:lang w:val="sr-Cyrl-RS"/>
        </w:rPr>
        <w:t>Р</w:t>
      </w:r>
      <w:r w:rsidRPr="00EE7E0F">
        <w:rPr>
          <w:rFonts w:ascii="Times New Roman" w:hAnsi="Times New Roman" w:cs="Times New Roman"/>
          <w:i/>
          <w:iCs/>
          <w:sz w:val="24"/>
          <w:szCs w:val="24"/>
          <w:lang w:val="sr-Cyrl-RS"/>
        </w:rPr>
        <w:t>егистраована</w:t>
      </w:r>
      <w:proofErr w:type="spellEnd"/>
      <w:r w:rsidRPr="00EE7E0F">
        <w:rPr>
          <w:rFonts w:ascii="Times New Roman" w:hAnsi="Times New Roman" w:cs="Times New Roman"/>
          <w:i/>
          <w:iCs/>
          <w:sz w:val="24"/>
          <w:szCs w:val="24"/>
          <w:lang w:val="sr-Cyrl-RS"/>
        </w:rPr>
        <w:t xml:space="preserve"> </w:t>
      </w:r>
      <w:proofErr w:type="spellStart"/>
      <w:r w:rsidRPr="00EE7E0F">
        <w:rPr>
          <w:rFonts w:ascii="Times New Roman" w:hAnsi="Times New Roman" w:cs="Times New Roman"/>
          <w:i/>
          <w:iCs/>
          <w:sz w:val="24"/>
          <w:szCs w:val="24"/>
          <w:lang w:val="sr-Cyrl-RS"/>
        </w:rPr>
        <w:t>запосланит</w:t>
      </w:r>
      <w:proofErr w:type="spellEnd"/>
      <w:r w:rsidRPr="00EE7E0F">
        <w:rPr>
          <w:rFonts w:ascii="Times New Roman" w:hAnsi="Times New Roman" w:cs="Times New Roman"/>
          <w:i/>
          <w:iCs/>
          <w:sz w:val="24"/>
          <w:szCs w:val="24"/>
          <w:lang w:val="sr-Cyrl-RS"/>
        </w:rPr>
        <w:t xml:space="preserve"> по секторима делатности, као % укупног броја запослених</w:t>
      </w:r>
    </w:p>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3936"/>
        <w:gridCol w:w="724"/>
        <w:gridCol w:w="723"/>
        <w:gridCol w:w="723"/>
        <w:gridCol w:w="723"/>
        <w:gridCol w:w="723"/>
        <w:gridCol w:w="723"/>
        <w:gridCol w:w="721"/>
      </w:tblGrid>
      <w:tr w:rsidR="00EE7E0F" w:rsidRPr="00EE7E0F" w14:paraId="303392B6" w14:textId="77777777" w:rsidTr="00EE7E0F">
        <w:trPr>
          <w:trHeight w:val="510"/>
        </w:trPr>
        <w:tc>
          <w:tcPr>
            <w:tcW w:w="2187" w:type="pct"/>
            <w:shd w:val="clear" w:color="auto" w:fill="auto"/>
            <w:vAlign w:val="center"/>
          </w:tcPr>
          <w:p w14:paraId="52A0279F" w14:textId="77777777" w:rsidR="00EE7E0F" w:rsidRPr="00AB0172" w:rsidRDefault="00EE7E0F" w:rsidP="00EE7E0F">
            <w:pPr>
              <w:spacing w:after="0" w:line="240" w:lineRule="auto"/>
              <w:contextualSpacing/>
              <w:rPr>
                <w:rFonts w:ascii="Times New Roman" w:eastAsia="Times New Roman" w:hAnsi="Times New Roman" w:cs="Times New Roman"/>
                <w:noProof/>
                <w:color w:val="000000"/>
                <w:lang w:val="sr-Cyrl-RS" w:eastAsia="en-GB"/>
              </w:rPr>
            </w:pPr>
          </w:p>
        </w:tc>
        <w:tc>
          <w:tcPr>
            <w:tcW w:w="402" w:type="pct"/>
            <w:shd w:val="clear" w:color="auto" w:fill="auto"/>
            <w:vAlign w:val="center"/>
          </w:tcPr>
          <w:p w14:paraId="651CEAA8" w14:textId="21E969FF" w:rsidR="00EE7E0F" w:rsidRPr="00EE7E0F" w:rsidRDefault="00EE7E0F" w:rsidP="00EE7E0F">
            <w:pPr>
              <w:spacing w:after="0" w:line="240" w:lineRule="auto"/>
              <w:contextualSpacing/>
              <w:jc w:val="right"/>
              <w:rPr>
                <w:rFonts w:ascii="Times New Roman" w:eastAsia="Times New Roman" w:hAnsi="Times New Roman" w:cs="Times New Roman"/>
                <w:b/>
                <w:bCs/>
                <w:noProof/>
                <w:color w:val="000000"/>
                <w:lang w:val="sr-Cyrl-RS" w:eastAsia="en-GB"/>
              </w:rPr>
            </w:pPr>
            <w:r w:rsidRPr="00EE7E0F">
              <w:rPr>
                <w:rFonts w:ascii="Times New Roman" w:eastAsia="Times New Roman" w:hAnsi="Times New Roman" w:cs="Times New Roman"/>
                <w:b/>
                <w:bCs/>
                <w:noProof/>
                <w:color w:val="000000"/>
                <w:lang w:val="sr-Cyrl-RS" w:eastAsia="en-GB"/>
              </w:rPr>
              <w:t>2015</w:t>
            </w:r>
          </w:p>
        </w:tc>
        <w:tc>
          <w:tcPr>
            <w:tcW w:w="402" w:type="pct"/>
            <w:shd w:val="clear" w:color="auto" w:fill="auto"/>
            <w:vAlign w:val="center"/>
          </w:tcPr>
          <w:p w14:paraId="21631E74" w14:textId="041BABF7" w:rsidR="00EE7E0F" w:rsidRPr="00EE7E0F" w:rsidRDefault="00EE7E0F" w:rsidP="00EE7E0F">
            <w:pPr>
              <w:spacing w:after="0" w:line="240" w:lineRule="auto"/>
              <w:contextualSpacing/>
              <w:jc w:val="right"/>
              <w:rPr>
                <w:rFonts w:ascii="Times New Roman" w:eastAsia="Times New Roman" w:hAnsi="Times New Roman" w:cs="Times New Roman"/>
                <w:b/>
                <w:bCs/>
                <w:noProof/>
                <w:color w:val="000000"/>
                <w:lang w:val="sr-Cyrl-RS" w:eastAsia="en-GB"/>
              </w:rPr>
            </w:pPr>
            <w:r w:rsidRPr="00EE7E0F">
              <w:rPr>
                <w:rFonts w:ascii="Times New Roman" w:eastAsia="Times New Roman" w:hAnsi="Times New Roman" w:cs="Times New Roman"/>
                <w:b/>
                <w:bCs/>
                <w:noProof/>
                <w:color w:val="000000"/>
                <w:lang w:val="sr-Cyrl-RS" w:eastAsia="en-GB"/>
              </w:rPr>
              <w:t>2016</w:t>
            </w:r>
          </w:p>
        </w:tc>
        <w:tc>
          <w:tcPr>
            <w:tcW w:w="402" w:type="pct"/>
            <w:shd w:val="clear" w:color="auto" w:fill="auto"/>
            <w:vAlign w:val="center"/>
          </w:tcPr>
          <w:p w14:paraId="7293FF6F" w14:textId="66F148DD" w:rsidR="00EE7E0F" w:rsidRPr="00EE7E0F" w:rsidRDefault="00EE7E0F" w:rsidP="00EE7E0F">
            <w:pPr>
              <w:spacing w:after="0" w:line="240" w:lineRule="auto"/>
              <w:contextualSpacing/>
              <w:jc w:val="right"/>
              <w:rPr>
                <w:rFonts w:ascii="Times New Roman" w:eastAsia="Times New Roman" w:hAnsi="Times New Roman" w:cs="Times New Roman"/>
                <w:b/>
                <w:bCs/>
                <w:noProof/>
                <w:color w:val="000000"/>
                <w:lang w:val="sr-Cyrl-RS" w:eastAsia="en-GB"/>
              </w:rPr>
            </w:pPr>
            <w:r w:rsidRPr="00EE7E0F">
              <w:rPr>
                <w:rFonts w:ascii="Times New Roman" w:eastAsia="Times New Roman" w:hAnsi="Times New Roman" w:cs="Times New Roman"/>
                <w:b/>
                <w:bCs/>
                <w:noProof/>
                <w:color w:val="000000"/>
                <w:lang w:val="sr-Cyrl-RS" w:eastAsia="en-GB"/>
              </w:rPr>
              <w:t>2017</w:t>
            </w:r>
          </w:p>
        </w:tc>
        <w:tc>
          <w:tcPr>
            <w:tcW w:w="402" w:type="pct"/>
            <w:shd w:val="clear" w:color="auto" w:fill="auto"/>
            <w:vAlign w:val="center"/>
          </w:tcPr>
          <w:p w14:paraId="32BB477A" w14:textId="7E1EF4AA" w:rsidR="00EE7E0F" w:rsidRPr="00EE7E0F" w:rsidRDefault="00EE7E0F" w:rsidP="00EE7E0F">
            <w:pPr>
              <w:spacing w:after="0" w:line="240" w:lineRule="auto"/>
              <w:contextualSpacing/>
              <w:jc w:val="right"/>
              <w:rPr>
                <w:rFonts w:ascii="Times New Roman" w:eastAsia="Times New Roman" w:hAnsi="Times New Roman" w:cs="Times New Roman"/>
                <w:b/>
                <w:bCs/>
                <w:noProof/>
                <w:color w:val="000000"/>
                <w:lang w:val="sr-Cyrl-RS" w:eastAsia="en-GB"/>
              </w:rPr>
            </w:pPr>
            <w:r w:rsidRPr="00EE7E0F">
              <w:rPr>
                <w:rFonts w:ascii="Times New Roman" w:eastAsia="Times New Roman" w:hAnsi="Times New Roman" w:cs="Times New Roman"/>
                <w:b/>
                <w:bCs/>
                <w:noProof/>
                <w:color w:val="000000"/>
                <w:lang w:val="sr-Cyrl-RS" w:eastAsia="en-GB"/>
              </w:rPr>
              <w:t>2018</w:t>
            </w:r>
          </w:p>
        </w:tc>
        <w:tc>
          <w:tcPr>
            <w:tcW w:w="402" w:type="pct"/>
            <w:shd w:val="clear" w:color="auto" w:fill="auto"/>
            <w:vAlign w:val="center"/>
          </w:tcPr>
          <w:p w14:paraId="55B1DA6D" w14:textId="49FF0A1E" w:rsidR="00EE7E0F" w:rsidRPr="00EE7E0F" w:rsidRDefault="00EE7E0F" w:rsidP="00EE7E0F">
            <w:pPr>
              <w:spacing w:after="0" w:line="240" w:lineRule="auto"/>
              <w:contextualSpacing/>
              <w:jc w:val="right"/>
              <w:rPr>
                <w:rFonts w:ascii="Times New Roman" w:eastAsia="Times New Roman" w:hAnsi="Times New Roman" w:cs="Times New Roman"/>
                <w:b/>
                <w:bCs/>
                <w:noProof/>
                <w:color w:val="000000"/>
                <w:lang w:val="sr-Cyrl-RS" w:eastAsia="en-GB"/>
              </w:rPr>
            </w:pPr>
            <w:r w:rsidRPr="00EE7E0F">
              <w:rPr>
                <w:rFonts w:ascii="Times New Roman" w:eastAsia="Times New Roman" w:hAnsi="Times New Roman" w:cs="Times New Roman"/>
                <w:b/>
                <w:bCs/>
                <w:noProof/>
                <w:color w:val="000000"/>
                <w:lang w:val="sr-Cyrl-RS" w:eastAsia="en-GB"/>
              </w:rPr>
              <w:t>2019</w:t>
            </w:r>
          </w:p>
        </w:tc>
        <w:tc>
          <w:tcPr>
            <w:tcW w:w="402" w:type="pct"/>
            <w:shd w:val="clear" w:color="auto" w:fill="auto"/>
            <w:vAlign w:val="center"/>
          </w:tcPr>
          <w:p w14:paraId="23156FE6" w14:textId="2475F90E" w:rsidR="00EE7E0F" w:rsidRPr="00EE7E0F" w:rsidRDefault="00EE7E0F" w:rsidP="00EE7E0F">
            <w:pPr>
              <w:spacing w:after="0" w:line="240" w:lineRule="auto"/>
              <w:contextualSpacing/>
              <w:jc w:val="right"/>
              <w:rPr>
                <w:rFonts w:ascii="Times New Roman" w:eastAsia="Times New Roman" w:hAnsi="Times New Roman" w:cs="Times New Roman"/>
                <w:b/>
                <w:bCs/>
                <w:noProof/>
                <w:color w:val="000000"/>
                <w:lang w:val="sr-Cyrl-RS" w:eastAsia="en-GB"/>
              </w:rPr>
            </w:pPr>
            <w:r w:rsidRPr="00EE7E0F">
              <w:rPr>
                <w:rFonts w:ascii="Times New Roman" w:eastAsia="Times New Roman" w:hAnsi="Times New Roman" w:cs="Times New Roman"/>
                <w:b/>
                <w:bCs/>
                <w:noProof/>
                <w:color w:val="000000"/>
                <w:lang w:val="sr-Cyrl-RS" w:eastAsia="en-GB"/>
              </w:rPr>
              <w:t>2020</w:t>
            </w:r>
          </w:p>
        </w:tc>
        <w:tc>
          <w:tcPr>
            <w:tcW w:w="402" w:type="pct"/>
            <w:shd w:val="clear" w:color="auto" w:fill="auto"/>
            <w:vAlign w:val="center"/>
          </w:tcPr>
          <w:p w14:paraId="08729E67" w14:textId="2557AB23" w:rsidR="00EE7E0F" w:rsidRPr="00EE7E0F" w:rsidRDefault="00EE7E0F" w:rsidP="00EE7E0F">
            <w:pPr>
              <w:spacing w:after="0" w:line="240" w:lineRule="auto"/>
              <w:contextualSpacing/>
              <w:jc w:val="right"/>
              <w:rPr>
                <w:rFonts w:ascii="Times New Roman" w:eastAsia="Times New Roman" w:hAnsi="Times New Roman" w:cs="Times New Roman"/>
                <w:b/>
                <w:bCs/>
                <w:noProof/>
                <w:color w:val="000000"/>
                <w:lang w:val="sr-Cyrl-RS" w:eastAsia="en-GB"/>
              </w:rPr>
            </w:pPr>
            <w:r w:rsidRPr="00EE7E0F">
              <w:rPr>
                <w:rFonts w:ascii="Times New Roman" w:eastAsia="Times New Roman" w:hAnsi="Times New Roman" w:cs="Times New Roman"/>
                <w:b/>
                <w:bCs/>
                <w:noProof/>
                <w:color w:val="000000"/>
                <w:lang w:val="sr-Cyrl-RS" w:eastAsia="en-GB"/>
              </w:rPr>
              <w:t>2021</w:t>
            </w:r>
          </w:p>
        </w:tc>
      </w:tr>
      <w:tr w:rsidR="00EE7E0F" w:rsidRPr="00EE7E0F" w14:paraId="691070AC" w14:textId="77777777" w:rsidTr="00EE7E0F">
        <w:trPr>
          <w:trHeight w:val="510"/>
        </w:trPr>
        <w:tc>
          <w:tcPr>
            <w:tcW w:w="2187" w:type="pct"/>
            <w:shd w:val="clear" w:color="auto" w:fill="auto"/>
            <w:vAlign w:val="center"/>
            <w:hideMark/>
          </w:tcPr>
          <w:p w14:paraId="22622DD6" w14:textId="377BA1F6" w:rsidR="00EE7E0F" w:rsidRPr="00AB0172" w:rsidRDefault="00EE7E0F" w:rsidP="00EE7E0F">
            <w:pPr>
              <w:spacing w:after="0" w:line="240" w:lineRule="auto"/>
              <w:contextualSpacing/>
              <w:rPr>
                <w:rFonts w:ascii="Times New Roman" w:eastAsia="Times New Roman" w:hAnsi="Times New Roman" w:cs="Times New Roman"/>
                <w:noProof/>
                <w:color w:val="000000"/>
                <w:lang w:val="sr-Cyrl-RS" w:eastAsia="en-GB"/>
              </w:rPr>
            </w:pPr>
            <w:r w:rsidRPr="00AB0172">
              <w:rPr>
                <w:rFonts w:ascii="Times New Roman" w:eastAsia="Times New Roman" w:hAnsi="Times New Roman" w:cs="Times New Roman"/>
                <w:noProof/>
                <w:color w:val="000000"/>
                <w:lang w:val="sr-Cyrl-RS" w:eastAsia="en-GB"/>
              </w:rPr>
              <w:t xml:space="preserve">Број запослених у пољопривреди, шумарству и рибарству, </w:t>
            </w:r>
          </w:p>
        </w:tc>
        <w:tc>
          <w:tcPr>
            <w:tcW w:w="402" w:type="pct"/>
            <w:shd w:val="clear" w:color="auto" w:fill="auto"/>
            <w:vAlign w:val="center"/>
            <w:hideMark/>
          </w:tcPr>
          <w:p w14:paraId="0AC45F03" w14:textId="77777777" w:rsidR="00EE7E0F" w:rsidRPr="00AB0172" w:rsidRDefault="00EE7E0F" w:rsidP="00EE7E0F">
            <w:pPr>
              <w:spacing w:after="0" w:line="240" w:lineRule="auto"/>
              <w:contextualSpacing/>
              <w:jc w:val="right"/>
              <w:rPr>
                <w:rFonts w:ascii="Times New Roman" w:eastAsia="Times New Roman" w:hAnsi="Times New Roman" w:cs="Times New Roman"/>
                <w:noProof/>
                <w:color w:val="000000"/>
                <w:lang w:val="sr-Cyrl-RS" w:eastAsia="en-GB"/>
              </w:rPr>
            </w:pPr>
            <w:r w:rsidRPr="00AB0172">
              <w:rPr>
                <w:rFonts w:ascii="Times New Roman" w:eastAsia="Times New Roman" w:hAnsi="Times New Roman" w:cs="Times New Roman"/>
                <w:noProof/>
                <w:color w:val="000000"/>
                <w:lang w:val="sr-Cyrl-RS" w:eastAsia="en-GB"/>
              </w:rPr>
              <w:t>1.1</w:t>
            </w:r>
          </w:p>
        </w:tc>
        <w:tc>
          <w:tcPr>
            <w:tcW w:w="402" w:type="pct"/>
            <w:shd w:val="clear" w:color="auto" w:fill="auto"/>
            <w:vAlign w:val="center"/>
            <w:hideMark/>
          </w:tcPr>
          <w:p w14:paraId="2A7DAE10" w14:textId="77777777" w:rsidR="00EE7E0F" w:rsidRPr="00AB0172" w:rsidRDefault="00EE7E0F" w:rsidP="00EE7E0F">
            <w:pPr>
              <w:spacing w:after="0" w:line="240" w:lineRule="auto"/>
              <w:contextualSpacing/>
              <w:jc w:val="right"/>
              <w:rPr>
                <w:rFonts w:ascii="Times New Roman" w:eastAsia="Times New Roman" w:hAnsi="Times New Roman" w:cs="Times New Roman"/>
                <w:noProof/>
                <w:color w:val="000000"/>
                <w:lang w:val="sr-Cyrl-RS" w:eastAsia="en-GB"/>
              </w:rPr>
            </w:pPr>
            <w:r w:rsidRPr="00AB0172">
              <w:rPr>
                <w:rFonts w:ascii="Times New Roman" w:eastAsia="Times New Roman" w:hAnsi="Times New Roman" w:cs="Times New Roman"/>
                <w:noProof/>
                <w:color w:val="000000"/>
                <w:lang w:val="sr-Cyrl-RS" w:eastAsia="en-GB"/>
              </w:rPr>
              <w:t>1.3</w:t>
            </w:r>
          </w:p>
        </w:tc>
        <w:tc>
          <w:tcPr>
            <w:tcW w:w="402" w:type="pct"/>
            <w:shd w:val="clear" w:color="auto" w:fill="auto"/>
            <w:vAlign w:val="center"/>
            <w:hideMark/>
          </w:tcPr>
          <w:p w14:paraId="328B6997" w14:textId="77777777" w:rsidR="00EE7E0F" w:rsidRPr="00AB0172" w:rsidRDefault="00EE7E0F" w:rsidP="00EE7E0F">
            <w:pPr>
              <w:spacing w:after="0" w:line="240" w:lineRule="auto"/>
              <w:contextualSpacing/>
              <w:jc w:val="right"/>
              <w:rPr>
                <w:rFonts w:ascii="Times New Roman" w:eastAsia="Times New Roman" w:hAnsi="Times New Roman" w:cs="Times New Roman"/>
                <w:noProof/>
                <w:color w:val="000000"/>
                <w:lang w:val="sr-Cyrl-RS" w:eastAsia="en-GB"/>
              </w:rPr>
            </w:pPr>
            <w:r w:rsidRPr="00AB0172">
              <w:rPr>
                <w:rFonts w:ascii="Times New Roman" w:eastAsia="Times New Roman" w:hAnsi="Times New Roman" w:cs="Times New Roman"/>
                <w:noProof/>
                <w:color w:val="000000"/>
                <w:lang w:val="sr-Cyrl-RS" w:eastAsia="en-GB"/>
              </w:rPr>
              <w:t>1.4</w:t>
            </w:r>
          </w:p>
        </w:tc>
        <w:tc>
          <w:tcPr>
            <w:tcW w:w="402" w:type="pct"/>
            <w:shd w:val="clear" w:color="auto" w:fill="auto"/>
            <w:vAlign w:val="center"/>
            <w:hideMark/>
          </w:tcPr>
          <w:p w14:paraId="295E8E2A" w14:textId="77777777" w:rsidR="00EE7E0F" w:rsidRPr="00AB0172" w:rsidRDefault="00EE7E0F" w:rsidP="00EE7E0F">
            <w:pPr>
              <w:spacing w:after="0" w:line="240" w:lineRule="auto"/>
              <w:contextualSpacing/>
              <w:jc w:val="right"/>
              <w:rPr>
                <w:rFonts w:ascii="Times New Roman" w:eastAsia="Times New Roman" w:hAnsi="Times New Roman" w:cs="Times New Roman"/>
                <w:noProof/>
                <w:color w:val="000000"/>
                <w:lang w:val="sr-Cyrl-RS" w:eastAsia="en-GB"/>
              </w:rPr>
            </w:pPr>
            <w:r w:rsidRPr="00AB0172">
              <w:rPr>
                <w:rFonts w:ascii="Times New Roman" w:eastAsia="Times New Roman" w:hAnsi="Times New Roman" w:cs="Times New Roman"/>
                <w:noProof/>
                <w:color w:val="000000"/>
                <w:lang w:val="sr-Cyrl-RS" w:eastAsia="en-GB"/>
              </w:rPr>
              <w:t>1.8</w:t>
            </w:r>
          </w:p>
        </w:tc>
        <w:tc>
          <w:tcPr>
            <w:tcW w:w="402" w:type="pct"/>
            <w:shd w:val="clear" w:color="auto" w:fill="auto"/>
            <w:vAlign w:val="center"/>
            <w:hideMark/>
          </w:tcPr>
          <w:p w14:paraId="2B809F9A" w14:textId="77777777" w:rsidR="00EE7E0F" w:rsidRPr="00AB0172" w:rsidRDefault="00EE7E0F" w:rsidP="00EE7E0F">
            <w:pPr>
              <w:spacing w:after="0" w:line="240" w:lineRule="auto"/>
              <w:contextualSpacing/>
              <w:jc w:val="right"/>
              <w:rPr>
                <w:rFonts w:ascii="Times New Roman" w:eastAsia="Times New Roman" w:hAnsi="Times New Roman" w:cs="Times New Roman"/>
                <w:noProof/>
                <w:color w:val="000000"/>
                <w:lang w:val="sr-Cyrl-RS" w:eastAsia="en-GB"/>
              </w:rPr>
            </w:pPr>
            <w:r w:rsidRPr="00AB0172">
              <w:rPr>
                <w:rFonts w:ascii="Times New Roman" w:eastAsia="Times New Roman" w:hAnsi="Times New Roman" w:cs="Times New Roman"/>
                <w:noProof/>
                <w:color w:val="000000"/>
                <w:lang w:val="sr-Cyrl-RS" w:eastAsia="en-GB"/>
              </w:rPr>
              <w:t>1.4</w:t>
            </w:r>
          </w:p>
        </w:tc>
        <w:tc>
          <w:tcPr>
            <w:tcW w:w="402" w:type="pct"/>
            <w:shd w:val="clear" w:color="auto" w:fill="auto"/>
            <w:vAlign w:val="center"/>
            <w:hideMark/>
          </w:tcPr>
          <w:p w14:paraId="00778F38" w14:textId="77777777" w:rsidR="00EE7E0F" w:rsidRPr="00AB0172" w:rsidRDefault="00EE7E0F" w:rsidP="00EE7E0F">
            <w:pPr>
              <w:spacing w:after="0" w:line="240" w:lineRule="auto"/>
              <w:contextualSpacing/>
              <w:jc w:val="right"/>
              <w:rPr>
                <w:rFonts w:ascii="Times New Roman" w:eastAsia="Times New Roman" w:hAnsi="Times New Roman" w:cs="Times New Roman"/>
                <w:noProof/>
                <w:color w:val="000000"/>
                <w:lang w:val="sr-Cyrl-RS" w:eastAsia="en-GB"/>
              </w:rPr>
            </w:pPr>
            <w:r w:rsidRPr="00AB0172">
              <w:rPr>
                <w:rFonts w:ascii="Times New Roman" w:eastAsia="Times New Roman" w:hAnsi="Times New Roman" w:cs="Times New Roman"/>
                <w:noProof/>
                <w:color w:val="000000"/>
                <w:lang w:val="sr-Cyrl-RS" w:eastAsia="en-GB"/>
              </w:rPr>
              <w:t>1.7</w:t>
            </w:r>
          </w:p>
        </w:tc>
        <w:tc>
          <w:tcPr>
            <w:tcW w:w="402" w:type="pct"/>
            <w:shd w:val="clear" w:color="auto" w:fill="auto"/>
            <w:vAlign w:val="center"/>
            <w:hideMark/>
          </w:tcPr>
          <w:p w14:paraId="05BE1AA2" w14:textId="77777777" w:rsidR="00EE7E0F" w:rsidRPr="00AB0172" w:rsidRDefault="00EE7E0F" w:rsidP="00EE7E0F">
            <w:pPr>
              <w:spacing w:after="0" w:line="240" w:lineRule="auto"/>
              <w:contextualSpacing/>
              <w:jc w:val="right"/>
              <w:rPr>
                <w:rFonts w:ascii="Times New Roman" w:eastAsia="Times New Roman" w:hAnsi="Times New Roman" w:cs="Times New Roman"/>
                <w:noProof/>
                <w:color w:val="000000"/>
                <w:lang w:val="sr-Cyrl-RS" w:eastAsia="en-GB"/>
              </w:rPr>
            </w:pPr>
            <w:r w:rsidRPr="00AB0172">
              <w:rPr>
                <w:rFonts w:ascii="Times New Roman" w:eastAsia="Times New Roman" w:hAnsi="Times New Roman" w:cs="Times New Roman"/>
                <w:noProof/>
                <w:color w:val="000000"/>
                <w:lang w:val="sr-Cyrl-RS" w:eastAsia="en-GB"/>
              </w:rPr>
              <w:t>3.8</w:t>
            </w:r>
          </w:p>
        </w:tc>
      </w:tr>
      <w:tr w:rsidR="00EE7E0F" w:rsidRPr="00EE7E0F" w14:paraId="7C7EB2C8" w14:textId="77777777" w:rsidTr="00EE7E0F">
        <w:trPr>
          <w:trHeight w:val="510"/>
        </w:trPr>
        <w:tc>
          <w:tcPr>
            <w:tcW w:w="2187" w:type="pct"/>
            <w:shd w:val="clear" w:color="auto" w:fill="auto"/>
            <w:vAlign w:val="center"/>
            <w:hideMark/>
          </w:tcPr>
          <w:p w14:paraId="680CAAAA" w14:textId="24D63F6F" w:rsidR="00EE7E0F" w:rsidRPr="00AB0172" w:rsidRDefault="00EE7E0F" w:rsidP="00EE7E0F">
            <w:pPr>
              <w:spacing w:after="0" w:line="240" w:lineRule="auto"/>
              <w:contextualSpacing/>
              <w:rPr>
                <w:rFonts w:ascii="Times New Roman" w:eastAsia="Times New Roman" w:hAnsi="Times New Roman" w:cs="Times New Roman"/>
                <w:noProof/>
                <w:color w:val="000000"/>
                <w:lang w:val="sr-Cyrl-RS" w:eastAsia="en-GB"/>
              </w:rPr>
            </w:pPr>
            <w:r w:rsidRPr="00AB0172">
              <w:rPr>
                <w:rFonts w:ascii="Times New Roman" w:eastAsia="Times New Roman" w:hAnsi="Times New Roman" w:cs="Times New Roman"/>
                <w:noProof/>
                <w:color w:val="000000"/>
                <w:lang w:val="sr-Cyrl-RS" w:eastAsia="en-GB"/>
              </w:rPr>
              <w:t>Број запослених у рударству</w:t>
            </w:r>
          </w:p>
        </w:tc>
        <w:tc>
          <w:tcPr>
            <w:tcW w:w="402" w:type="pct"/>
            <w:shd w:val="clear" w:color="auto" w:fill="auto"/>
            <w:vAlign w:val="center"/>
            <w:hideMark/>
          </w:tcPr>
          <w:p w14:paraId="75240A71" w14:textId="77777777" w:rsidR="00EE7E0F" w:rsidRPr="00AB0172" w:rsidRDefault="00EE7E0F" w:rsidP="00EE7E0F">
            <w:pPr>
              <w:spacing w:after="0" w:line="240" w:lineRule="auto"/>
              <w:contextualSpacing/>
              <w:jc w:val="right"/>
              <w:rPr>
                <w:rFonts w:ascii="Times New Roman" w:eastAsia="Times New Roman" w:hAnsi="Times New Roman" w:cs="Times New Roman"/>
                <w:noProof/>
                <w:color w:val="000000"/>
                <w:lang w:val="sr-Cyrl-RS" w:eastAsia="en-GB"/>
              </w:rPr>
            </w:pPr>
            <w:r w:rsidRPr="00AB0172">
              <w:rPr>
                <w:rFonts w:ascii="Times New Roman" w:eastAsia="Times New Roman" w:hAnsi="Times New Roman" w:cs="Times New Roman"/>
                <w:noProof/>
                <w:color w:val="000000"/>
                <w:lang w:val="sr-Cyrl-RS" w:eastAsia="en-GB"/>
              </w:rPr>
              <w:t>0</w:t>
            </w:r>
          </w:p>
        </w:tc>
        <w:tc>
          <w:tcPr>
            <w:tcW w:w="402" w:type="pct"/>
            <w:shd w:val="clear" w:color="auto" w:fill="auto"/>
            <w:vAlign w:val="center"/>
            <w:hideMark/>
          </w:tcPr>
          <w:p w14:paraId="02B18678" w14:textId="77777777" w:rsidR="00EE7E0F" w:rsidRPr="00AB0172" w:rsidRDefault="00EE7E0F" w:rsidP="00EE7E0F">
            <w:pPr>
              <w:spacing w:after="0" w:line="240" w:lineRule="auto"/>
              <w:contextualSpacing/>
              <w:jc w:val="right"/>
              <w:rPr>
                <w:rFonts w:ascii="Times New Roman" w:eastAsia="Times New Roman" w:hAnsi="Times New Roman" w:cs="Times New Roman"/>
                <w:noProof/>
                <w:color w:val="000000"/>
                <w:lang w:val="sr-Cyrl-RS" w:eastAsia="en-GB"/>
              </w:rPr>
            </w:pPr>
            <w:r w:rsidRPr="00AB0172">
              <w:rPr>
                <w:rFonts w:ascii="Times New Roman" w:eastAsia="Times New Roman" w:hAnsi="Times New Roman" w:cs="Times New Roman"/>
                <w:noProof/>
                <w:color w:val="000000"/>
                <w:lang w:val="sr-Cyrl-RS" w:eastAsia="en-GB"/>
              </w:rPr>
              <w:t>0</w:t>
            </w:r>
          </w:p>
        </w:tc>
        <w:tc>
          <w:tcPr>
            <w:tcW w:w="402" w:type="pct"/>
            <w:shd w:val="clear" w:color="auto" w:fill="auto"/>
            <w:vAlign w:val="center"/>
            <w:hideMark/>
          </w:tcPr>
          <w:p w14:paraId="6F804EFB" w14:textId="77777777" w:rsidR="00EE7E0F" w:rsidRPr="00AB0172" w:rsidRDefault="00EE7E0F" w:rsidP="00EE7E0F">
            <w:pPr>
              <w:spacing w:after="0" w:line="240" w:lineRule="auto"/>
              <w:contextualSpacing/>
              <w:jc w:val="right"/>
              <w:rPr>
                <w:rFonts w:ascii="Times New Roman" w:eastAsia="Times New Roman" w:hAnsi="Times New Roman" w:cs="Times New Roman"/>
                <w:noProof/>
                <w:color w:val="000000"/>
                <w:lang w:val="sr-Cyrl-RS" w:eastAsia="en-GB"/>
              </w:rPr>
            </w:pPr>
            <w:r w:rsidRPr="00AB0172">
              <w:rPr>
                <w:rFonts w:ascii="Times New Roman" w:eastAsia="Times New Roman" w:hAnsi="Times New Roman" w:cs="Times New Roman"/>
                <w:noProof/>
                <w:color w:val="000000"/>
                <w:lang w:val="sr-Cyrl-RS" w:eastAsia="en-GB"/>
              </w:rPr>
              <w:t>0</w:t>
            </w:r>
          </w:p>
        </w:tc>
        <w:tc>
          <w:tcPr>
            <w:tcW w:w="402" w:type="pct"/>
            <w:shd w:val="clear" w:color="auto" w:fill="auto"/>
            <w:vAlign w:val="center"/>
            <w:hideMark/>
          </w:tcPr>
          <w:p w14:paraId="2862E587" w14:textId="77777777" w:rsidR="00EE7E0F" w:rsidRPr="00AB0172" w:rsidRDefault="00EE7E0F" w:rsidP="00EE7E0F">
            <w:pPr>
              <w:spacing w:after="0" w:line="240" w:lineRule="auto"/>
              <w:contextualSpacing/>
              <w:jc w:val="right"/>
              <w:rPr>
                <w:rFonts w:ascii="Times New Roman" w:eastAsia="Times New Roman" w:hAnsi="Times New Roman" w:cs="Times New Roman"/>
                <w:noProof/>
                <w:color w:val="000000"/>
                <w:lang w:val="sr-Cyrl-RS" w:eastAsia="en-GB"/>
              </w:rPr>
            </w:pPr>
            <w:r w:rsidRPr="00AB0172">
              <w:rPr>
                <w:rFonts w:ascii="Times New Roman" w:eastAsia="Times New Roman" w:hAnsi="Times New Roman" w:cs="Times New Roman"/>
                <w:noProof/>
                <w:color w:val="000000"/>
                <w:lang w:val="sr-Cyrl-RS" w:eastAsia="en-GB"/>
              </w:rPr>
              <w:t>0</w:t>
            </w:r>
          </w:p>
        </w:tc>
        <w:tc>
          <w:tcPr>
            <w:tcW w:w="402" w:type="pct"/>
            <w:shd w:val="clear" w:color="auto" w:fill="auto"/>
            <w:vAlign w:val="center"/>
            <w:hideMark/>
          </w:tcPr>
          <w:p w14:paraId="750C3DA3" w14:textId="77777777" w:rsidR="00EE7E0F" w:rsidRPr="00AB0172" w:rsidRDefault="00EE7E0F" w:rsidP="00EE7E0F">
            <w:pPr>
              <w:spacing w:after="0" w:line="240" w:lineRule="auto"/>
              <w:contextualSpacing/>
              <w:jc w:val="right"/>
              <w:rPr>
                <w:rFonts w:ascii="Times New Roman" w:eastAsia="Times New Roman" w:hAnsi="Times New Roman" w:cs="Times New Roman"/>
                <w:noProof/>
                <w:color w:val="000000"/>
                <w:lang w:val="sr-Cyrl-RS" w:eastAsia="en-GB"/>
              </w:rPr>
            </w:pPr>
            <w:r w:rsidRPr="00AB0172">
              <w:rPr>
                <w:rFonts w:ascii="Times New Roman" w:eastAsia="Times New Roman" w:hAnsi="Times New Roman" w:cs="Times New Roman"/>
                <w:noProof/>
                <w:color w:val="000000"/>
                <w:lang w:val="sr-Cyrl-RS" w:eastAsia="en-GB"/>
              </w:rPr>
              <w:t>0.4</w:t>
            </w:r>
          </w:p>
        </w:tc>
        <w:tc>
          <w:tcPr>
            <w:tcW w:w="402" w:type="pct"/>
            <w:shd w:val="clear" w:color="auto" w:fill="auto"/>
            <w:vAlign w:val="center"/>
            <w:hideMark/>
          </w:tcPr>
          <w:p w14:paraId="71A58EFF" w14:textId="77777777" w:rsidR="00EE7E0F" w:rsidRPr="00AB0172" w:rsidRDefault="00EE7E0F" w:rsidP="00EE7E0F">
            <w:pPr>
              <w:spacing w:after="0" w:line="240" w:lineRule="auto"/>
              <w:contextualSpacing/>
              <w:jc w:val="right"/>
              <w:rPr>
                <w:rFonts w:ascii="Times New Roman" w:eastAsia="Times New Roman" w:hAnsi="Times New Roman" w:cs="Times New Roman"/>
                <w:noProof/>
                <w:color w:val="000000"/>
                <w:lang w:val="sr-Cyrl-RS" w:eastAsia="en-GB"/>
              </w:rPr>
            </w:pPr>
            <w:r w:rsidRPr="00AB0172">
              <w:rPr>
                <w:rFonts w:ascii="Times New Roman" w:eastAsia="Times New Roman" w:hAnsi="Times New Roman" w:cs="Times New Roman"/>
                <w:noProof/>
                <w:color w:val="000000"/>
                <w:lang w:val="sr-Cyrl-RS" w:eastAsia="en-GB"/>
              </w:rPr>
              <w:t>0</w:t>
            </w:r>
          </w:p>
        </w:tc>
        <w:tc>
          <w:tcPr>
            <w:tcW w:w="402" w:type="pct"/>
            <w:shd w:val="clear" w:color="auto" w:fill="auto"/>
            <w:vAlign w:val="center"/>
            <w:hideMark/>
          </w:tcPr>
          <w:p w14:paraId="776BC558" w14:textId="77777777" w:rsidR="00EE7E0F" w:rsidRPr="00AB0172" w:rsidRDefault="00EE7E0F" w:rsidP="00EE7E0F">
            <w:pPr>
              <w:spacing w:after="0" w:line="240" w:lineRule="auto"/>
              <w:contextualSpacing/>
              <w:jc w:val="right"/>
              <w:rPr>
                <w:rFonts w:ascii="Times New Roman" w:eastAsia="Times New Roman" w:hAnsi="Times New Roman" w:cs="Times New Roman"/>
                <w:noProof/>
                <w:color w:val="000000"/>
                <w:lang w:val="sr-Cyrl-RS" w:eastAsia="en-GB"/>
              </w:rPr>
            </w:pPr>
            <w:r w:rsidRPr="00AB0172">
              <w:rPr>
                <w:rFonts w:ascii="Times New Roman" w:eastAsia="Times New Roman" w:hAnsi="Times New Roman" w:cs="Times New Roman"/>
                <w:noProof/>
                <w:color w:val="000000"/>
                <w:lang w:val="sr-Cyrl-RS" w:eastAsia="en-GB"/>
              </w:rPr>
              <w:t>0</w:t>
            </w:r>
          </w:p>
        </w:tc>
      </w:tr>
      <w:tr w:rsidR="00EE7E0F" w:rsidRPr="00EE7E0F" w14:paraId="4FEEEA3B" w14:textId="77777777" w:rsidTr="00EE7E0F">
        <w:trPr>
          <w:trHeight w:val="510"/>
        </w:trPr>
        <w:tc>
          <w:tcPr>
            <w:tcW w:w="2187" w:type="pct"/>
            <w:shd w:val="clear" w:color="auto" w:fill="auto"/>
            <w:vAlign w:val="center"/>
            <w:hideMark/>
          </w:tcPr>
          <w:p w14:paraId="70FF295B" w14:textId="4A4C586B" w:rsidR="00EE7E0F" w:rsidRPr="00AB0172" w:rsidRDefault="00EE7E0F" w:rsidP="00EE7E0F">
            <w:pPr>
              <w:spacing w:after="0" w:line="240" w:lineRule="auto"/>
              <w:contextualSpacing/>
              <w:rPr>
                <w:rFonts w:ascii="Times New Roman" w:eastAsia="Times New Roman" w:hAnsi="Times New Roman" w:cs="Times New Roman"/>
                <w:noProof/>
                <w:color w:val="000000"/>
                <w:lang w:val="sr-Cyrl-RS" w:eastAsia="en-GB"/>
              </w:rPr>
            </w:pPr>
            <w:r w:rsidRPr="00AB0172">
              <w:rPr>
                <w:rFonts w:ascii="Times New Roman" w:eastAsia="Times New Roman" w:hAnsi="Times New Roman" w:cs="Times New Roman"/>
                <w:noProof/>
                <w:color w:val="000000"/>
                <w:lang w:val="sr-Cyrl-RS" w:eastAsia="en-GB"/>
              </w:rPr>
              <w:t xml:space="preserve">Број запослених у прерађивачкој индустрији, </w:t>
            </w:r>
          </w:p>
        </w:tc>
        <w:tc>
          <w:tcPr>
            <w:tcW w:w="402" w:type="pct"/>
            <w:shd w:val="clear" w:color="auto" w:fill="auto"/>
            <w:vAlign w:val="center"/>
            <w:hideMark/>
          </w:tcPr>
          <w:p w14:paraId="4E448C3F" w14:textId="77777777" w:rsidR="00EE7E0F" w:rsidRPr="00AB0172" w:rsidRDefault="00EE7E0F" w:rsidP="00EE7E0F">
            <w:pPr>
              <w:spacing w:after="0" w:line="240" w:lineRule="auto"/>
              <w:contextualSpacing/>
              <w:jc w:val="right"/>
              <w:rPr>
                <w:rFonts w:ascii="Times New Roman" w:eastAsia="Times New Roman" w:hAnsi="Times New Roman" w:cs="Times New Roman"/>
                <w:noProof/>
                <w:color w:val="000000"/>
                <w:lang w:val="sr-Cyrl-RS" w:eastAsia="en-GB"/>
              </w:rPr>
            </w:pPr>
            <w:r w:rsidRPr="00AB0172">
              <w:rPr>
                <w:rFonts w:ascii="Times New Roman" w:eastAsia="Times New Roman" w:hAnsi="Times New Roman" w:cs="Times New Roman"/>
                <w:noProof/>
                <w:color w:val="000000"/>
                <w:lang w:val="sr-Cyrl-RS" w:eastAsia="en-GB"/>
              </w:rPr>
              <w:t>34.7</w:t>
            </w:r>
          </w:p>
        </w:tc>
        <w:tc>
          <w:tcPr>
            <w:tcW w:w="402" w:type="pct"/>
            <w:shd w:val="clear" w:color="auto" w:fill="auto"/>
            <w:vAlign w:val="center"/>
            <w:hideMark/>
          </w:tcPr>
          <w:p w14:paraId="36C523BB" w14:textId="77777777" w:rsidR="00EE7E0F" w:rsidRPr="00AB0172" w:rsidRDefault="00EE7E0F" w:rsidP="00EE7E0F">
            <w:pPr>
              <w:spacing w:after="0" w:line="240" w:lineRule="auto"/>
              <w:contextualSpacing/>
              <w:jc w:val="right"/>
              <w:rPr>
                <w:rFonts w:ascii="Times New Roman" w:eastAsia="Times New Roman" w:hAnsi="Times New Roman" w:cs="Times New Roman"/>
                <w:noProof/>
                <w:color w:val="000000"/>
                <w:lang w:val="sr-Cyrl-RS" w:eastAsia="en-GB"/>
              </w:rPr>
            </w:pPr>
            <w:r w:rsidRPr="00AB0172">
              <w:rPr>
                <w:rFonts w:ascii="Times New Roman" w:eastAsia="Times New Roman" w:hAnsi="Times New Roman" w:cs="Times New Roman"/>
                <w:noProof/>
                <w:color w:val="000000"/>
                <w:lang w:val="sr-Cyrl-RS" w:eastAsia="en-GB"/>
              </w:rPr>
              <w:t>37</w:t>
            </w:r>
          </w:p>
        </w:tc>
        <w:tc>
          <w:tcPr>
            <w:tcW w:w="402" w:type="pct"/>
            <w:shd w:val="clear" w:color="auto" w:fill="auto"/>
            <w:vAlign w:val="center"/>
            <w:hideMark/>
          </w:tcPr>
          <w:p w14:paraId="43F8846A" w14:textId="77777777" w:rsidR="00EE7E0F" w:rsidRPr="00AB0172" w:rsidRDefault="00EE7E0F" w:rsidP="00EE7E0F">
            <w:pPr>
              <w:spacing w:after="0" w:line="240" w:lineRule="auto"/>
              <w:contextualSpacing/>
              <w:jc w:val="right"/>
              <w:rPr>
                <w:rFonts w:ascii="Times New Roman" w:eastAsia="Times New Roman" w:hAnsi="Times New Roman" w:cs="Times New Roman"/>
                <w:noProof/>
                <w:color w:val="000000"/>
                <w:lang w:val="sr-Cyrl-RS" w:eastAsia="en-GB"/>
              </w:rPr>
            </w:pPr>
            <w:r w:rsidRPr="00AB0172">
              <w:rPr>
                <w:rFonts w:ascii="Times New Roman" w:eastAsia="Times New Roman" w:hAnsi="Times New Roman" w:cs="Times New Roman"/>
                <w:noProof/>
                <w:color w:val="000000"/>
                <w:lang w:val="sr-Cyrl-RS" w:eastAsia="en-GB"/>
              </w:rPr>
              <w:t>37</w:t>
            </w:r>
          </w:p>
        </w:tc>
        <w:tc>
          <w:tcPr>
            <w:tcW w:w="402" w:type="pct"/>
            <w:shd w:val="clear" w:color="auto" w:fill="auto"/>
            <w:vAlign w:val="center"/>
            <w:hideMark/>
          </w:tcPr>
          <w:p w14:paraId="2FFCBB4A" w14:textId="77777777" w:rsidR="00EE7E0F" w:rsidRPr="00AB0172" w:rsidRDefault="00EE7E0F" w:rsidP="00EE7E0F">
            <w:pPr>
              <w:spacing w:after="0" w:line="240" w:lineRule="auto"/>
              <w:contextualSpacing/>
              <w:jc w:val="right"/>
              <w:rPr>
                <w:rFonts w:ascii="Times New Roman" w:eastAsia="Times New Roman" w:hAnsi="Times New Roman" w:cs="Times New Roman"/>
                <w:noProof/>
                <w:color w:val="000000"/>
                <w:lang w:val="sr-Cyrl-RS" w:eastAsia="en-GB"/>
              </w:rPr>
            </w:pPr>
            <w:r w:rsidRPr="00AB0172">
              <w:rPr>
                <w:rFonts w:ascii="Times New Roman" w:eastAsia="Times New Roman" w:hAnsi="Times New Roman" w:cs="Times New Roman"/>
                <w:noProof/>
                <w:color w:val="000000"/>
                <w:lang w:val="sr-Cyrl-RS" w:eastAsia="en-GB"/>
              </w:rPr>
              <w:t>32.7</w:t>
            </w:r>
          </w:p>
        </w:tc>
        <w:tc>
          <w:tcPr>
            <w:tcW w:w="402" w:type="pct"/>
            <w:shd w:val="clear" w:color="auto" w:fill="auto"/>
            <w:vAlign w:val="center"/>
            <w:hideMark/>
          </w:tcPr>
          <w:p w14:paraId="0DA9C520" w14:textId="77777777" w:rsidR="00EE7E0F" w:rsidRPr="00AB0172" w:rsidRDefault="00EE7E0F" w:rsidP="00EE7E0F">
            <w:pPr>
              <w:spacing w:after="0" w:line="240" w:lineRule="auto"/>
              <w:contextualSpacing/>
              <w:jc w:val="right"/>
              <w:rPr>
                <w:rFonts w:ascii="Times New Roman" w:eastAsia="Times New Roman" w:hAnsi="Times New Roman" w:cs="Times New Roman"/>
                <w:noProof/>
                <w:color w:val="000000"/>
                <w:lang w:val="sr-Cyrl-RS" w:eastAsia="en-GB"/>
              </w:rPr>
            </w:pPr>
            <w:r w:rsidRPr="00AB0172">
              <w:rPr>
                <w:rFonts w:ascii="Times New Roman" w:eastAsia="Times New Roman" w:hAnsi="Times New Roman" w:cs="Times New Roman"/>
                <w:noProof/>
                <w:color w:val="000000"/>
                <w:lang w:val="sr-Cyrl-RS" w:eastAsia="en-GB"/>
              </w:rPr>
              <w:t>31.7</w:t>
            </w:r>
          </w:p>
        </w:tc>
        <w:tc>
          <w:tcPr>
            <w:tcW w:w="402" w:type="pct"/>
            <w:shd w:val="clear" w:color="auto" w:fill="auto"/>
            <w:vAlign w:val="center"/>
            <w:hideMark/>
          </w:tcPr>
          <w:p w14:paraId="44FC1BCA" w14:textId="77777777" w:rsidR="00EE7E0F" w:rsidRPr="00AB0172" w:rsidRDefault="00EE7E0F" w:rsidP="00EE7E0F">
            <w:pPr>
              <w:spacing w:after="0" w:line="240" w:lineRule="auto"/>
              <w:contextualSpacing/>
              <w:jc w:val="right"/>
              <w:rPr>
                <w:rFonts w:ascii="Times New Roman" w:eastAsia="Times New Roman" w:hAnsi="Times New Roman" w:cs="Times New Roman"/>
                <w:noProof/>
                <w:color w:val="000000"/>
                <w:lang w:val="sr-Cyrl-RS" w:eastAsia="en-GB"/>
              </w:rPr>
            </w:pPr>
            <w:r w:rsidRPr="00AB0172">
              <w:rPr>
                <w:rFonts w:ascii="Times New Roman" w:eastAsia="Times New Roman" w:hAnsi="Times New Roman" w:cs="Times New Roman"/>
                <w:noProof/>
                <w:color w:val="000000"/>
                <w:lang w:val="sr-Cyrl-RS" w:eastAsia="en-GB"/>
              </w:rPr>
              <w:t>18.5</w:t>
            </w:r>
          </w:p>
        </w:tc>
        <w:tc>
          <w:tcPr>
            <w:tcW w:w="402" w:type="pct"/>
            <w:shd w:val="clear" w:color="auto" w:fill="auto"/>
            <w:vAlign w:val="center"/>
            <w:hideMark/>
          </w:tcPr>
          <w:p w14:paraId="16C2F2F2" w14:textId="77777777" w:rsidR="00EE7E0F" w:rsidRPr="00AB0172" w:rsidRDefault="00EE7E0F" w:rsidP="00EE7E0F">
            <w:pPr>
              <w:spacing w:after="0" w:line="240" w:lineRule="auto"/>
              <w:contextualSpacing/>
              <w:jc w:val="right"/>
              <w:rPr>
                <w:rFonts w:ascii="Times New Roman" w:eastAsia="Times New Roman" w:hAnsi="Times New Roman" w:cs="Times New Roman"/>
                <w:noProof/>
                <w:color w:val="000000"/>
                <w:lang w:val="sr-Cyrl-RS" w:eastAsia="en-GB"/>
              </w:rPr>
            </w:pPr>
            <w:r w:rsidRPr="00AB0172">
              <w:rPr>
                <w:rFonts w:ascii="Times New Roman" w:eastAsia="Times New Roman" w:hAnsi="Times New Roman" w:cs="Times New Roman"/>
                <w:noProof/>
                <w:color w:val="000000"/>
                <w:lang w:val="sr-Cyrl-RS" w:eastAsia="en-GB"/>
              </w:rPr>
              <w:t>22</w:t>
            </w:r>
          </w:p>
        </w:tc>
      </w:tr>
      <w:tr w:rsidR="00EE7E0F" w:rsidRPr="00EE7E0F" w14:paraId="05628421" w14:textId="77777777" w:rsidTr="00EE7E0F">
        <w:trPr>
          <w:trHeight w:val="765"/>
        </w:trPr>
        <w:tc>
          <w:tcPr>
            <w:tcW w:w="2187" w:type="pct"/>
            <w:shd w:val="clear" w:color="auto" w:fill="auto"/>
            <w:vAlign w:val="center"/>
            <w:hideMark/>
          </w:tcPr>
          <w:p w14:paraId="66DB277C" w14:textId="6DE8EB91" w:rsidR="00EE7E0F" w:rsidRPr="00AB0172" w:rsidRDefault="00EE7E0F" w:rsidP="00EE7E0F">
            <w:pPr>
              <w:spacing w:after="0" w:line="240" w:lineRule="auto"/>
              <w:contextualSpacing/>
              <w:rPr>
                <w:rFonts w:ascii="Times New Roman" w:eastAsia="Times New Roman" w:hAnsi="Times New Roman" w:cs="Times New Roman"/>
                <w:noProof/>
                <w:color w:val="000000"/>
                <w:lang w:val="sr-Cyrl-RS" w:eastAsia="en-GB"/>
              </w:rPr>
            </w:pPr>
            <w:r w:rsidRPr="00AB0172">
              <w:rPr>
                <w:rFonts w:ascii="Times New Roman" w:eastAsia="Times New Roman" w:hAnsi="Times New Roman" w:cs="Times New Roman"/>
                <w:noProof/>
                <w:color w:val="000000"/>
                <w:lang w:val="sr-Cyrl-RS" w:eastAsia="en-GB"/>
              </w:rPr>
              <w:t xml:space="preserve">Број запослених у сектору снабдевања електричном енергијом, гасом и паром, </w:t>
            </w:r>
          </w:p>
        </w:tc>
        <w:tc>
          <w:tcPr>
            <w:tcW w:w="402" w:type="pct"/>
            <w:shd w:val="clear" w:color="auto" w:fill="auto"/>
            <w:vAlign w:val="center"/>
            <w:hideMark/>
          </w:tcPr>
          <w:p w14:paraId="710807BF" w14:textId="77777777" w:rsidR="00EE7E0F" w:rsidRPr="00AB0172" w:rsidRDefault="00EE7E0F" w:rsidP="00EE7E0F">
            <w:pPr>
              <w:spacing w:after="0" w:line="240" w:lineRule="auto"/>
              <w:contextualSpacing/>
              <w:jc w:val="right"/>
              <w:rPr>
                <w:rFonts w:ascii="Times New Roman" w:eastAsia="Times New Roman" w:hAnsi="Times New Roman" w:cs="Times New Roman"/>
                <w:noProof/>
                <w:color w:val="000000"/>
                <w:lang w:val="sr-Cyrl-RS" w:eastAsia="en-GB"/>
              </w:rPr>
            </w:pPr>
            <w:r w:rsidRPr="00AB0172">
              <w:rPr>
                <w:rFonts w:ascii="Times New Roman" w:eastAsia="Times New Roman" w:hAnsi="Times New Roman" w:cs="Times New Roman"/>
                <w:noProof/>
                <w:color w:val="000000"/>
                <w:lang w:val="sr-Cyrl-RS" w:eastAsia="en-GB"/>
              </w:rPr>
              <w:t>1.7</w:t>
            </w:r>
          </w:p>
        </w:tc>
        <w:tc>
          <w:tcPr>
            <w:tcW w:w="402" w:type="pct"/>
            <w:shd w:val="clear" w:color="auto" w:fill="auto"/>
            <w:vAlign w:val="center"/>
            <w:hideMark/>
          </w:tcPr>
          <w:p w14:paraId="5C1E19BB" w14:textId="77777777" w:rsidR="00EE7E0F" w:rsidRPr="00AB0172" w:rsidRDefault="00EE7E0F" w:rsidP="00EE7E0F">
            <w:pPr>
              <w:spacing w:after="0" w:line="240" w:lineRule="auto"/>
              <w:contextualSpacing/>
              <w:jc w:val="right"/>
              <w:rPr>
                <w:rFonts w:ascii="Times New Roman" w:eastAsia="Times New Roman" w:hAnsi="Times New Roman" w:cs="Times New Roman"/>
                <w:noProof/>
                <w:color w:val="000000"/>
                <w:lang w:val="sr-Cyrl-RS" w:eastAsia="en-GB"/>
              </w:rPr>
            </w:pPr>
            <w:r w:rsidRPr="00AB0172">
              <w:rPr>
                <w:rFonts w:ascii="Times New Roman" w:eastAsia="Times New Roman" w:hAnsi="Times New Roman" w:cs="Times New Roman"/>
                <w:noProof/>
                <w:color w:val="000000"/>
                <w:lang w:val="sr-Cyrl-RS" w:eastAsia="en-GB"/>
              </w:rPr>
              <w:t>0.5</w:t>
            </w:r>
          </w:p>
        </w:tc>
        <w:tc>
          <w:tcPr>
            <w:tcW w:w="402" w:type="pct"/>
            <w:shd w:val="clear" w:color="auto" w:fill="auto"/>
            <w:vAlign w:val="center"/>
            <w:hideMark/>
          </w:tcPr>
          <w:p w14:paraId="09CDF1C7" w14:textId="77777777" w:rsidR="00EE7E0F" w:rsidRPr="00AB0172" w:rsidRDefault="00EE7E0F" w:rsidP="00EE7E0F">
            <w:pPr>
              <w:spacing w:after="0" w:line="240" w:lineRule="auto"/>
              <w:contextualSpacing/>
              <w:jc w:val="right"/>
              <w:rPr>
                <w:rFonts w:ascii="Times New Roman" w:eastAsia="Times New Roman" w:hAnsi="Times New Roman" w:cs="Times New Roman"/>
                <w:noProof/>
                <w:color w:val="000000"/>
                <w:lang w:val="sr-Cyrl-RS" w:eastAsia="en-GB"/>
              </w:rPr>
            </w:pPr>
            <w:r w:rsidRPr="00AB0172">
              <w:rPr>
                <w:rFonts w:ascii="Times New Roman" w:eastAsia="Times New Roman" w:hAnsi="Times New Roman" w:cs="Times New Roman"/>
                <w:noProof/>
                <w:color w:val="000000"/>
                <w:lang w:val="sr-Cyrl-RS" w:eastAsia="en-GB"/>
              </w:rPr>
              <w:t>0</w:t>
            </w:r>
          </w:p>
        </w:tc>
        <w:tc>
          <w:tcPr>
            <w:tcW w:w="402" w:type="pct"/>
            <w:shd w:val="clear" w:color="auto" w:fill="auto"/>
            <w:vAlign w:val="center"/>
            <w:hideMark/>
          </w:tcPr>
          <w:p w14:paraId="3CC126C6" w14:textId="77777777" w:rsidR="00EE7E0F" w:rsidRPr="00AB0172" w:rsidRDefault="00EE7E0F" w:rsidP="00EE7E0F">
            <w:pPr>
              <w:spacing w:after="0" w:line="240" w:lineRule="auto"/>
              <w:contextualSpacing/>
              <w:jc w:val="right"/>
              <w:rPr>
                <w:rFonts w:ascii="Times New Roman" w:eastAsia="Times New Roman" w:hAnsi="Times New Roman" w:cs="Times New Roman"/>
                <w:noProof/>
                <w:color w:val="000000"/>
                <w:lang w:val="sr-Cyrl-RS" w:eastAsia="en-GB"/>
              </w:rPr>
            </w:pPr>
            <w:r w:rsidRPr="00AB0172">
              <w:rPr>
                <w:rFonts w:ascii="Times New Roman" w:eastAsia="Times New Roman" w:hAnsi="Times New Roman" w:cs="Times New Roman"/>
                <w:noProof/>
                <w:color w:val="000000"/>
                <w:lang w:val="sr-Cyrl-RS" w:eastAsia="en-GB"/>
              </w:rPr>
              <w:t>0</w:t>
            </w:r>
          </w:p>
        </w:tc>
        <w:tc>
          <w:tcPr>
            <w:tcW w:w="402" w:type="pct"/>
            <w:shd w:val="clear" w:color="auto" w:fill="auto"/>
            <w:vAlign w:val="center"/>
            <w:hideMark/>
          </w:tcPr>
          <w:p w14:paraId="58F95EB5" w14:textId="77777777" w:rsidR="00EE7E0F" w:rsidRPr="00AB0172" w:rsidRDefault="00EE7E0F" w:rsidP="00EE7E0F">
            <w:pPr>
              <w:spacing w:after="0" w:line="240" w:lineRule="auto"/>
              <w:contextualSpacing/>
              <w:jc w:val="right"/>
              <w:rPr>
                <w:rFonts w:ascii="Times New Roman" w:eastAsia="Times New Roman" w:hAnsi="Times New Roman" w:cs="Times New Roman"/>
                <w:noProof/>
                <w:color w:val="000000"/>
                <w:lang w:val="sr-Cyrl-RS" w:eastAsia="en-GB"/>
              </w:rPr>
            </w:pPr>
            <w:r w:rsidRPr="00AB0172">
              <w:rPr>
                <w:rFonts w:ascii="Times New Roman" w:eastAsia="Times New Roman" w:hAnsi="Times New Roman" w:cs="Times New Roman"/>
                <w:noProof/>
                <w:color w:val="000000"/>
                <w:lang w:val="sr-Cyrl-RS" w:eastAsia="en-GB"/>
              </w:rPr>
              <w:t>0</w:t>
            </w:r>
          </w:p>
        </w:tc>
        <w:tc>
          <w:tcPr>
            <w:tcW w:w="402" w:type="pct"/>
            <w:shd w:val="clear" w:color="auto" w:fill="auto"/>
            <w:vAlign w:val="center"/>
            <w:hideMark/>
          </w:tcPr>
          <w:p w14:paraId="71B32B5B" w14:textId="77777777" w:rsidR="00EE7E0F" w:rsidRPr="00AB0172" w:rsidRDefault="00EE7E0F" w:rsidP="00EE7E0F">
            <w:pPr>
              <w:spacing w:after="0" w:line="240" w:lineRule="auto"/>
              <w:contextualSpacing/>
              <w:jc w:val="right"/>
              <w:rPr>
                <w:rFonts w:ascii="Times New Roman" w:eastAsia="Times New Roman" w:hAnsi="Times New Roman" w:cs="Times New Roman"/>
                <w:noProof/>
                <w:color w:val="000000"/>
                <w:lang w:val="sr-Cyrl-RS" w:eastAsia="en-GB"/>
              </w:rPr>
            </w:pPr>
            <w:r w:rsidRPr="00AB0172">
              <w:rPr>
                <w:rFonts w:ascii="Times New Roman" w:eastAsia="Times New Roman" w:hAnsi="Times New Roman" w:cs="Times New Roman"/>
                <w:noProof/>
                <w:color w:val="000000"/>
                <w:lang w:val="sr-Cyrl-RS" w:eastAsia="en-GB"/>
              </w:rPr>
              <w:t>0</w:t>
            </w:r>
          </w:p>
        </w:tc>
        <w:tc>
          <w:tcPr>
            <w:tcW w:w="402" w:type="pct"/>
            <w:shd w:val="clear" w:color="auto" w:fill="auto"/>
            <w:vAlign w:val="center"/>
            <w:hideMark/>
          </w:tcPr>
          <w:p w14:paraId="01932797" w14:textId="77777777" w:rsidR="00EE7E0F" w:rsidRPr="00AB0172" w:rsidRDefault="00EE7E0F" w:rsidP="00EE7E0F">
            <w:pPr>
              <w:spacing w:after="0" w:line="240" w:lineRule="auto"/>
              <w:contextualSpacing/>
              <w:jc w:val="right"/>
              <w:rPr>
                <w:rFonts w:ascii="Times New Roman" w:eastAsia="Times New Roman" w:hAnsi="Times New Roman" w:cs="Times New Roman"/>
                <w:noProof/>
                <w:color w:val="000000"/>
                <w:lang w:val="sr-Cyrl-RS" w:eastAsia="en-GB"/>
              </w:rPr>
            </w:pPr>
            <w:r w:rsidRPr="00AB0172">
              <w:rPr>
                <w:rFonts w:ascii="Times New Roman" w:eastAsia="Times New Roman" w:hAnsi="Times New Roman" w:cs="Times New Roman"/>
                <w:noProof/>
                <w:color w:val="000000"/>
                <w:lang w:val="sr-Cyrl-RS" w:eastAsia="en-GB"/>
              </w:rPr>
              <w:t>0</w:t>
            </w:r>
          </w:p>
        </w:tc>
      </w:tr>
      <w:tr w:rsidR="00EE7E0F" w:rsidRPr="00EE7E0F" w14:paraId="261A5343" w14:textId="77777777" w:rsidTr="00EE7E0F">
        <w:trPr>
          <w:trHeight w:val="765"/>
        </w:trPr>
        <w:tc>
          <w:tcPr>
            <w:tcW w:w="2187" w:type="pct"/>
            <w:shd w:val="clear" w:color="auto" w:fill="auto"/>
            <w:vAlign w:val="center"/>
            <w:hideMark/>
          </w:tcPr>
          <w:p w14:paraId="0331CC1E" w14:textId="1BA20CB1" w:rsidR="00EE7E0F" w:rsidRPr="00AB0172" w:rsidRDefault="00EE7E0F" w:rsidP="00EE7E0F">
            <w:pPr>
              <w:spacing w:after="0" w:line="240" w:lineRule="auto"/>
              <w:contextualSpacing/>
              <w:rPr>
                <w:rFonts w:ascii="Times New Roman" w:eastAsia="Times New Roman" w:hAnsi="Times New Roman" w:cs="Times New Roman"/>
                <w:noProof/>
                <w:color w:val="000000"/>
                <w:lang w:val="sr-Cyrl-RS" w:eastAsia="en-GB"/>
              </w:rPr>
            </w:pPr>
            <w:r w:rsidRPr="00AB0172">
              <w:rPr>
                <w:rFonts w:ascii="Times New Roman" w:eastAsia="Times New Roman" w:hAnsi="Times New Roman" w:cs="Times New Roman"/>
                <w:noProof/>
                <w:color w:val="000000"/>
                <w:lang w:val="sr-Cyrl-RS" w:eastAsia="en-GB"/>
              </w:rPr>
              <w:t xml:space="preserve">Број запослених у сектору снабдевања водом и управљањем отпадним водама, </w:t>
            </w:r>
          </w:p>
        </w:tc>
        <w:tc>
          <w:tcPr>
            <w:tcW w:w="402" w:type="pct"/>
            <w:shd w:val="clear" w:color="auto" w:fill="auto"/>
            <w:vAlign w:val="center"/>
            <w:hideMark/>
          </w:tcPr>
          <w:p w14:paraId="7DBCF345" w14:textId="77777777" w:rsidR="00EE7E0F" w:rsidRPr="00AB0172" w:rsidRDefault="00EE7E0F" w:rsidP="00EE7E0F">
            <w:pPr>
              <w:spacing w:after="0" w:line="240" w:lineRule="auto"/>
              <w:contextualSpacing/>
              <w:jc w:val="right"/>
              <w:rPr>
                <w:rFonts w:ascii="Times New Roman" w:eastAsia="Times New Roman" w:hAnsi="Times New Roman" w:cs="Times New Roman"/>
                <w:noProof/>
                <w:color w:val="000000"/>
                <w:lang w:val="sr-Cyrl-RS" w:eastAsia="en-GB"/>
              </w:rPr>
            </w:pPr>
            <w:r w:rsidRPr="00AB0172">
              <w:rPr>
                <w:rFonts w:ascii="Times New Roman" w:eastAsia="Times New Roman" w:hAnsi="Times New Roman" w:cs="Times New Roman"/>
                <w:noProof/>
                <w:color w:val="000000"/>
                <w:lang w:val="sr-Cyrl-RS" w:eastAsia="en-GB"/>
              </w:rPr>
              <w:t>2.4</w:t>
            </w:r>
          </w:p>
        </w:tc>
        <w:tc>
          <w:tcPr>
            <w:tcW w:w="402" w:type="pct"/>
            <w:shd w:val="clear" w:color="auto" w:fill="auto"/>
            <w:vAlign w:val="center"/>
            <w:hideMark/>
          </w:tcPr>
          <w:p w14:paraId="54CD902E" w14:textId="77777777" w:rsidR="00EE7E0F" w:rsidRPr="00AB0172" w:rsidRDefault="00EE7E0F" w:rsidP="00EE7E0F">
            <w:pPr>
              <w:spacing w:after="0" w:line="240" w:lineRule="auto"/>
              <w:contextualSpacing/>
              <w:jc w:val="right"/>
              <w:rPr>
                <w:rFonts w:ascii="Times New Roman" w:eastAsia="Times New Roman" w:hAnsi="Times New Roman" w:cs="Times New Roman"/>
                <w:noProof/>
                <w:color w:val="000000"/>
                <w:lang w:val="sr-Cyrl-RS" w:eastAsia="en-GB"/>
              </w:rPr>
            </w:pPr>
            <w:r w:rsidRPr="00AB0172">
              <w:rPr>
                <w:rFonts w:ascii="Times New Roman" w:eastAsia="Times New Roman" w:hAnsi="Times New Roman" w:cs="Times New Roman"/>
                <w:noProof/>
                <w:color w:val="000000"/>
                <w:lang w:val="sr-Cyrl-RS" w:eastAsia="en-GB"/>
              </w:rPr>
              <w:t>2.7</w:t>
            </w:r>
          </w:p>
        </w:tc>
        <w:tc>
          <w:tcPr>
            <w:tcW w:w="402" w:type="pct"/>
            <w:shd w:val="clear" w:color="auto" w:fill="auto"/>
            <w:vAlign w:val="center"/>
            <w:hideMark/>
          </w:tcPr>
          <w:p w14:paraId="6D212720" w14:textId="77777777" w:rsidR="00EE7E0F" w:rsidRPr="00AB0172" w:rsidRDefault="00EE7E0F" w:rsidP="00EE7E0F">
            <w:pPr>
              <w:spacing w:after="0" w:line="240" w:lineRule="auto"/>
              <w:contextualSpacing/>
              <w:jc w:val="right"/>
              <w:rPr>
                <w:rFonts w:ascii="Times New Roman" w:eastAsia="Times New Roman" w:hAnsi="Times New Roman" w:cs="Times New Roman"/>
                <w:noProof/>
                <w:color w:val="000000"/>
                <w:lang w:val="sr-Cyrl-RS" w:eastAsia="en-GB"/>
              </w:rPr>
            </w:pPr>
            <w:r w:rsidRPr="00AB0172">
              <w:rPr>
                <w:rFonts w:ascii="Times New Roman" w:eastAsia="Times New Roman" w:hAnsi="Times New Roman" w:cs="Times New Roman"/>
                <w:noProof/>
                <w:color w:val="000000"/>
                <w:lang w:val="sr-Cyrl-RS" w:eastAsia="en-GB"/>
              </w:rPr>
              <w:t>3</w:t>
            </w:r>
          </w:p>
        </w:tc>
        <w:tc>
          <w:tcPr>
            <w:tcW w:w="402" w:type="pct"/>
            <w:shd w:val="clear" w:color="auto" w:fill="auto"/>
            <w:vAlign w:val="center"/>
            <w:hideMark/>
          </w:tcPr>
          <w:p w14:paraId="2BE6DE7A" w14:textId="77777777" w:rsidR="00EE7E0F" w:rsidRPr="00AB0172" w:rsidRDefault="00EE7E0F" w:rsidP="00EE7E0F">
            <w:pPr>
              <w:spacing w:after="0" w:line="240" w:lineRule="auto"/>
              <w:contextualSpacing/>
              <w:jc w:val="right"/>
              <w:rPr>
                <w:rFonts w:ascii="Times New Roman" w:eastAsia="Times New Roman" w:hAnsi="Times New Roman" w:cs="Times New Roman"/>
                <w:noProof/>
                <w:color w:val="000000"/>
                <w:lang w:val="sr-Cyrl-RS" w:eastAsia="en-GB"/>
              </w:rPr>
            </w:pPr>
            <w:r w:rsidRPr="00AB0172">
              <w:rPr>
                <w:rFonts w:ascii="Times New Roman" w:eastAsia="Times New Roman" w:hAnsi="Times New Roman" w:cs="Times New Roman"/>
                <w:noProof/>
                <w:color w:val="000000"/>
                <w:lang w:val="sr-Cyrl-RS" w:eastAsia="en-GB"/>
              </w:rPr>
              <w:t>1.9</w:t>
            </w:r>
          </w:p>
        </w:tc>
        <w:tc>
          <w:tcPr>
            <w:tcW w:w="402" w:type="pct"/>
            <w:shd w:val="clear" w:color="auto" w:fill="auto"/>
            <w:vAlign w:val="center"/>
            <w:hideMark/>
          </w:tcPr>
          <w:p w14:paraId="52F1BEDE" w14:textId="77777777" w:rsidR="00EE7E0F" w:rsidRPr="00AB0172" w:rsidRDefault="00EE7E0F" w:rsidP="00EE7E0F">
            <w:pPr>
              <w:spacing w:after="0" w:line="240" w:lineRule="auto"/>
              <w:contextualSpacing/>
              <w:jc w:val="right"/>
              <w:rPr>
                <w:rFonts w:ascii="Times New Roman" w:eastAsia="Times New Roman" w:hAnsi="Times New Roman" w:cs="Times New Roman"/>
                <w:noProof/>
                <w:color w:val="000000"/>
                <w:lang w:val="sr-Cyrl-RS" w:eastAsia="en-GB"/>
              </w:rPr>
            </w:pPr>
            <w:r w:rsidRPr="00AB0172">
              <w:rPr>
                <w:rFonts w:ascii="Times New Roman" w:eastAsia="Times New Roman" w:hAnsi="Times New Roman" w:cs="Times New Roman"/>
                <w:noProof/>
                <w:color w:val="000000"/>
                <w:lang w:val="sr-Cyrl-RS" w:eastAsia="en-GB"/>
              </w:rPr>
              <w:t>1.8</w:t>
            </w:r>
          </w:p>
        </w:tc>
        <w:tc>
          <w:tcPr>
            <w:tcW w:w="402" w:type="pct"/>
            <w:shd w:val="clear" w:color="auto" w:fill="auto"/>
            <w:vAlign w:val="center"/>
            <w:hideMark/>
          </w:tcPr>
          <w:p w14:paraId="1F342E9B" w14:textId="77777777" w:rsidR="00EE7E0F" w:rsidRPr="00AB0172" w:rsidRDefault="00EE7E0F" w:rsidP="00EE7E0F">
            <w:pPr>
              <w:spacing w:after="0" w:line="240" w:lineRule="auto"/>
              <w:contextualSpacing/>
              <w:jc w:val="right"/>
              <w:rPr>
                <w:rFonts w:ascii="Times New Roman" w:eastAsia="Times New Roman" w:hAnsi="Times New Roman" w:cs="Times New Roman"/>
                <w:noProof/>
                <w:color w:val="000000"/>
                <w:lang w:val="sr-Cyrl-RS" w:eastAsia="en-GB"/>
              </w:rPr>
            </w:pPr>
            <w:r w:rsidRPr="00AB0172">
              <w:rPr>
                <w:rFonts w:ascii="Times New Roman" w:eastAsia="Times New Roman" w:hAnsi="Times New Roman" w:cs="Times New Roman"/>
                <w:noProof/>
                <w:color w:val="000000"/>
                <w:lang w:val="sr-Cyrl-RS" w:eastAsia="en-GB"/>
              </w:rPr>
              <w:t>1.6</w:t>
            </w:r>
          </w:p>
        </w:tc>
        <w:tc>
          <w:tcPr>
            <w:tcW w:w="402" w:type="pct"/>
            <w:shd w:val="clear" w:color="auto" w:fill="auto"/>
            <w:vAlign w:val="center"/>
            <w:hideMark/>
          </w:tcPr>
          <w:p w14:paraId="2FECAFA0" w14:textId="77777777" w:rsidR="00EE7E0F" w:rsidRPr="00AB0172" w:rsidRDefault="00EE7E0F" w:rsidP="00EE7E0F">
            <w:pPr>
              <w:spacing w:after="0" w:line="240" w:lineRule="auto"/>
              <w:contextualSpacing/>
              <w:jc w:val="right"/>
              <w:rPr>
                <w:rFonts w:ascii="Times New Roman" w:eastAsia="Times New Roman" w:hAnsi="Times New Roman" w:cs="Times New Roman"/>
                <w:noProof/>
                <w:color w:val="000000"/>
                <w:lang w:val="sr-Cyrl-RS" w:eastAsia="en-GB"/>
              </w:rPr>
            </w:pPr>
            <w:r w:rsidRPr="00AB0172">
              <w:rPr>
                <w:rFonts w:ascii="Times New Roman" w:eastAsia="Times New Roman" w:hAnsi="Times New Roman" w:cs="Times New Roman"/>
                <w:noProof/>
                <w:color w:val="000000"/>
                <w:lang w:val="sr-Cyrl-RS" w:eastAsia="en-GB"/>
              </w:rPr>
              <w:t>1.4</w:t>
            </w:r>
          </w:p>
        </w:tc>
      </w:tr>
      <w:tr w:rsidR="00EE7E0F" w:rsidRPr="00EE7E0F" w14:paraId="0910AAD2" w14:textId="77777777" w:rsidTr="00EE7E0F">
        <w:trPr>
          <w:trHeight w:val="510"/>
        </w:trPr>
        <w:tc>
          <w:tcPr>
            <w:tcW w:w="2187" w:type="pct"/>
            <w:shd w:val="clear" w:color="auto" w:fill="auto"/>
            <w:vAlign w:val="center"/>
            <w:hideMark/>
          </w:tcPr>
          <w:p w14:paraId="1985F691" w14:textId="32CDB53F" w:rsidR="00EE7E0F" w:rsidRPr="00AB0172" w:rsidRDefault="00EE7E0F" w:rsidP="00EE7E0F">
            <w:pPr>
              <w:spacing w:after="0" w:line="240" w:lineRule="auto"/>
              <w:contextualSpacing/>
              <w:rPr>
                <w:rFonts w:ascii="Times New Roman" w:eastAsia="Times New Roman" w:hAnsi="Times New Roman" w:cs="Times New Roman"/>
                <w:noProof/>
                <w:color w:val="000000"/>
                <w:lang w:val="sr-Cyrl-RS" w:eastAsia="en-GB"/>
              </w:rPr>
            </w:pPr>
            <w:r w:rsidRPr="00AB0172">
              <w:rPr>
                <w:rFonts w:ascii="Times New Roman" w:eastAsia="Times New Roman" w:hAnsi="Times New Roman" w:cs="Times New Roman"/>
                <w:noProof/>
                <w:color w:val="000000"/>
                <w:lang w:val="sr-Cyrl-RS" w:eastAsia="en-GB"/>
              </w:rPr>
              <w:t xml:space="preserve"> Број запослених у грађевинарству, </w:t>
            </w:r>
          </w:p>
        </w:tc>
        <w:tc>
          <w:tcPr>
            <w:tcW w:w="402" w:type="pct"/>
            <w:shd w:val="clear" w:color="auto" w:fill="auto"/>
            <w:vAlign w:val="center"/>
            <w:hideMark/>
          </w:tcPr>
          <w:p w14:paraId="0D4631E5" w14:textId="77777777" w:rsidR="00EE7E0F" w:rsidRPr="00AB0172" w:rsidRDefault="00EE7E0F" w:rsidP="00EE7E0F">
            <w:pPr>
              <w:spacing w:after="0" w:line="240" w:lineRule="auto"/>
              <w:contextualSpacing/>
              <w:jc w:val="right"/>
              <w:rPr>
                <w:rFonts w:ascii="Times New Roman" w:eastAsia="Times New Roman" w:hAnsi="Times New Roman" w:cs="Times New Roman"/>
                <w:noProof/>
                <w:color w:val="000000"/>
                <w:lang w:val="sr-Cyrl-RS" w:eastAsia="en-GB"/>
              </w:rPr>
            </w:pPr>
            <w:r w:rsidRPr="00AB0172">
              <w:rPr>
                <w:rFonts w:ascii="Times New Roman" w:eastAsia="Times New Roman" w:hAnsi="Times New Roman" w:cs="Times New Roman"/>
                <w:noProof/>
                <w:color w:val="000000"/>
                <w:lang w:val="sr-Cyrl-RS" w:eastAsia="en-GB"/>
              </w:rPr>
              <w:t>1.8</w:t>
            </w:r>
          </w:p>
        </w:tc>
        <w:tc>
          <w:tcPr>
            <w:tcW w:w="402" w:type="pct"/>
            <w:shd w:val="clear" w:color="auto" w:fill="auto"/>
            <w:vAlign w:val="center"/>
            <w:hideMark/>
          </w:tcPr>
          <w:p w14:paraId="58F4D8EF" w14:textId="77777777" w:rsidR="00EE7E0F" w:rsidRPr="00AB0172" w:rsidRDefault="00EE7E0F" w:rsidP="00EE7E0F">
            <w:pPr>
              <w:spacing w:after="0" w:line="240" w:lineRule="auto"/>
              <w:contextualSpacing/>
              <w:jc w:val="right"/>
              <w:rPr>
                <w:rFonts w:ascii="Times New Roman" w:eastAsia="Times New Roman" w:hAnsi="Times New Roman" w:cs="Times New Roman"/>
                <w:noProof/>
                <w:color w:val="000000"/>
                <w:lang w:val="sr-Cyrl-RS" w:eastAsia="en-GB"/>
              </w:rPr>
            </w:pPr>
            <w:r w:rsidRPr="00AB0172">
              <w:rPr>
                <w:rFonts w:ascii="Times New Roman" w:eastAsia="Times New Roman" w:hAnsi="Times New Roman" w:cs="Times New Roman"/>
                <w:noProof/>
                <w:color w:val="000000"/>
                <w:lang w:val="sr-Cyrl-RS" w:eastAsia="en-GB"/>
              </w:rPr>
              <w:t>1.3</w:t>
            </w:r>
          </w:p>
        </w:tc>
        <w:tc>
          <w:tcPr>
            <w:tcW w:w="402" w:type="pct"/>
            <w:shd w:val="clear" w:color="auto" w:fill="auto"/>
            <w:vAlign w:val="center"/>
            <w:hideMark/>
          </w:tcPr>
          <w:p w14:paraId="44333240" w14:textId="77777777" w:rsidR="00EE7E0F" w:rsidRPr="00AB0172" w:rsidRDefault="00EE7E0F" w:rsidP="00EE7E0F">
            <w:pPr>
              <w:spacing w:after="0" w:line="240" w:lineRule="auto"/>
              <w:contextualSpacing/>
              <w:jc w:val="right"/>
              <w:rPr>
                <w:rFonts w:ascii="Times New Roman" w:eastAsia="Times New Roman" w:hAnsi="Times New Roman" w:cs="Times New Roman"/>
                <w:noProof/>
                <w:color w:val="000000"/>
                <w:lang w:val="sr-Cyrl-RS" w:eastAsia="en-GB"/>
              </w:rPr>
            </w:pPr>
            <w:r w:rsidRPr="00AB0172">
              <w:rPr>
                <w:rFonts w:ascii="Times New Roman" w:eastAsia="Times New Roman" w:hAnsi="Times New Roman" w:cs="Times New Roman"/>
                <w:noProof/>
                <w:color w:val="000000"/>
                <w:lang w:val="sr-Cyrl-RS" w:eastAsia="en-GB"/>
              </w:rPr>
              <w:t>1.3</w:t>
            </w:r>
          </w:p>
        </w:tc>
        <w:tc>
          <w:tcPr>
            <w:tcW w:w="402" w:type="pct"/>
            <w:shd w:val="clear" w:color="auto" w:fill="auto"/>
            <w:vAlign w:val="center"/>
            <w:hideMark/>
          </w:tcPr>
          <w:p w14:paraId="7B1B8A87" w14:textId="77777777" w:rsidR="00EE7E0F" w:rsidRPr="00AB0172" w:rsidRDefault="00EE7E0F" w:rsidP="00EE7E0F">
            <w:pPr>
              <w:spacing w:after="0" w:line="240" w:lineRule="auto"/>
              <w:contextualSpacing/>
              <w:jc w:val="right"/>
              <w:rPr>
                <w:rFonts w:ascii="Times New Roman" w:eastAsia="Times New Roman" w:hAnsi="Times New Roman" w:cs="Times New Roman"/>
                <w:noProof/>
                <w:color w:val="000000"/>
                <w:lang w:val="sr-Cyrl-RS" w:eastAsia="en-GB"/>
              </w:rPr>
            </w:pPr>
            <w:r w:rsidRPr="00AB0172">
              <w:rPr>
                <w:rFonts w:ascii="Times New Roman" w:eastAsia="Times New Roman" w:hAnsi="Times New Roman" w:cs="Times New Roman"/>
                <w:noProof/>
                <w:color w:val="000000"/>
                <w:lang w:val="sr-Cyrl-RS" w:eastAsia="en-GB"/>
              </w:rPr>
              <w:t>1.6</w:t>
            </w:r>
          </w:p>
        </w:tc>
        <w:tc>
          <w:tcPr>
            <w:tcW w:w="402" w:type="pct"/>
            <w:shd w:val="clear" w:color="auto" w:fill="auto"/>
            <w:vAlign w:val="center"/>
            <w:hideMark/>
          </w:tcPr>
          <w:p w14:paraId="6A9E4F9B" w14:textId="77777777" w:rsidR="00EE7E0F" w:rsidRPr="00AB0172" w:rsidRDefault="00EE7E0F" w:rsidP="00EE7E0F">
            <w:pPr>
              <w:spacing w:after="0" w:line="240" w:lineRule="auto"/>
              <w:contextualSpacing/>
              <w:jc w:val="right"/>
              <w:rPr>
                <w:rFonts w:ascii="Times New Roman" w:eastAsia="Times New Roman" w:hAnsi="Times New Roman" w:cs="Times New Roman"/>
                <w:noProof/>
                <w:color w:val="000000"/>
                <w:lang w:val="sr-Cyrl-RS" w:eastAsia="en-GB"/>
              </w:rPr>
            </w:pPr>
            <w:r w:rsidRPr="00AB0172">
              <w:rPr>
                <w:rFonts w:ascii="Times New Roman" w:eastAsia="Times New Roman" w:hAnsi="Times New Roman" w:cs="Times New Roman"/>
                <w:noProof/>
                <w:color w:val="000000"/>
                <w:lang w:val="sr-Cyrl-RS" w:eastAsia="en-GB"/>
              </w:rPr>
              <w:t>1.7</w:t>
            </w:r>
          </w:p>
        </w:tc>
        <w:tc>
          <w:tcPr>
            <w:tcW w:w="402" w:type="pct"/>
            <w:shd w:val="clear" w:color="auto" w:fill="auto"/>
            <w:vAlign w:val="center"/>
            <w:hideMark/>
          </w:tcPr>
          <w:p w14:paraId="5660E32B" w14:textId="77777777" w:rsidR="00EE7E0F" w:rsidRPr="00AB0172" w:rsidRDefault="00EE7E0F" w:rsidP="00EE7E0F">
            <w:pPr>
              <w:spacing w:after="0" w:line="240" w:lineRule="auto"/>
              <w:contextualSpacing/>
              <w:jc w:val="right"/>
              <w:rPr>
                <w:rFonts w:ascii="Times New Roman" w:eastAsia="Times New Roman" w:hAnsi="Times New Roman" w:cs="Times New Roman"/>
                <w:noProof/>
                <w:color w:val="000000"/>
                <w:lang w:val="sr-Cyrl-RS" w:eastAsia="en-GB"/>
              </w:rPr>
            </w:pPr>
            <w:r w:rsidRPr="00AB0172">
              <w:rPr>
                <w:rFonts w:ascii="Times New Roman" w:eastAsia="Times New Roman" w:hAnsi="Times New Roman" w:cs="Times New Roman"/>
                <w:noProof/>
                <w:color w:val="000000"/>
                <w:lang w:val="sr-Cyrl-RS" w:eastAsia="en-GB"/>
              </w:rPr>
              <w:t>2</w:t>
            </w:r>
          </w:p>
        </w:tc>
        <w:tc>
          <w:tcPr>
            <w:tcW w:w="402" w:type="pct"/>
            <w:shd w:val="clear" w:color="auto" w:fill="auto"/>
            <w:vAlign w:val="center"/>
            <w:hideMark/>
          </w:tcPr>
          <w:p w14:paraId="5DF7DE1B" w14:textId="77777777" w:rsidR="00EE7E0F" w:rsidRPr="00AB0172" w:rsidRDefault="00EE7E0F" w:rsidP="00EE7E0F">
            <w:pPr>
              <w:spacing w:after="0" w:line="240" w:lineRule="auto"/>
              <w:contextualSpacing/>
              <w:jc w:val="right"/>
              <w:rPr>
                <w:rFonts w:ascii="Times New Roman" w:eastAsia="Times New Roman" w:hAnsi="Times New Roman" w:cs="Times New Roman"/>
                <w:noProof/>
                <w:color w:val="000000"/>
                <w:lang w:val="sr-Cyrl-RS" w:eastAsia="en-GB"/>
              </w:rPr>
            </w:pPr>
            <w:r w:rsidRPr="00AB0172">
              <w:rPr>
                <w:rFonts w:ascii="Times New Roman" w:eastAsia="Times New Roman" w:hAnsi="Times New Roman" w:cs="Times New Roman"/>
                <w:noProof/>
                <w:color w:val="000000"/>
                <w:lang w:val="sr-Cyrl-RS" w:eastAsia="en-GB"/>
              </w:rPr>
              <w:t>1.9</w:t>
            </w:r>
          </w:p>
        </w:tc>
      </w:tr>
      <w:tr w:rsidR="00EE7E0F" w:rsidRPr="00EE7E0F" w14:paraId="15F8BA81" w14:textId="77777777" w:rsidTr="00EE7E0F">
        <w:trPr>
          <w:trHeight w:val="765"/>
        </w:trPr>
        <w:tc>
          <w:tcPr>
            <w:tcW w:w="2187" w:type="pct"/>
            <w:shd w:val="clear" w:color="auto" w:fill="auto"/>
            <w:vAlign w:val="center"/>
            <w:hideMark/>
          </w:tcPr>
          <w:p w14:paraId="4C31D2BA" w14:textId="18AF0EA7" w:rsidR="00EE7E0F" w:rsidRPr="00AB0172" w:rsidRDefault="00EE7E0F" w:rsidP="00EE7E0F">
            <w:pPr>
              <w:spacing w:after="0" w:line="240" w:lineRule="auto"/>
              <w:contextualSpacing/>
              <w:rPr>
                <w:rFonts w:ascii="Times New Roman" w:eastAsia="Times New Roman" w:hAnsi="Times New Roman" w:cs="Times New Roman"/>
                <w:noProof/>
                <w:color w:val="000000"/>
                <w:lang w:val="sr-Cyrl-RS" w:eastAsia="en-GB"/>
              </w:rPr>
            </w:pPr>
            <w:r w:rsidRPr="00AB0172">
              <w:rPr>
                <w:rFonts w:ascii="Times New Roman" w:eastAsia="Times New Roman" w:hAnsi="Times New Roman" w:cs="Times New Roman"/>
                <w:noProof/>
                <w:color w:val="000000"/>
                <w:lang w:val="sr-Cyrl-RS" w:eastAsia="en-GB"/>
              </w:rPr>
              <w:t>Број запослених у трговини на велико и мало и поправци моторних возила</w:t>
            </w:r>
          </w:p>
        </w:tc>
        <w:tc>
          <w:tcPr>
            <w:tcW w:w="402" w:type="pct"/>
            <w:shd w:val="clear" w:color="auto" w:fill="auto"/>
            <w:vAlign w:val="center"/>
            <w:hideMark/>
          </w:tcPr>
          <w:p w14:paraId="15DCDC09" w14:textId="77777777" w:rsidR="00EE7E0F" w:rsidRPr="00AB0172" w:rsidRDefault="00EE7E0F" w:rsidP="00EE7E0F">
            <w:pPr>
              <w:spacing w:after="0" w:line="240" w:lineRule="auto"/>
              <w:contextualSpacing/>
              <w:jc w:val="right"/>
              <w:rPr>
                <w:rFonts w:ascii="Times New Roman" w:eastAsia="Times New Roman" w:hAnsi="Times New Roman" w:cs="Times New Roman"/>
                <w:noProof/>
                <w:color w:val="000000"/>
                <w:lang w:val="sr-Cyrl-RS" w:eastAsia="en-GB"/>
              </w:rPr>
            </w:pPr>
            <w:r w:rsidRPr="00AB0172">
              <w:rPr>
                <w:rFonts w:ascii="Times New Roman" w:eastAsia="Times New Roman" w:hAnsi="Times New Roman" w:cs="Times New Roman"/>
                <w:noProof/>
                <w:color w:val="000000"/>
                <w:lang w:val="sr-Cyrl-RS" w:eastAsia="en-GB"/>
              </w:rPr>
              <w:t>16.7</w:t>
            </w:r>
          </w:p>
        </w:tc>
        <w:tc>
          <w:tcPr>
            <w:tcW w:w="402" w:type="pct"/>
            <w:shd w:val="clear" w:color="auto" w:fill="auto"/>
            <w:vAlign w:val="center"/>
            <w:hideMark/>
          </w:tcPr>
          <w:p w14:paraId="54F213B8" w14:textId="77777777" w:rsidR="00EE7E0F" w:rsidRPr="00AB0172" w:rsidRDefault="00EE7E0F" w:rsidP="00EE7E0F">
            <w:pPr>
              <w:spacing w:after="0" w:line="240" w:lineRule="auto"/>
              <w:contextualSpacing/>
              <w:jc w:val="right"/>
              <w:rPr>
                <w:rFonts w:ascii="Times New Roman" w:eastAsia="Times New Roman" w:hAnsi="Times New Roman" w:cs="Times New Roman"/>
                <w:noProof/>
                <w:color w:val="000000"/>
                <w:lang w:val="sr-Cyrl-RS" w:eastAsia="en-GB"/>
              </w:rPr>
            </w:pPr>
            <w:r w:rsidRPr="00AB0172">
              <w:rPr>
                <w:rFonts w:ascii="Times New Roman" w:eastAsia="Times New Roman" w:hAnsi="Times New Roman" w:cs="Times New Roman"/>
                <w:noProof/>
                <w:color w:val="000000"/>
                <w:lang w:val="sr-Cyrl-RS" w:eastAsia="en-GB"/>
              </w:rPr>
              <w:t>17.5</w:t>
            </w:r>
          </w:p>
        </w:tc>
        <w:tc>
          <w:tcPr>
            <w:tcW w:w="402" w:type="pct"/>
            <w:shd w:val="clear" w:color="auto" w:fill="auto"/>
            <w:vAlign w:val="center"/>
            <w:hideMark/>
          </w:tcPr>
          <w:p w14:paraId="65EB5A80" w14:textId="77777777" w:rsidR="00EE7E0F" w:rsidRPr="00AB0172" w:rsidRDefault="00EE7E0F" w:rsidP="00EE7E0F">
            <w:pPr>
              <w:spacing w:after="0" w:line="240" w:lineRule="auto"/>
              <w:contextualSpacing/>
              <w:jc w:val="right"/>
              <w:rPr>
                <w:rFonts w:ascii="Times New Roman" w:eastAsia="Times New Roman" w:hAnsi="Times New Roman" w:cs="Times New Roman"/>
                <w:noProof/>
                <w:color w:val="000000"/>
                <w:lang w:val="sr-Cyrl-RS" w:eastAsia="en-GB"/>
              </w:rPr>
            </w:pPr>
            <w:r w:rsidRPr="00AB0172">
              <w:rPr>
                <w:rFonts w:ascii="Times New Roman" w:eastAsia="Times New Roman" w:hAnsi="Times New Roman" w:cs="Times New Roman"/>
                <w:noProof/>
                <w:color w:val="000000"/>
                <w:lang w:val="sr-Cyrl-RS" w:eastAsia="en-GB"/>
              </w:rPr>
              <w:t>16.2</w:t>
            </w:r>
          </w:p>
        </w:tc>
        <w:tc>
          <w:tcPr>
            <w:tcW w:w="402" w:type="pct"/>
            <w:shd w:val="clear" w:color="auto" w:fill="auto"/>
            <w:vAlign w:val="center"/>
            <w:hideMark/>
          </w:tcPr>
          <w:p w14:paraId="10FBC67B" w14:textId="77777777" w:rsidR="00EE7E0F" w:rsidRPr="00AB0172" w:rsidRDefault="00EE7E0F" w:rsidP="00EE7E0F">
            <w:pPr>
              <w:spacing w:after="0" w:line="240" w:lineRule="auto"/>
              <w:contextualSpacing/>
              <w:jc w:val="right"/>
              <w:rPr>
                <w:rFonts w:ascii="Times New Roman" w:eastAsia="Times New Roman" w:hAnsi="Times New Roman" w:cs="Times New Roman"/>
                <w:noProof/>
                <w:color w:val="000000"/>
                <w:lang w:val="sr-Cyrl-RS" w:eastAsia="en-GB"/>
              </w:rPr>
            </w:pPr>
            <w:r w:rsidRPr="00AB0172">
              <w:rPr>
                <w:rFonts w:ascii="Times New Roman" w:eastAsia="Times New Roman" w:hAnsi="Times New Roman" w:cs="Times New Roman"/>
                <w:noProof/>
                <w:color w:val="000000"/>
                <w:lang w:val="sr-Cyrl-RS" w:eastAsia="en-GB"/>
              </w:rPr>
              <w:t>17</w:t>
            </w:r>
          </w:p>
        </w:tc>
        <w:tc>
          <w:tcPr>
            <w:tcW w:w="402" w:type="pct"/>
            <w:shd w:val="clear" w:color="auto" w:fill="auto"/>
            <w:vAlign w:val="center"/>
            <w:hideMark/>
          </w:tcPr>
          <w:p w14:paraId="25FA1854" w14:textId="77777777" w:rsidR="00EE7E0F" w:rsidRPr="00AB0172" w:rsidRDefault="00EE7E0F" w:rsidP="00EE7E0F">
            <w:pPr>
              <w:spacing w:after="0" w:line="240" w:lineRule="auto"/>
              <w:contextualSpacing/>
              <w:jc w:val="right"/>
              <w:rPr>
                <w:rFonts w:ascii="Times New Roman" w:eastAsia="Times New Roman" w:hAnsi="Times New Roman" w:cs="Times New Roman"/>
                <w:noProof/>
                <w:color w:val="000000"/>
                <w:lang w:val="sr-Cyrl-RS" w:eastAsia="en-GB"/>
              </w:rPr>
            </w:pPr>
            <w:r w:rsidRPr="00AB0172">
              <w:rPr>
                <w:rFonts w:ascii="Times New Roman" w:eastAsia="Times New Roman" w:hAnsi="Times New Roman" w:cs="Times New Roman"/>
                <w:noProof/>
                <w:color w:val="000000"/>
                <w:lang w:val="sr-Cyrl-RS" w:eastAsia="en-GB"/>
              </w:rPr>
              <w:t>17.3</w:t>
            </w:r>
          </w:p>
        </w:tc>
        <w:tc>
          <w:tcPr>
            <w:tcW w:w="402" w:type="pct"/>
            <w:shd w:val="clear" w:color="auto" w:fill="auto"/>
            <w:vAlign w:val="center"/>
            <w:hideMark/>
          </w:tcPr>
          <w:p w14:paraId="06841879" w14:textId="77777777" w:rsidR="00EE7E0F" w:rsidRPr="00AB0172" w:rsidRDefault="00EE7E0F" w:rsidP="00EE7E0F">
            <w:pPr>
              <w:spacing w:after="0" w:line="240" w:lineRule="auto"/>
              <w:contextualSpacing/>
              <w:jc w:val="right"/>
              <w:rPr>
                <w:rFonts w:ascii="Times New Roman" w:eastAsia="Times New Roman" w:hAnsi="Times New Roman" w:cs="Times New Roman"/>
                <w:noProof/>
                <w:color w:val="000000"/>
                <w:lang w:val="sr-Cyrl-RS" w:eastAsia="en-GB"/>
              </w:rPr>
            </w:pPr>
            <w:r w:rsidRPr="00AB0172">
              <w:rPr>
                <w:rFonts w:ascii="Times New Roman" w:eastAsia="Times New Roman" w:hAnsi="Times New Roman" w:cs="Times New Roman"/>
                <w:noProof/>
                <w:color w:val="000000"/>
                <w:lang w:val="sr-Cyrl-RS" w:eastAsia="en-GB"/>
              </w:rPr>
              <w:t>22.2</w:t>
            </w:r>
          </w:p>
        </w:tc>
        <w:tc>
          <w:tcPr>
            <w:tcW w:w="402" w:type="pct"/>
            <w:shd w:val="clear" w:color="auto" w:fill="auto"/>
            <w:vAlign w:val="center"/>
            <w:hideMark/>
          </w:tcPr>
          <w:p w14:paraId="14AB9827" w14:textId="77777777" w:rsidR="00EE7E0F" w:rsidRPr="00AB0172" w:rsidRDefault="00EE7E0F" w:rsidP="00EE7E0F">
            <w:pPr>
              <w:spacing w:after="0" w:line="240" w:lineRule="auto"/>
              <w:contextualSpacing/>
              <w:jc w:val="right"/>
              <w:rPr>
                <w:rFonts w:ascii="Times New Roman" w:eastAsia="Times New Roman" w:hAnsi="Times New Roman" w:cs="Times New Roman"/>
                <w:noProof/>
                <w:color w:val="000000"/>
                <w:lang w:val="sr-Cyrl-RS" w:eastAsia="en-GB"/>
              </w:rPr>
            </w:pPr>
            <w:r w:rsidRPr="00AB0172">
              <w:rPr>
                <w:rFonts w:ascii="Times New Roman" w:eastAsia="Times New Roman" w:hAnsi="Times New Roman" w:cs="Times New Roman"/>
                <w:noProof/>
                <w:color w:val="000000"/>
                <w:lang w:val="sr-Cyrl-RS" w:eastAsia="en-GB"/>
              </w:rPr>
              <w:t>21</w:t>
            </w:r>
          </w:p>
        </w:tc>
      </w:tr>
      <w:tr w:rsidR="00EE7E0F" w:rsidRPr="00EE7E0F" w14:paraId="69B4FCED" w14:textId="77777777" w:rsidTr="00EE7E0F">
        <w:trPr>
          <w:trHeight w:val="510"/>
        </w:trPr>
        <w:tc>
          <w:tcPr>
            <w:tcW w:w="2187" w:type="pct"/>
            <w:shd w:val="clear" w:color="auto" w:fill="auto"/>
            <w:vAlign w:val="center"/>
            <w:hideMark/>
          </w:tcPr>
          <w:p w14:paraId="622383C3" w14:textId="0ED1CB34" w:rsidR="00EE7E0F" w:rsidRPr="00AB0172" w:rsidRDefault="00EE7E0F" w:rsidP="00EE7E0F">
            <w:pPr>
              <w:spacing w:after="0" w:line="240" w:lineRule="auto"/>
              <w:contextualSpacing/>
              <w:rPr>
                <w:rFonts w:ascii="Times New Roman" w:eastAsia="Times New Roman" w:hAnsi="Times New Roman" w:cs="Times New Roman"/>
                <w:noProof/>
                <w:color w:val="000000"/>
                <w:lang w:val="sr-Cyrl-RS" w:eastAsia="en-GB"/>
              </w:rPr>
            </w:pPr>
            <w:r w:rsidRPr="00AB0172">
              <w:rPr>
                <w:rFonts w:ascii="Times New Roman" w:eastAsia="Times New Roman" w:hAnsi="Times New Roman" w:cs="Times New Roman"/>
                <w:noProof/>
                <w:color w:val="000000"/>
                <w:lang w:val="sr-Cyrl-RS" w:eastAsia="en-GB"/>
              </w:rPr>
              <w:t xml:space="preserve">Број запослених у сектору саобраћаја и складиштења, </w:t>
            </w:r>
          </w:p>
        </w:tc>
        <w:tc>
          <w:tcPr>
            <w:tcW w:w="402" w:type="pct"/>
            <w:shd w:val="clear" w:color="auto" w:fill="auto"/>
            <w:vAlign w:val="center"/>
            <w:hideMark/>
          </w:tcPr>
          <w:p w14:paraId="5A43EA92" w14:textId="77777777" w:rsidR="00EE7E0F" w:rsidRPr="00AB0172" w:rsidRDefault="00EE7E0F" w:rsidP="00EE7E0F">
            <w:pPr>
              <w:spacing w:after="0" w:line="240" w:lineRule="auto"/>
              <w:contextualSpacing/>
              <w:jc w:val="right"/>
              <w:rPr>
                <w:rFonts w:ascii="Times New Roman" w:eastAsia="Times New Roman" w:hAnsi="Times New Roman" w:cs="Times New Roman"/>
                <w:noProof/>
                <w:color w:val="000000"/>
                <w:lang w:val="sr-Cyrl-RS" w:eastAsia="en-GB"/>
              </w:rPr>
            </w:pPr>
            <w:r w:rsidRPr="00AB0172">
              <w:rPr>
                <w:rFonts w:ascii="Times New Roman" w:eastAsia="Times New Roman" w:hAnsi="Times New Roman" w:cs="Times New Roman"/>
                <w:noProof/>
                <w:color w:val="000000"/>
                <w:lang w:val="sr-Cyrl-RS" w:eastAsia="en-GB"/>
              </w:rPr>
              <w:t>4.3</w:t>
            </w:r>
          </w:p>
        </w:tc>
        <w:tc>
          <w:tcPr>
            <w:tcW w:w="402" w:type="pct"/>
            <w:shd w:val="clear" w:color="auto" w:fill="auto"/>
            <w:vAlign w:val="center"/>
            <w:hideMark/>
          </w:tcPr>
          <w:p w14:paraId="7A8ACA23" w14:textId="77777777" w:rsidR="00EE7E0F" w:rsidRPr="00AB0172" w:rsidRDefault="00EE7E0F" w:rsidP="00EE7E0F">
            <w:pPr>
              <w:spacing w:after="0" w:line="240" w:lineRule="auto"/>
              <w:contextualSpacing/>
              <w:jc w:val="right"/>
              <w:rPr>
                <w:rFonts w:ascii="Times New Roman" w:eastAsia="Times New Roman" w:hAnsi="Times New Roman" w:cs="Times New Roman"/>
                <w:noProof/>
                <w:color w:val="000000"/>
                <w:lang w:val="sr-Cyrl-RS" w:eastAsia="en-GB"/>
              </w:rPr>
            </w:pPr>
            <w:r w:rsidRPr="00AB0172">
              <w:rPr>
                <w:rFonts w:ascii="Times New Roman" w:eastAsia="Times New Roman" w:hAnsi="Times New Roman" w:cs="Times New Roman"/>
                <w:noProof/>
                <w:color w:val="000000"/>
                <w:lang w:val="sr-Cyrl-RS" w:eastAsia="en-GB"/>
              </w:rPr>
              <w:t>4.8</w:t>
            </w:r>
          </w:p>
        </w:tc>
        <w:tc>
          <w:tcPr>
            <w:tcW w:w="402" w:type="pct"/>
            <w:shd w:val="clear" w:color="auto" w:fill="auto"/>
            <w:vAlign w:val="center"/>
            <w:hideMark/>
          </w:tcPr>
          <w:p w14:paraId="39799E85" w14:textId="77777777" w:rsidR="00EE7E0F" w:rsidRPr="00AB0172" w:rsidRDefault="00EE7E0F" w:rsidP="00EE7E0F">
            <w:pPr>
              <w:spacing w:after="0" w:line="240" w:lineRule="auto"/>
              <w:contextualSpacing/>
              <w:jc w:val="right"/>
              <w:rPr>
                <w:rFonts w:ascii="Times New Roman" w:eastAsia="Times New Roman" w:hAnsi="Times New Roman" w:cs="Times New Roman"/>
                <w:noProof/>
                <w:color w:val="000000"/>
                <w:lang w:val="sr-Cyrl-RS" w:eastAsia="en-GB"/>
              </w:rPr>
            </w:pPr>
            <w:r w:rsidRPr="00AB0172">
              <w:rPr>
                <w:rFonts w:ascii="Times New Roman" w:eastAsia="Times New Roman" w:hAnsi="Times New Roman" w:cs="Times New Roman"/>
                <w:noProof/>
                <w:color w:val="000000"/>
                <w:lang w:val="sr-Cyrl-RS" w:eastAsia="en-GB"/>
              </w:rPr>
              <w:t>4.7</w:t>
            </w:r>
          </w:p>
        </w:tc>
        <w:tc>
          <w:tcPr>
            <w:tcW w:w="402" w:type="pct"/>
            <w:shd w:val="clear" w:color="auto" w:fill="auto"/>
            <w:vAlign w:val="center"/>
            <w:hideMark/>
          </w:tcPr>
          <w:p w14:paraId="09C32D43" w14:textId="77777777" w:rsidR="00EE7E0F" w:rsidRPr="00AB0172" w:rsidRDefault="00EE7E0F" w:rsidP="00EE7E0F">
            <w:pPr>
              <w:spacing w:after="0" w:line="240" w:lineRule="auto"/>
              <w:contextualSpacing/>
              <w:jc w:val="right"/>
              <w:rPr>
                <w:rFonts w:ascii="Times New Roman" w:eastAsia="Times New Roman" w:hAnsi="Times New Roman" w:cs="Times New Roman"/>
                <w:noProof/>
                <w:color w:val="000000"/>
                <w:lang w:val="sr-Cyrl-RS" w:eastAsia="en-GB"/>
              </w:rPr>
            </w:pPr>
            <w:r w:rsidRPr="00AB0172">
              <w:rPr>
                <w:rFonts w:ascii="Times New Roman" w:eastAsia="Times New Roman" w:hAnsi="Times New Roman" w:cs="Times New Roman"/>
                <w:noProof/>
                <w:color w:val="000000"/>
                <w:lang w:val="sr-Cyrl-RS" w:eastAsia="en-GB"/>
              </w:rPr>
              <w:t>5</w:t>
            </w:r>
          </w:p>
        </w:tc>
        <w:tc>
          <w:tcPr>
            <w:tcW w:w="402" w:type="pct"/>
            <w:shd w:val="clear" w:color="auto" w:fill="auto"/>
            <w:vAlign w:val="center"/>
            <w:hideMark/>
          </w:tcPr>
          <w:p w14:paraId="1FAC07C2" w14:textId="77777777" w:rsidR="00EE7E0F" w:rsidRPr="00AB0172" w:rsidRDefault="00EE7E0F" w:rsidP="00EE7E0F">
            <w:pPr>
              <w:spacing w:after="0" w:line="240" w:lineRule="auto"/>
              <w:contextualSpacing/>
              <w:jc w:val="right"/>
              <w:rPr>
                <w:rFonts w:ascii="Times New Roman" w:eastAsia="Times New Roman" w:hAnsi="Times New Roman" w:cs="Times New Roman"/>
                <w:noProof/>
                <w:color w:val="000000"/>
                <w:lang w:val="sr-Cyrl-RS" w:eastAsia="en-GB"/>
              </w:rPr>
            </w:pPr>
            <w:r w:rsidRPr="00AB0172">
              <w:rPr>
                <w:rFonts w:ascii="Times New Roman" w:eastAsia="Times New Roman" w:hAnsi="Times New Roman" w:cs="Times New Roman"/>
                <w:noProof/>
                <w:color w:val="000000"/>
                <w:lang w:val="sr-Cyrl-RS" w:eastAsia="en-GB"/>
              </w:rPr>
              <w:t>4.9</w:t>
            </w:r>
          </w:p>
        </w:tc>
        <w:tc>
          <w:tcPr>
            <w:tcW w:w="402" w:type="pct"/>
            <w:shd w:val="clear" w:color="auto" w:fill="auto"/>
            <w:vAlign w:val="center"/>
            <w:hideMark/>
          </w:tcPr>
          <w:p w14:paraId="25B25B98" w14:textId="77777777" w:rsidR="00EE7E0F" w:rsidRPr="00AB0172" w:rsidRDefault="00EE7E0F" w:rsidP="00EE7E0F">
            <w:pPr>
              <w:spacing w:after="0" w:line="240" w:lineRule="auto"/>
              <w:contextualSpacing/>
              <w:jc w:val="right"/>
              <w:rPr>
                <w:rFonts w:ascii="Times New Roman" w:eastAsia="Times New Roman" w:hAnsi="Times New Roman" w:cs="Times New Roman"/>
                <w:noProof/>
                <w:color w:val="000000"/>
                <w:lang w:val="sr-Cyrl-RS" w:eastAsia="en-GB"/>
              </w:rPr>
            </w:pPr>
            <w:r w:rsidRPr="00AB0172">
              <w:rPr>
                <w:rFonts w:ascii="Times New Roman" w:eastAsia="Times New Roman" w:hAnsi="Times New Roman" w:cs="Times New Roman"/>
                <w:noProof/>
                <w:color w:val="000000"/>
                <w:lang w:val="sr-Cyrl-RS" w:eastAsia="en-GB"/>
              </w:rPr>
              <w:t>6.1</w:t>
            </w:r>
          </w:p>
        </w:tc>
        <w:tc>
          <w:tcPr>
            <w:tcW w:w="402" w:type="pct"/>
            <w:shd w:val="clear" w:color="auto" w:fill="auto"/>
            <w:vAlign w:val="center"/>
            <w:hideMark/>
          </w:tcPr>
          <w:p w14:paraId="46709FF3" w14:textId="77777777" w:rsidR="00EE7E0F" w:rsidRPr="00AB0172" w:rsidRDefault="00EE7E0F" w:rsidP="00EE7E0F">
            <w:pPr>
              <w:spacing w:after="0" w:line="240" w:lineRule="auto"/>
              <w:contextualSpacing/>
              <w:jc w:val="right"/>
              <w:rPr>
                <w:rFonts w:ascii="Times New Roman" w:eastAsia="Times New Roman" w:hAnsi="Times New Roman" w:cs="Times New Roman"/>
                <w:noProof/>
                <w:color w:val="000000"/>
                <w:lang w:val="sr-Cyrl-RS" w:eastAsia="en-GB"/>
              </w:rPr>
            </w:pPr>
            <w:r w:rsidRPr="00AB0172">
              <w:rPr>
                <w:rFonts w:ascii="Times New Roman" w:eastAsia="Times New Roman" w:hAnsi="Times New Roman" w:cs="Times New Roman"/>
                <w:noProof/>
                <w:color w:val="000000"/>
                <w:lang w:val="sr-Cyrl-RS" w:eastAsia="en-GB"/>
              </w:rPr>
              <w:t>5.3</w:t>
            </w:r>
          </w:p>
        </w:tc>
      </w:tr>
      <w:tr w:rsidR="00EE7E0F" w:rsidRPr="00EE7E0F" w14:paraId="0428701F" w14:textId="77777777" w:rsidTr="00EE7E0F">
        <w:trPr>
          <w:trHeight w:val="510"/>
        </w:trPr>
        <w:tc>
          <w:tcPr>
            <w:tcW w:w="2187" w:type="pct"/>
            <w:shd w:val="clear" w:color="auto" w:fill="auto"/>
            <w:vAlign w:val="center"/>
            <w:hideMark/>
          </w:tcPr>
          <w:p w14:paraId="4B32084C" w14:textId="216D35A7" w:rsidR="00EE7E0F" w:rsidRPr="00AB0172" w:rsidRDefault="00EE7E0F" w:rsidP="00EE7E0F">
            <w:pPr>
              <w:spacing w:after="0" w:line="240" w:lineRule="auto"/>
              <w:contextualSpacing/>
              <w:rPr>
                <w:rFonts w:ascii="Times New Roman" w:eastAsia="Times New Roman" w:hAnsi="Times New Roman" w:cs="Times New Roman"/>
                <w:noProof/>
                <w:color w:val="000000"/>
                <w:lang w:val="sr-Cyrl-RS" w:eastAsia="en-GB"/>
              </w:rPr>
            </w:pPr>
            <w:r w:rsidRPr="00AB0172">
              <w:rPr>
                <w:rFonts w:ascii="Times New Roman" w:eastAsia="Times New Roman" w:hAnsi="Times New Roman" w:cs="Times New Roman"/>
                <w:noProof/>
                <w:color w:val="000000"/>
                <w:lang w:val="sr-Cyrl-RS" w:eastAsia="en-GB"/>
              </w:rPr>
              <w:t xml:space="preserve">Број запослених у сектору услуга смештаја и исхране, </w:t>
            </w:r>
          </w:p>
        </w:tc>
        <w:tc>
          <w:tcPr>
            <w:tcW w:w="402" w:type="pct"/>
            <w:shd w:val="clear" w:color="auto" w:fill="auto"/>
            <w:vAlign w:val="center"/>
            <w:hideMark/>
          </w:tcPr>
          <w:p w14:paraId="5FA835B6" w14:textId="77777777" w:rsidR="00EE7E0F" w:rsidRPr="00AB0172" w:rsidRDefault="00EE7E0F" w:rsidP="00EE7E0F">
            <w:pPr>
              <w:spacing w:after="0" w:line="240" w:lineRule="auto"/>
              <w:contextualSpacing/>
              <w:jc w:val="right"/>
              <w:rPr>
                <w:rFonts w:ascii="Times New Roman" w:eastAsia="Times New Roman" w:hAnsi="Times New Roman" w:cs="Times New Roman"/>
                <w:noProof/>
                <w:color w:val="000000"/>
                <w:lang w:val="sr-Cyrl-RS" w:eastAsia="en-GB"/>
              </w:rPr>
            </w:pPr>
            <w:r w:rsidRPr="00AB0172">
              <w:rPr>
                <w:rFonts w:ascii="Times New Roman" w:eastAsia="Times New Roman" w:hAnsi="Times New Roman" w:cs="Times New Roman"/>
                <w:noProof/>
                <w:color w:val="000000"/>
                <w:lang w:val="sr-Cyrl-RS" w:eastAsia="en-GB"/>
              </w:rPr>
              <w:t>3.4</w:t>
            </w:r>
          </w:p>
        </w:tc>
        <w:tc>
          <w:tcPr>
            <w:tcW w:w="402" w:type="pct"/>
            <w:shd w:val="clear" w:color="auto" w:fill="auto"/>
            <w:vAlign w:val="center"/>
            <w:hideMark/>
          </w:tcPr>
          <w:p w14:paraId="532160F5" w14:textId="77777777" w:rsidR="00EE7E0F" w:rsidRPr="00AB0172" w:rsidRDefault="00EE7E0F" w:rsidP="00EE7E0F">
            <w:pPr>
              <w:spacing w:after="0" w:line="240" w:lineRule="auto"/>
              <w:contextualSpacing/>
              <w:jc w:val="right"/>
              <w:rPr>
                <w:rFonts w:ascii="Times New Roman" w:eastAsia="Times New Roman" w:hAnsi="Times New Roman" w:cs="Times New Roman"/>
                <w:noProof/>
                <w:color w:val="000000"/>
                <w:lang w:val="sr-Cyrl-RS" w:eastAsia="en-GB"/>
              </w:rPr>
            </w:pPr>
            <w:r w:rsidRPr="00AB0172">
              <w:rPr>
                <w:rFonts w:ascii="Times New Roman" w:eastAsia="Times New Roman" w:hAnsi="Times New Roman" w:cs="Times New Roman"/>
                <w:noProof/>
                <w:color w:val="000000"/>
                <w:lang w:val="sr-Cyrl-RS" w:eastAsia="en-GB"/>
              </w:rPr>
              <w:t>3.2</w:t>
            </w:r>
          </w:p>
        </w:tc>
        <w:tc>
          <w:tcPr>
            <w:tcW w:w="402" w:type="pct"/>
            <w:shd w:val="clear" w:color="auto" w:fill="auto"/>
            <w:vAlign w:val="center"/>
            <w:hideMark/>
          </w:tcPr>
          <w:p w14:paraId="429168AD" w14:textId="77777777" w:rsidR="00EE7E0F" w:rsidRPr="00AB0172" w:rsidRDefault="00EE7E0F" w:rsidP="00EE7E0F">
            <w:pPr>
              <w:spacing w:after="0" w:line="240" w:lineRule="auto"/>
              <w:contextualSpacing/>
              <w:jc w:val="right"/>
              <w:rPr>
                <w:rFonts w:ascii="Times New Roman" w:eastAsia="Times New Roman" w:hAnsi="Times New Roman" w:cs="Times New Roman"/>
                <w:noProof/>
                <w:color w:val="000000"/>
                <w:lang w:val="sr-Cyrl-RS" w:eastAsia="en-GB"/>
              </w:rPr>
            </w:pPr>
            <w:r w:rsidRPr="00AB0172">
              <w:rPr>
                <w:rFonts w:ascii="Times New Roman" w:eastAsia="Times New Roman" w:hAnsi="Times New Roman" w:cs="Times New Roman"/>
                <w:noProof/>
                <w:color w:val="000000"/>
                <w:lang w:val="sr-Cyrl-RS" w:eastAsia="en-GB"/>
              </w:rPr>
              <w:t>3.5</w:t>
            </w:r>
          </w:p>
        </w:tc>
        <w:tc>
          <w:tcPr>
            <w:tcW w:w="402" w:type="pct"/>
            <w:shd w:val="clear" w:color="auto" w:fill="auto"/>
            <w:vAlign w:val="center"/>
            <w:hideMark/>
          </w:tcPr>
          <w:p w14:paraId="5F698E3C" w14:textId="77777777" w:rsidR="00EE7E0F" w:rsidRPr="00AB0172" w:rsidRDefault="00EE7E0F" w:rsidP="00EE7E0F">
            <w:pPr>
              <w:spacing w:after="0" w:line="240" w:lineRule="auto"/>
              <w:contextualSpacing/>
              <w:jc w:val="right"/>
              <w:rPr>
                <w:rFonts w:ascii="Times New Roman" w:eastAsia="Times New Roman" w:hAnsi="Times New Roman" w:cs="Times New Roman"/>
                <w:noProof/>
                <w:color w:val="000000"/>
                <w:lang w:val="sr-Cyrl-RS" w:eastAsia="en-GB"/>
              </w:rPr>
            </w:pPr>
            <w:r w:rsidRPr="00AB0172">
              <w:rPr>
                <w:rFonts w:ascii="Times New Roman" w:eastAsia="Times New Roman" w:hAnsi="Times New Roman" w:cs="Times New Roman"/>
                <w:noProof/>
                <w:color w:val="000000"/>
                <w:lang w:val="sr-Cyrl-RS" w:eastAsia="en-GB"/>
              </w:rPr>
              <w:t>4</w:t>
            </w:r>
          </w:p>
        </w:tc>
        <w:tc>
          <w:tcPr>
            <w:tcW w:w="402" w:type="pct"/>
            <w:shd w:val="clear" w:color="auto" w:fill="auto"/>
            <w:vAlign w:val="center"/>
            <w:hideMark/>
          </w:tcPr>
          <w:p w14:paraId="6F828862" w14:textId="77777777" w:rsidR="00EE7E0F" w:rsidRPr="00AB0172" w:rsidRDefault="00EE7E0F" w:rsidP="00EE7E0F">
            <w:pPr>
              <w:spacing w:after="0" w:line="240" w:lineRule="auto"/>
              <w:contextualSpacing/>
              <w:jc w:val="right"/>
              <w:rPr>
                <w:rFonts w:ascii="Times New Roman" w:eastAsia="Times New Roman" w:hAnsi="Times New Roman" w:cs="Times New Roman"/>
                <w:noProof/>
                <w:color w:val="000000"/>
                <w:lang w:val="sr-Cyrl-RS" w:eastAsia="en-GB"/>
              </w:rPr>
            </w:pPr>
            <w:r w:rsidRPr="00AB0172">
              <w:rPr>
                <w:rFonts w:ascii="Times New Roman" w:eastAsia="Times New Roman" w:hAnsi="Times New Roman" w:cs="Times New Roman"/>
                <w:noProof/>
                <w:color w:val="000000"/>
                <w:lang w:val="sr-Cyrl-RS" w:eastAsia="en-GB"/>
              </w:rPr>
              <w:t>3.8</w:t>
            </w:r>
          </w:p>
        </w:tc>
        <w:tc>
          <w:tcPr>
            <w:tcW w:w="402" w:type="pct"/>
            <w:shd w:val="clear" w:color="auto" w:fill="auto"/>
            <w:vAlign w:val="center"/>
            <w:hideMark/>
          </w:tcPr>
          <w:p w14:paraId="7DB709B7" w14:textId="77777777" w:rsidR="00EE7E0F" w:rsidRPr="00AB0172" w:rsidRDefault="00EE7E0F" w:rsidP="00EE7E0F">
            <w:pPr>
              <w:spacing w:after="0" w:line="240" w:lineRule="auto"/>
              <w:contextualSpacing/>
              <w:jc w:val="right"/>
              <w:rPr>
                <w:rFonts w:ascii="Times New Roman" w:eastAsia="Times New Roman" w:hAnsi="Times New Roman" w:cs="Times New Roman"/>
                <w:noProof/>
                <w:color w:val="000000"/>
                <w:lang w:val="sr-Cyrl-RS" w:eastAsia="en-GB"/>
              </w:rPr>
            </w:pPr>
            <w:r w:rsidRPr="00AB0172">
              <w:rPr>
                <w:rFonts w:ascii="Times New Roman" w:eastAsia="Times New Roman" w:hAnsi="Times New Roman" w:cs="Times New Roman"/>
                <w:noProof/>
                <w:color w:val="000000"/>
                <w:lang w:val="sr-Cyrl-RS" w:eastAsia="en-GB"/>
              </w:rPr>
              <w:t>4.2</w:t>
            </w:r>
          </w:p>
        </w:tc>
        <w:tc>
          <w:tcPr>
            <w:tcW w:w="402" w:type="pct"/>
            <w:shd w:val="clear" w:color="auto" w:fill="auto"/>
            <w:vAlign w:val="center"/>
            <w:hideMark/>
          </w:tcPr>
          <w:p w14:paraId="71FCA3E5" w14:textId="77777777" w:rsidR="00EE7E0F" w:rsidRPr="00AB0172" w:rsidRDefault="00EE7E0F" w:rsidP="00EE7E0F">
            <w:pPr>
              <w:spacing w:after="0" w:line="240" w:lineRule="auto"/>
              <w:contextualSpacing/>
              <w:jc w:val="right"/>
              <w:rPr>
                <w:rFonts w:ascii="Times New Roman" w:eastAsia="Times New Roman" w:hAnsi="Times New Roman" w:cs="Times New Roman"/>
                <w:noProof/>
                <w:color w:val="000000"/>
                <w:lang w:val="sr-Cyrl-RS" w:eastAsia="en-GB"/>
              </w:rPr>
            </w:pPr>
            <w:r w:rsidRPr="00AB0172">
              <w:rPr>
                <w:rFonts w:ascii="Times New Roman" w:eastAsia="Times New Roman" w:hAnsi="Times New Roman" w:cs="Times New Roman"/>
                <w:noProof/>
                <w:color w:val="000000"/>
                <w:lang w:val="sr-Cyrl-RS" w:eastAsia="en-GB"/>
              </w:rPr>
              <w:t>4.2</w:t>
            </w:r>
          </w:p>
        </w:tc>
      </w:tr>
      <w:tr w:rsidR="00EE7E0F" w:rsidRPr="00EE7E0F" w14:paraId="006CC890" w14:textId="77777777" w:rsidTr="00EE7E0F">
        <w:trPr>
          <w:trHeight w:val="510"/>
        </w:trPr>
        <w:tc>
          <w:tcPr>
            <w:tcW w:w="2187" w:type="pct"/>
            <w:shd w:val="clear" w:color="auto" w:fill="auto"/>
            <w:vAlign w:val="center"/>
            <w:hideMark/>
          </w:tcPr>
          <w:p w14:paraId="319A1079" w14:textId="75AFFE23" w:rsidR="00EE7E0F" w:rsidRPr="00AB0172" w:rsidRDefault="00EE7E0F" w:rsidP="00EE7E0F">
            <w:pPr>
              <w:spacing w:after="0" w:line="240" w:lineRule="auto"/>
              <w:contextualSpacing/>
              <w:rPr>
                <w:rFonts w:ascii="Times New Roman" w:eastAsia="Times New Roman" w:hAnsi="Times New Roman" w:cs="Times New Roman"/>
                <w:noProof/>
                <w:color w:val="000000"/>
                <w:lang w:val="sr-Cyrl-RS" w:eastAsia="en-GB"/>
              </w:rPr>
            </w:pPr>
            <w:r w:rsidRPr="00AB0172">
              <w:rPr>
                <w:rFonts w:ascii="Times New Roman" w:eastAsia="Times New Roman" w:hAnsi="Times New Roman" w:cs="Times New Roman"/>
                <w:noProof/>
                <w:color w:val="000000"/>
                <w:lang w:val="sr-Cyrl-RS" w:eastAsia="en-GB"/>
              </w:rPr>
              <w:lastRenderedPageBreak/>
              <w:t>Број запослених у сектору информисања и комуникације</w:t>
            </w:r>
          </w:p>
        </w:tc>
        <w:tc>
          <w:tcPr>
            <w:tcW w:w="402" w:type="pct"/>
            <w:shd w:val="clear" w:color="auto" w:fill="auto"/>
            <w:vAlign w:val="center"/>
            <w:hideMark/>
          </w:tcPr>
          <w:p w14:paraId="0E186DC3" w14:textId="77777777" w:rsidR="00EE7E0F" w:rsidRPr="00AB0172" w:rsidRDefault="00EE7E0F" w:rsidP="00EE7E0F">
            <w:pPr>
              <w:spacing w:after="0" w:line="240" w:lineRule="auto"/>
              <w:contextualSpacing/>
              <w:jc w:val="right"/>
              <w:rPr>
                <w:rFonts w:ascii="Times New Roman" w:eastAsia="Times New Roman" w:hAnsi="Times New Roman" w:cs="Times New Roman"/>
                <w:noProof/>
                <w:color w:val="000000"/>
                <w:lang w:val="sr-Cyrl-RS" w:eastAsia="en-GB"/>
              </w:rPr>
            </w:pPr>
            <w:r w:rsidRPr="00AB0172">
              <w:rPr>
                <w:rFonts w:ascii="Times New Roman" w:eastAsia="Times New Roman" w:hAnsi="Times New Roman" w:cs="Times New Roman"/>
                <w:noProof/>
                <w:color w:val="000000"/>
                <w:lang w:val="sr-Cyrl-RS" w:eastAsia="en-GB"/>
              </w:rPr>
              <w:t>0.2</w:t>
            </w:r>
          </w:p>
        </w:tc>
        <w:tc>
          <w:tcPr>
            <w:tcW w:w="402" w:type="pct"/>
            <w:shd w:val="clear" w:color="auto" w:fill="auto"/>
            <w:vAlign w:val="center"/>
            <w:hideMark/>
          </w:tcPr>
          <w:p w14:paraId="5A379A5F" w14:textId="77777777" w:rsidR="00EE7E0F" w:rsidRPr="00AB0172" w:rsidRDefault="00EE7E0F" w:rsidP="00EE7E0F">
            <w:pPr>
              <w:spacing w:after="0" w:line="240" w:lineRule="auto"/>
              <w:contextualSpacing/>
              <w:jc w:val="right"/>
              <w:rPr>
                <w:rFonts w:ascii="Times New Roman" w:eastAsia="Times New Roman" w:hAnsi="Times New Roman" w:cs="Times New Roman"/>
                <w:noProof/>
                <w:color w:val="000000"/>
                <w:lang w:val="sr-Cyrl-RS" w:eastAsia="en-GB"/>
              </w:rPr>
            </w:pPr>
            <w:r w:rsidRPr="00AB0172">
              <w:rPr>
                <w:rFonts w:ascii="Times New Roman" w:eastAsia="Times New Roman" w:hAnsi="Times New Roman" w:cs="Times New Roman"/>
                <w:noProof/>
                <w:color w:val="000000"/>
                <w:lang w:val="sr-Cyrl-RS" w:eastAsia="en-GB"/>
              </w:rPr>
              <w:t>0.2</w:t>
            </w:r>
          </w:p>
        </w:tc>
        <w:tc>
          <w:tcPr>
            <w:tcW w:w="402" w:type="pct"/>
            <w:shd w:val="clear" w:color="auto" w:fill="auto"/>
            <w:vAlign w:val="center"/>
            <w:hideMark/>
          </w:tcPr>
          <w:p w14:paraId="222A01C2" w14:textId="77777777" w:rsidR="00EE7E0F" w:rsidRPr="00AB0172" w:rsidRDefault="00EE7E0F" w:rsidP="00EE7E0F">
            <w:pPr>
              <w:spacing w:after="0" w:line="240" w:lineRule="auto"/>
              <w:contextualSpacing/>
              <w:jc w:val="right"/>
              <w:rPr>
                <w:rFonts w:ascii="Times New Roman" w:eastAsia="Times New Roman" w:hAnsi="Times New Roman" w:cs="Times New Roman"/>
                <w:noProof/>
                <w:color w:val="000000"/>
                <w:lang w:val="sr-Cyrl-RS" w:eastAsia="en-GB"/>
              </w:rPr>
            </w:pPr>
            <w:r w:rsidRPr="00AB0172">
              <w:rPr>
                <w:rFonts w:ascii="Times New Roman" w:eastAsia="Times New Roman" w:hAnsi="Times New Roman" w:cs="Times New Roman"/>
                <w:noProof/>
                <w:color w:val="000000"/>
                <w:lang w:val="sr-Cyrl-RS" w:eastAsia="en-GB"/>
              </w:rPr>
              <w:t>0.3</w:t>
            </w:r>
          </w:p>
        </w:tc>
        <w:tc>
          <w:tcPr>
            <w:tcW w:w="402" w:type="pct"/>
            <w:shd w:val="clear" w:color="auto" w:fill="auto"/>
            <w:vAlign w:val="center"/>
            <w:hideMark/>
          </w:tcPr>
          <w:p w14:paraId="409241C0" w14:textId="77777777" w:rsidR="00EE7E0F" w:rsidRPr="00AB0172" w:rsidRDefault="00EE7E0F" w:rsidP="00EE7E0F">
            <w:pPr>
              <w:spacing w:after="0" w:line="240" w:lineRule="auto"/>
              <w:contextualSpacing/>
              <w:jc w:val="right"/>
              <w:rPr>
                <w:rFonts w:ascii="Times New Roman" w:eastAsia="Times New Roman" w:hAnsi="Times New Roman" w:cs="Times New Roman"/>
                <w:noProof/>
                <w:color w:val="000000"/>
                <w:lang w:val="sr-Cyrl-RS" w:eastAsia="en-GB"/>
              </w:rPr>
            </w:pPr>
            <w:r w:rsidRPr="00AB0172">
              <w:rPr>
                <w:rFonts w:ascii="Times New Roman" w:eastAsia="Times New Roman" w:hAnsi="Times New Roman" w:cs="Times New Roman"/>
                <w:noProof/>
                <w:color w:val="000000"/>
                <w:lang w:val="sr-Cyrl-RS" w:eastAsia="en-GB"/>
              </w:rPr>
              <w:t>0.3</w:t>
            </w:r>
          </w:p>
        </w:tc>
        <w:tc>
          <w:tcPr>
            <w:tcW w:w="402" w:type="pct"/>
            <w:shd w:val="clear" w:color="auto" w:fill="auto"/>
            <w:vAlign w:val="center"/>
            <w:hideMark/>
          </w:tcPr>
          <w:p w14:paraId="45F12729" w14:textId="77777777" w:rsidR="00EE7E0F" w:rsidRPr="00AB0172" w:rsidRDefault="00EE7E0F" w:rsidP="00EE7E0F">
            <w:pPr>
              <w:spacing w:after="0" w:line="240" w:lineRule="auto"/>
              <w:contextualSpacing/>
              <w:jc w:val="right"/>
              <w:rPr>
                <w:rFonts w:ascii="Times New Roman" w:eastAsia="Times New Roman" w:hAnsi="Times New Roman" w:cs="Times New Roman"/>
                <w:noProof/>
                <w:color w:val="000000"/>
                <w:lang w:val="sr-Cyrl-RS" w:eastAsia="en-GB"/>
              </w:rPr>
            </w:pPr>
            <w:r w:rsidRPr="00AB0172">
              <w:rPr>
                <w:rFonts w:ascii="Times New Roman" w:eastAsia="Times New Roman" w:hAnsi="Times New Roman" w:cs="Times New Roman"/>
                <w:noProof/>
                <w:color w:val="000000"/>
                <w:lang w:val="sr-Cyrl-RS" w:eastAsia="en-GB"/>
              </w:rPr>
              <w:t>0.3</w:t>
            </w:r>
          </w:p>
        </w:tc>
        <w:tc>
          <w:tcPr>
            <w:tcW w:w="402" w:type="pct"/>
            <w:shd w:val="clear" w:color="auto" w:fill="auto"/>
            <w:vAlign w:val="center"/>
            <w:hideMark/>
          </w:tcPr>
          <w:p w14:paraId="4F782384" w14:textId="77777777" w:rsidR="00EE7E0F" w:rsidRPr="00AB0172" w:rsidRDefault="00EE7E0F" w:rsidP="00EE7E0F">
            <w:pPr>
              <w:spacing w:after="0" w:line="240" w:lineRule="auto"/>
              <w:contextualSpacing/>
              <w:jc w:val="right"/>
              <w:rPr>
                <w:rFonts w:ascii="Times New Roman" w:eastAsia="Times New Roman" w:hAnsi="Times New Roman" w:cs="Times New Roman"/>
                <w:noProof/>
                <w:color w:val="000000"/>
                <w:lang w:val="sr-Cyrl-RS" w:eastAsia="en-GB"/>
              </w:rPr>
            </w:pPr>
            <w:r w:rsidRPr="00AB0172">
              <w:rPr>
                <w:rFonts w:ascii="Times New Roman" w:eastAsia="Times New Roman" w:hAnsi="Times New Roman" w:cs="Times New Roman"/>
                <w:noProof/>
                <w:color w:val="000000"/>
                <w:lang w:val="sr-Cyrl-RS" w:eastAsia="en-GB"/>
              </w:rPr>
              <w:t>0.1</w:t>
            </w:r>
          </w:p>
        </w:tc>
        <w:tc>
          <w:tcPr>
            <w:tcW w:w="402" w:type="pct"/>
            <w:shd w:val="clear" w:color="auto" w:fill="auto"/>
            <w:vAlign w:val="center"/>
            <w:hideMark/>
          </w:tcPr>
          <w:p w14:paraId="4EF74DB4" w14:textId="77777777" w:rsidR="00EE7E0F" w:rsidRPr="00AB0172" w:rsidRDefault="00EE7E0F" w:rsidP="00EE7E0F">
            <w:pPr>
              <w:spacing w:after="0" w:line="240" w:lineRule="auto"/>
              <w:contextualSpacing/>
              <w:jc w:val="right"/>
              <w:rPr>
                <w:rFonts w:ascii="Times New Roman" w:eastAsia="Times New Roman" w:hAnsi="Times New Roman" w:cs="Times New Roman"/>
                <w:noProof/>
                <w:color w:val="000000"/>
                <w:lang w:val="sr-Cyrl-RS" w:eastAsia="en-GB"/>
              </w:rPr>
            </w:pPr>
            <w:r w:rsidRPr="00AB0172">
              <w:rPr>
                <w:rFonts w:ascii="Times New Roman" w:eastAsia="Times New Roman" w:hAnsi="Times New Roman" w:cs="Times New Roman"/>
                <w:noProof/>
                <w:color w:val="000000"/>
                <w:lang w:val="sr-Cyrl-RS" w:eastAsia="en-GB"/>
              </w:rPr>
              <w:t>0.1</w:t>
            </w:r>
          </w:p>
        </w:tc>
      </w:tr>
      <w:tr w:rsidR="00EE7E0F" w:rsidRPr="00EE7E0F" w14:paraId="2AFDAA2E" w14:textId="77777777" w:rsidTr="00EE7E0F">
        <w:trPr>
          <w:trHeight w:val="765"/>
        </w:trPr>
        <w:tc>
          <w:tcPr>
            <w:tcW w:w="2187" w:type="pct"/>
            <w:shd w:val="clear" w:color="auto" w:fill="auto"/>
            <w:vAlign w:val="center"/>
            <w:hideMark/>
          </w:tcPr>
          <w:p w14:paraId="6993318E" w14:textId="7BB586F0" w:rsidR="00EE7E0F" w:rsidRPr="00AB0172" w:rsidRDefault="00EE7E0F" w:rsidP="00EE7E0F">
            <w:pPr>
              <w:spacing w:after="0" w:line="240" w:lineRule="auto"/>
              <w:contextualSpacing/>
              <w:rPr>
                <w:rFonts w:ascii="Times New Roman" w:eastAsia="Times New Roman" w:hAnsi="Times New Roman" w:cs="Times New Roman"/>
                <w:noProof/>
                <w:color w:val="000000"/>
                <w:lang w:val="sr-Cyrl-RS" w:eastAsia="en-GB"/>
              </w:rPr>
            </w:pPr>
            <w:r w:rsidRPr="00AB0172">
              <w:rPr>
                <w:rFonts w:ascii="Times New Roman" w:eastAsia="Times New Roman" w:hAnsi="Times New Roman" w:cs="Times New Roman"/>
                <w:noProof/>
                <w:color w:val="000000"/>
                <w:lang w:val="sr-Cyrl-RS" w:eastAsia="en-GB"/>
              </w:rPr>
              <w:t xml:space="preserve">Број запослених у финансијским делатностима и делтностима осигурања, </w:t>
            </w:r>
          </w:p>
        </w:tc>
        <w:tc>
          <w:tcPr>
            <w:tcW w:w="402" w:type="pct"/>
            <w:shd w:val="clear" w:color="auto" w:fill="auto"/>
            <w:vAlign w:val="center"/>
            <w:hideMark/>
          </w:tcPr>
          <w:p w14:paraId="1E83C18C" w14:textId="77777777" w:rsidR="00EE7E0F" w:rsidRPr="00AB0172" w:rsidRDefault="00EE7E0F" w:rsidP="00EE7E0F">
            <w:pPr>
              <w:spacing w:after="0" w:line="240" w:lineRule="auto"/>
              <w:contextualSpacing/>
              <w:jc w:val="right"/>
              <w:rPr>
                <w:rFonts w:ascii="Times New Roman" w:eastAsia="Times New Roman" w:hAnsi="Times New Roman" w:cs="Times New Roman"/>
                <w:noProof/>
                <w:color w:val="000000"/>
                <w:lang w:val="sr-Cyrl-RS" w:eastAsia="en-GB"/>
              </w:rPr>
            </w:pPr>
            <w:r w:rsidRPr="00AB0172">
              <w:rPr>
                <w:rFonts w:ascii="Times New Roman" w:eastAsia="Times New Roman" w:hAnsi="Times New Roman" w:cs="Times New Roman"/>
                <w:noProof/>
                <w:color w:val="000000"/>
                <w:lang w:val="sr-Cyrl-RS" w:eastAsia="en-GB"/>
              </w:rPr>
              <w:t>2.8</w:t>
            </w:r>
          </w:p>
        </w:tc>
        <w:tc>
          <w:tcPr>
            <w:tcW w:w="402" w:type="pct"/>
            <w:shd w:val="clear" w:color="auto" w:fill="auto"/>
            <w:vAlign w:val="center"/>
            <w:hideMark/>
          </w:tcPr>
          <w:p w14:paraId="3FA4DDFE" w14:textId="77777777" w:rsidR="00EE7E0F" w:rsidRPr="00AB0172" w:rsidRDefault="00EE7E0F" w:rsidP="00EE7E0F">
            <w:pPr>
              <w:spacing w:after="0" w:line="240" w:lineRule="auto"/>
              <w:contextualSpacing/>
              <w:jc w:val="right"/>
              <w:rPr>
                <w:rFonts w:ascii="Times New Roman" w:eastAsia="Times New Roman" w:hAnsi="Times New Roman" w:cs="Times New Roman"/>
                <w:noProof/>
                <w:color w:val="000000"/>
                <w:lang w:val="sr-Cyrl-RS" w:eastAsia="en-GB"/>
              </w:rPr>
            </w:pPr>
            <w:r w:rsidRPr="00AB0172">
              <w:rPr>
                <w:rFonts w:ascii="Times New Roman" w:eastAsia="Times New Roman" w:hAnsi="Times New Roman" w:cs="Times New Roman"/>
                <w:noProof/>
                <w:color w:val="000000"/>
                <w:lang w:val="sr-Cyrl-RS" w:eastAsia="en-GB"/>
              </w:rPr>
              <w:t>0.4</w:t>
            </w:r>
          </w:p>
        </w:tc>
        <w:tc>
          <w:tcPr>
            <w:tcW w:w="402" w:type="pct"/>
            <w:shd w:val="clear" w:color="auto" w:fill="auto"/>
            <w:vAlign w:val="center"/>
            <w:hideMark/>
          </w:tcPr>
          <w:p w14:paraId="32E533B7" w14:textId="77777777" w:rsidR="00EE7E0F" w:rsidRPr="00AB0172" w:rsidRDefault="00EE7E0F" w:rsidP="00EE7E0F">
            <w:pPr>
              <w:spacing w:after="0" w:line="240" w:lineRule="auto"/>
              <w:contextualSpacing/>
              <w:jc w:val="right"/>
              <w:rPr>
                <w:rFonts w:ascii="Times New Roman" w:eastAsia="Times New Roman" w:hAnsi="Times New Roman" w:cs="Times New Roman"/>
                <w:noProof/>
                <w:color w:val="000000"/>
                <w:lang w:val="sr-Cyrl-RS" w:eastAsia="en-GB"/>
              </w:rPr>
            </w:pPr>
            <w:r w:rsidRPr="00AB0172">
              <w:rPr>
                <w:rFonts w:ascii="Times New Roman" w:eastAsia="Times New Roman" w:hAnsi="Times New Roman" w:cs="Times New Roman"/>
                <w:noProof/>
                <w:color w:val="000000"/>
                <w:lang w:val="sr-Cyrl-RS" w:eastAsia="en-GB"/>
              </w:rPr>
              <w:t>0.4</w:t>
            </w:r>
          </w:p>
        </w:tc>
        <w:tc>
          <w:tcPr>
            <w:tcW w:w="402" w:type="pct"/>
            <w:shd w:val="clear" w:color="auto" w:fill="auto"/>
            <w:vAlign w:val="center"/>
            <w:hideMark/>
          </w:tcPr>
          <w:p w14:paraId="1DFDB02D" w14:textId="77777777" w:rsidR="00EE7E0F" w:rsidRPr="00AB0172" w:rsidRDefault="00EE7E0F" w:rsidP="00EE7E0F">
            <w:pPr>
              <w:spacing w:after="0" w:line="240" w:lineRule="auto"/>
              <w:contextualSpacing/>
              <w:jc w:val="right"/>
              <w:rPr>
                <w:rFonts w:ascii="Times New Roman" w:eastAsia="Times New Roman" w:hAnsi="Times New Roman" w:cs="Times New Roman"/>
                <w:noProof/>
                <w:color w:val="000000"/>
                <w:lang w:val="sr-Cyrl-RS" w:eastAsia="en-GB"/>
              </w:rPr>
            </w:pPr>
            <w:r w:rsidRPr="00AB0172">
              <w:rPr>
                <w:rFonts w:ascii="Times New Roman" w:eastAsia="Times New Roman" w:hAnsi="Times New Roman" w:cs="Times New Roman"/>
                <w:noProof/>
                <w:color w:val="000000"/>
                <w:lang w:val="sr-Cyrl-RS" w:eastAsia="en-GB"/>
              </w:rPr>
              <w:t>0.5</w:t>
            </w:r>
          </w:p>
        </w:tc>
        <w:tc>
          <w:tcPr>
            <w:tcW w:w="402" w:type="pct"/>
            <w:shd w:val="clear" w:color="auto" w:fill="auto"/>
            <w:vAlign w:val="center"/>
            <w:hideMark/>
          </w:tcPr>
          <w:p w14:paraId="285C66C5" w14:textId="77777777" w:rsidR="00EE7E0F" w:rsidRPr="00AB0172" w:rsidRDefault="00EE7E0F" w:rsidP="00EE7E0F">
            <w:pPr>
              <w:spacing w:after="0" w:line="240" w:lineRule="auto"/>
              <w:contextualSpacing/>
              <w:jc w:val="right"/>
              <w:rPr>
                <w:rFonts w:ascii="Times New Roman" w:eastAsia="Times New Roman" w:hAnsi="Times New Roman" w:cs="Times New Roman"/>
                <w:noProof/>
                <w:color w:val="000000"/>
                <w:lang w:val="sr-Cyrl-RS" w:eastAsia="en-GB"/>
              </w:rPr>
            </w:pPr>
            <w:r w:rsidRPr="00AB0172">
              <w:rPr>
                <w:rFonts w:ascii="Times New Roman" w:eastAsia="Times New Roman" w:hAnsi="Times New Roman" w:cs="Times New Roman"/>
                <w:noProof/>
                <w:color w:val="000000"/>
                <w:lang w:val="sr-Cyrl-RS" w:eastAsia="en-GB"/>
              </w:rPr>
              <w:t>0.6</w:t>
            </w:r>
          </w:p>
        </w:tc>
        <w:tc>
          <w:tcPr>
            <w:tcW w:w="402" w:type="pct"/>
            <w:shd w:val="clear" w:color="auto" w:fill="auto"/>
            <w:vAlign w:val="center"/>
            <w:hideMark/>
          </w:tcPr>
          <w:p w14:paraId="7BDF64C9" w14:textId="77777777" w:rsidR="00EE7E0F" w:rsidRPr="00AB0172" w:rsidRDefault="00EE7E0F" w:rsidP="00EE7E0F">
            <w:pPr>
              <w:spacing w:after="0" w:line="240" w:lineRule="auto"/>
              <w:contextualSpacing/>
              <w:jc w:val="right"/>
              <w:rPr>
                <w:rFonts w:ascii="Times New Roman" w:eastAsia="Times New Roman" w:hAnsi="Times New Roman" w:cs="Times New Roman"/>
                <w:noProof/>
                <w:color w:val="000000"/>
                <w:lang w:val="sr-Cyrl-RS" w:eastAsia="en-GB"/>
              </w:rPr>
            </w:pPr>
            <w:r w:rsidRPr="00AB0172">
              <w:rPr>
                <w:rFonts w:ascii="Times New Roman" w:eastAsia="Times New Roman" w:hAnsi="Times New Roman" w:cs="Times New Roman"/>
                <w:noProof/>
                <w:color w:val="000000"/>
                <w:lang w:val="sr-Cyrl-RS" w:eastAsia="en-GB"/>
              </w:rPr>
              <w:t>0.7</w:t>
            </w:r>
          </w:p>
        </w:tc>
        <w:tc>
          <w:tcPr>
            <w:tcW w:w="402" w:type="pct"/>
            <w:shd w:val="clear" w:color="auto" w:fill="auto"/>
            <w:vAlign w:val="center"/>
            <w:hideMark/>
          </w:tcPr>
          <w:p w14:paraId="442A6F53" w14:textId="77777777" w:rsidR="00EE7E0F" w:rsidRPr="00AB0172" w:rsidRDefault="00EE7E0F" w:rsidP="00EE7E0F">
            <w:pPr>
              <w:spacing w:after="0" w:line="240" w:lineRule="auto"/>
              <w:contextualSpacing/>
              <w:jc w:val="right"/>
              <w:rPr>
                <w:rFonts w:ascii="Times New Roman" w:eastAsia="Times New Roman" w:hAnsi="Times New Roman" w:cs="Times New Roman"/>
                <w:noProof/>
                <w:color w:val="000000"/>
                <w:lang w:val="sr-Cyrl-RS" w:eastAsia="en-GB"/>
              </w:rPr>
            </w:pPr>
            <w:r w:rsidRPr="00AB0172">
              <w:rPr>
                <w:rFonts w:ascii="Times New Roman" w:eastAsia="Times New Roman" w:hAnsi="Times New Roman" w:cs="Times New Roman"/>
                <w:noProof/>
                <w:color w:val="000000"/>
                <w:lang w:val="sr-Cyrl-RS" w:eastAsia="en-GB"/>
              </w:rPr>
              <w:t>0.6</w:t>
            </w:r>
          </w:p>
        </w:tc>
      </w:tr>
      <w:tr w:rsidR="00EE7E0F" w:rsidRPr="00EE7E0F" w14:paraId="361501D4" w14:textId="77777777" w:rsidTr="00EE7E0F">
        <w:trPr>
          <w:trHeight w:val="510"/>
        </w:trPr>
        <w:tc>
          <w:tcPr>
            <w:tcW w:w="2187" w:type="pct"/>
            <w:shd w:val="clear" w:color="auto" w:fill="auto"/>
            <w:vAlign w:val="center"/>
            <w:hideMark/>
          </w:tcPr>
          <w:p w14:paraId="3BC72310" w14:textId="7E0699B3" w:rsidR="00EE7E0F" w:rsidRPr="00AB0172" w:rsidRDefault="00EE7E0F" w:rsidP="00EE7E0F">
            <w:pPr>
              <w:spacing w:after="0" w:line="240" w:lineRule="auto"/>
              <w:contextualSpacing/>
              <w:rPr>
                <w:rFonts w:ascii="Times New Roman" w:eastAsia="Times New Roman" w:hAnsi="Times New Roman" w:cs="Times New Roman"/>
                <w:noProof/>
                <w:color w:val="000000"/>
                <w:lang w:val="sr-Cyrl-RS" w:eastAsia="en-GB"/>
              </w:rPr>
            </w:pPr>
            <w:r w:rsidRPr="00AB0172">
              <w:rPr>
                <w:rFonts w:ascii="Times New Roman" w:eastAsia="Times New Roman" w:hAnsi="Times New Roman" w:cs="Times New Roman"/>
                <w:noProof/>
                <w:color w:val="000000"/>
                <w:lang w:val="sr-Cyrl-RS" w:eastAsia="en-GB"/>
              </w:rPr>
              <w:t xml:space="preserve">Број запослених у пословању некретнинама, </w:t>
            </w:r>
          </w:p>
        </w:tc>
        <w:tc>
          <w:tcPr>
            <w:tcW w:w="402" w:type="pct"/>
            <w:shd w:val="clear" w:color="auto" w:fill="auto"/>
            <w:vAlign w:val="center"/>
            <w:hideMark/>
          </w:tcPr>
          <w:p w14:paraId="6BF752B5" w14:textId="77777777" w:rsidR="00EE7E0F" w:rsidRPr="00AB0172" w:rsidRDefault="00EE7E0F" w:rsidP="00EE7E0F">
            <w:pPr>
              <w:spacing w:after="0" w:line="240" w:lineRule="auto"/>
              <w:contextualSpacing/>
              <w:jc w:val="right"/>
              <w:rPr>
                <w:rFonts w:ascii="Times New Roman" w:eastAsia="Times New Roman" w:hAnsi="Times New Roman" w:cs="Times New Roman"/>
                <w:noProof/>
                <w:color w:val="000000"/>
                <w:lang w:val="sr-Cyrl-RS" w:eastAsia="en-GB"/>
              </w:rPr>
            </w:pPr>
            <w:r w:rsidRPr="00AB0172">
              <w:rPr>
                <w:rFonts w:ascii="Times New Roman" w:eastAsia="Times New Roman" w:hAnsi="Times New Roman" w:cs="Times New Roman"/>
                <w:noProof/>
                <w:color w:val="000000"/>
                <w:lang w:val="sr-Cyrl-RS" w:eastAsia="en-GB"/>
              </w:rPr>
              <w:t>0</w:t>
            </w:r>
          </w:p>
        </w:tc>
        <w:tc>
          <w:tcPr>
            <w:tcW w:w="402" w:type="pct"/>
            <w:shd w:val="clear" w:color="auto" w:fill="auto"/>
            <w:vAlign w:val="center"/>
            <w:hideMark/>
          </w:tcPr>
          <w:p w14:paraId="0A2CCC97" w14:textId="77777777" w:rsidR="00EE7E0F" w:rsidRPr="00AB0172" w:rsidRDefault="00EE7E0F" w:rsidP="00EE7E0F">
            <w:pPr>
              <w:spacing w:after="0" w:line="240" w:lineRule="auto"/>
              <w:contextualSpacing/>
              <w:jc w:val="right"/>
              <w:rPr>
                <w:rFonts w:ascii="Times New Roman" w:eastAsia="Times New Roman" w:hAnsi="Times New Roman" w:cs="Times New Roman"/>
                <w:noProof/>
                <w:color w:val="000000"/>
                <w:lang w:val="sr-Cyrl-RS" w:eastAsia="en-GB"/>
              </w:rPr>
            </w:pPr>
            <w:r w:rsidRPr="00AB0172">
              <w:rPr>
                <w:rFonts w:ascii="Times New Roman" w:eastAsia="Times New Roman" w:hAnsi="Times New Roman" w:cs="Times New Roman"/>
                <w:noProof/>
                <w:color w:val="000000"/>
                <w:lang w:val="sr-Cyrl-RS" w:eastAsia="en-GB"/>
              </w:rPr>
              <w:t>0</w:t>
            </w:r>
          </w:p>
        </w:tc>
        <w:tc>
          <w:tcPr>
            <w:tcW w:w="402" w:type="pct"/>
            <w:shd w:val="clear" w:color="auto" w:fill="auto"/>
            <w:vAlign w:val="center"/>
            <w:hideMark/>
          </w:tcPr>
          <w:p w14:paraId="73B16072" w14:textId="77777777" w:rsidR="00EE7E0F" w:rsidRPr="00AB0172" w:rsidRDefault="00EE7E0F" w:rsidP="00EE7E0F">
            <w:pPr>
              <w:spacing w:after="0" w:line="240" w:lineRule="auto"/>
              <w:contextualSpacing/>
              <w:jc w:val="right"/>
              <w:rPr>
                <w:rFonts w:ascii="Times New Roman" w:eastAsia="Times New Roman" w:hAnsi="Times New Roman" w:cs="Times New Roman"/>
                <w:noProof/>
                <w:color w:val="000000"/>
                <w:lang w:val="sr-Cyrl-RS" w:eastAsia="en-GB"/>
              </w:rPr>
            </w:pPr>
            <w:r w:rsidRPr="00AB0172">
              <w:rPr>
                <w:rFonts w:ascii="Times New Roman" w:eastAsia="Times New Roman" w:hAnsi="Times New Roman" w:cs="Times New Roman"/>
                <w:noProof/>
                <w:color w:val="000000"/>
                <w:lang w:val="sr-Cyrl-RS" w:eastAsia="en-GB"/>
              </w:rPr>
              <w:t>0</w:t>
            </w:r>
          </w:p>
        </w:tc>
        <w:tc>
          <w:tcPr>
            <w:tcW w:w="402" w:type="pct"/>
            <w:shd w:val="clear" w:color="auto" w:fill="auto"/>
            <w:vAlign w:val="center"/>
            <w:hideMark/>
          </w:tcPr>
          <w:p w14:paraId="76CDD9F7" w14:textId="77777777" w:rsidR="00EE7E0F" w:rsidRPr="00AB0172" w:rsidRDefault="00EE7E0F" w:rsidP="00EE7E0F">
            <w:pPr>
              <w:spacing w:after="0" w:line="240" w:lineRule="auto"/>
              <w:contextualSpacing/>
              <w:jc w:val="right"/>
              <w:rPr>
                <w:rFonts w:ascii="Times New Roman" w:eastAsia="Times New Roman" w:hAnsi="Times New Roman" w:cs="Times New Roman"/>
                <w:noProof/>
                <w:color w:val="000000"/>
                <w:lang w:val="sr-Cyrl-RS" w:eastAsia="en-GB"/>
              </w:rPr>
            </w:pPr>
            <w:r w:rsidRPr="00AB0172">
              <w:rPr>
                <w:rFonts w:ascii="Times New Roman" w:eastAsia="Times New Roman" w:hAnsi="Times New Roman" w:cs="Times New Roman"/>
                <w:noProof/>
                <w:color w:val="000000"/>
                <w:lang w:val="sr-Cyrl-RS" w:eastAsia="en-GB"/>
              </w:rPr>
              <w:t>0</w:t>
            </w:r>
          </w:p>
        </w:tc>
        <w:tc>
          <w:tcPr>
            <w:tcW w:w="402" w:type="pct"/>
            <w:shd w:val="clear" w:color="auto" w:fill="auto"/>
            <w:vAlign w:val="center"/>
            <w:hideMark/>
          </w:tcPr>
          <w:p w14:paraId="522FCFF1" w14:textId="77777777" w:rsidR="00EE7E0F" w:rsidRPr="00AB0172" w:rsidRDefault="00EE7E0F" w:rsidP="00EE7E0F">
            <w:pPr>
              <w:spacing w:after="0" w:line="240" w:lineRule="auto"/>
              <w:contextualSpacing/>
              <w:jc w:val="right"/>
              <w:rPr>
                <w:rFonts w:ascii="Times New Roman" w:eastAsia="Times New Roman" w:hAnsi="Times New Roman" w:cs="Times New Roman"/>
                <w:noProof/>
                <w:color w:val="000000"/>
                <w:lang w:val="sr-Cyrl-RS" w:eastAsia="en-GB"/>
              </w:rPr>
            </w:pPr>
            <w:r w:rsidRPr="00AB0172">
              <w:rPr>
                <w:rFonts w:ascii="Times New Roman" w:eastAsia="Times New Roman" w:hAnsi="Times New Roman" w:cs="Times New Roman"/>
                <w:noProof/>
                <w:color w:val="000000"/>
                <w:lang w:val="sr-Cyrl-RS" w:eastAsia="en-GB"/>
              </w:rPr>
              <w:t>0</w:t>
            </w:r>
          </w:p>
        </w:tc>
        <w:tc>
          <w:tcPr>
            <w:tcW w:w="402" w:type="pct"/>
            <w:shd w:val="clear" w:color="auto" w:fill="auto"/>
            <w:vAlign w:val="center"/>
            <w:hideMark/>
          </w:tcPr>
          <w:p w14:paraId="0F492A18" w14:textId="77777777" w:rsidR="00EE7E0F" w:rsidRPr="00AB0172" w:rsidRDefault="00EE7E0F" w:rsidP="00EE7E0F">
            <w:pPr>
              <w:spacing w:after="0" w:line="240" w:lineRule="auto"/>
              <w:contextualSpacing/>
              <w:jc w:val="right"/>
              <w:rPr>
                <w:rFonts w:ascii="Times New Roman" w:eastAsia="Times New Roman" w:hAnsi="Times New Roman" w:cs="Times New Roman"/>
                <w:noProof/>
                <w:color w:val="000000"/>
                <w:lang w:val="sr-Cyrl-RS" w:eastAsia="en-GB"/>
              </w:rPr>
            </w:pPr>
            <w:r w:rsidRPr="00AB0172">
              <w:rPr>
                <w:rFonts w:ascii="Times New Roman" w:eastAsia="Times New Roman" w:hAnsi="Times New Roman" w:cs="Times New Roman"/>
                <w:noProof/>
                <w:color w:val="000000"/>
                <w:lang w:val="sr-Cyrl-RS" w:eastAsia="en-GB"/>
              </w:rPr>
              <w:t>0</w:t>
            </w:r>
          </w:p>
        </w:tc>
        <w:tc>
          <w:tcPr>
            <w:tcW w:w="402" w:type="pct"/>
            <w:shd w:val="clear" w:color="auto" w:fill="auto"/>
            <w:vAlign w:val="center"/>
            <w:hideMark/>
          </w:tcPr>
          <w:p w14:paraId="04E09085" w14:textId="77777777" w:rsidR="00EE7E0F" w:rsidRPr="00AB0172" w:rsidRDefault="00EE7E0F" w:rsidP="00EE7E0F">
            <w:pPr>
              <w:spacing w:after="0" w:line="240" w:lineRule="auto"/>
              <w:contextualSpacing/>
              <w:jc w:val="right"/>
              <w:rPr>
                <w:rFonts w:ascii="Times New Roman" w:eastAsia="Times New Roman" w:hAnsi="Times New Roman" w:cs="Times New Roman"/>
                <w:noProof/>
                <w:color w:val="000000"/>
                <w:lang w:val="sr-Cyrl-RS" w:eastAsia="en-GB"/>
              </w:rPr>
            </w:pPr>
            <w:r w:rsidRPr="00AB0172">
              <w:rPr>
                <w:rFonts w:ascii="Times New Roman" w:eastAsia="Times New Roman" w:hAnsi="Times New Roman" w:cs="Times New Roman"/>
                <w:noProof/>
                <w:color w:val="000000"/>
                <w:lang w:val="sr-Cyrl-RS" w:eastAsia="en-GB"/>
              </w:rPr>
              <w:t>0</w:t>
            </w:r>
          </w:p>
        </w:tc>
      </w:tr>
      <w:tr w:rsidR="00EE7E0F" w:rsidRPr="00EE7E0F" w14:paraId="239FC8AC" w14:textId="77777777" w:rsidTr="00EE7E0F">
        <w:trPr>
          <w:trHeight w:val="765"/>
        </w:trPr>
        <w:tc>
          <w:tcPr>
            <w:tcW w:w="2187" w:type="pct"/>
            <w:shd w:val="clear" w:color="auto" w:fill="auto"/>
            <w:vAlign w:val="center"/>
            <w:hideMark/>
          </w:tcPr>
          <w:p w14:paraId="4F1AC8DD" w14:textId="5E435340" w:rsidR="00EE7E0F" w:rsidRPr="00AB0172" w:rsidRDefault="00EE7E0F" w:rsidP="00EE7E0F">
            <w:pPr>
              <w:spacing w:after="0" w:line="240" w:lineRule="auto"/>
              <w:contextualSpacing/>
              <w:rPr>
                <w:rFonts w:ascii="Times New Roman" w:eastAsia="Times New Roman" w:hAnsi="Times New Roman" w:cs="Times New Roman"/>
                <w:noProof/>
                <w:color w:val="000000"/>
                <w:lang w:val="sr-Cyrl-RS" w:eastAsia="en-GB"/>
              </w:rPr>
            </w:pPr>
            <w:r w:rsidRPr="00AB0172">
              <w:rPr>
                <w:rFonts w:ascii="Times New Roman" w:eastAsia="Times New Roman" w:hAnsi="Times New Roman" w:cs="Times New Roman"/>
                <w:noProof/>
                <w:color w:val="000000"/>
                <w:lang w:val="sr-Cyrl-RS" w:eastAsia="en-GB"/>
              </w:rPr>
              <w:t xml:space="preserve">Број запослених у стручним, научним, иновационим и техничким делатностима, </w:t>
            </w:r>
          </w:p>
        </w:tc>
        <w:tc>
          <w:tcPr>
            <w:tcW w:w="402" w:type="pct"/>
            <w:shd w:val="clear" w:color="auto" w:fill="auto"/>
            <w:vAlign w:val="center"/>
            <w:hideMark/>
          </w:tcPr>
          <w:p w14:paraId="67E0359A" w14:textId="77777777" w:rsidR="00EE7E0F" w:rsidRPr="00AB0172" w:rsidRDefault="00EE7E0F" w:rsidP="00EE7E0F">
            <w:pPr>
              <w:spacing w:after="0" w:line="240" w:lineRule="auto"/>
              <w:contextualSpacing/>
              <w:jc w:val="right"/>
              <w:rPr>
                <w:rFonts w:ascii="Times New Roman" w:eastAsia="Times New Roman" w:hAnsi="Times New Roman" w:cs="Times New Roman"/>
                <w:noProof/>
                <w:color w:val="000000"/>
                <w:lang w:val="sr-Cyrl-RS" w:eastAsia="en-GB"/>
              </w:rPr>
            </w:pPr>
            <w:r w:rsidRPr="00AB0172">
              <w:rPr>
                <w:rFonts w:ascii="Times New Roman" w:eastAsia="Times New Roman" w:hAnsi="Times New Roman" w:cs="Times New Roman"/>
                <w:noProof/>
                <w:color w:val="000000"/>
                <w:lang w:val="sr-Cyrl-RS" w:eastAsia="en-GB"/>
              </w:rPr>
              <w:t>1.8</w:t>
            </w:r>
          </w:p>
        </w:tc>
        <w:tc>
          <w:tcPr>
            <w:tcW w:w="402" w:type="pct"/>
            <w:shd w:val="clear" w:color="auto" w:fill="auto"/>
            <w:vAlign w:val="center"/>
            <w:hideMark/>
          </w:tcPr>
          <w:p w14:paraId="1F7535D4" w14:textId="77777777" w:rsidR="00EE7E0F" w:rsidRPr="00AB0172" w:rsidRDefault="00EE7E0F" w:rsidP="00EE7E0F">
            <w:pPr>
              <w:spacing w:after="0" w:line="240" w:lineRule="auto"/>
              <w:contextualSpacing/>
              <w:jc w:val="right"/>
              <w:rPr>
                <w:rFonts w:ascii="Times New Roman" w:eastAsia="Times New Roman" w:hAnsi="Times New Roman" w:cs="Times New Roman"/>
                <w:noProof/>
                <w:color w:val="000000"/>
                <w:lang w:val="sr-Cyrl-RS" w:eastAsia="en-GB"/>
              </w:rPr>
            </w:pPr>
            <w:r w:rsidRPr="00AB0172">
              <w:rPr>
                <w:rFonts w:ascii="Times New Roman" w:eastAsia="Times New Roman" w:hAnsi="Times New Roman" w:cs="Times New Roman"/>
                <w:noProof/>
                <w:color w:val="000000"/>
                <w:lang w:val="sr-Cyrl-RS" w:eastAsia="en-GB"/>
              </w:rPr>
              <w:t>2.1</w:t>
            </w:r>
          </w:p>
        </w:tc>
        <w:tc>
          <w:tcPr>
            <w:tcW w:w="402" w:type="pct"/>
            <w:shd w:val="clear" w:color="auto" w:fill="auto"/>
            <w:vAlign w:val="center"/>
            <w:hideMark/>
          </w:tcPr>
          <w:p w14:paraId="6E9EDA88" w14:textId="77777777" w:rsidR="00EE7E0F" w:rsidRPr="00AB0172" w:rsidRDefault="00EE7E0F" w:rsidP="00EE7E0F">
            <w:pPr>
              <w:spacing w:after="0" w:line="240" w:lineRule="auto"/>
              <w:contextualSpacing/>
              <w:jc w:val="right"/>
              <w:rPr>
                <w:rFonts w:ascii="Times New Roman" w:eastAsia="Times New Roman" w:hAnsi="Times New Roman" w:cs="Times New Roman"/>
                <w:noProof/>
                <w:color w:val="000000"/>
                <w:lang w:val="sr-Cyrl-RS" w:eastAsia="en-GB"/>
              </w:rPr>
            </w:pPr>
            <w:r w:rsidRPr="00AB0172">
              <w:rPr>
                <w:rFonts w:ascii="Times New Roman" w:eastAsia="Times New Roman" w:hAnsi="Times New Roman" w:cs="Times New Roman"/>
                <w:noProof/>
                <w:color w:val="000000"/>
                <w:lang w:val="sr-Cyrl-RS" w:eastAsia="en-GB"/>
              </w:rPr>
              <w:t>2.2</w:t>
            </w:r>
          </w:p>
        </w:tc>
        <w:tc>
          <w:tcPr>
            <w:tcW w:w="402" w:type="pct"/>
            <w:shd w:val="clear" w:color="auto" w:fill="auto"/>
            <w:vAlign w:val="center"/>
            <w:hideMark/>
          </w:tcPr>
          <w:p w14:paraId="5F328F69" w14:textId="77777777" w:rsidR="00EE7E0F" w:rsidRPr="00AB0172" w:rsidRDefault="00EE7E0F" w:rsidP="00EE7E0F">
            <w:pPr>
              <w:spacing w:after="0" w:line="240" w:lineRule="auto"/>
              <w:contextualSpacing/>
              <w:jc w:val="right"/>
              <w:rPr>
                <w:rFonts w:ascii="Times New Roman" w:eastAsia="Times New Roman" w:hAnsi="Times New Roman" w:cs="Times New Roman"/>
                <w:noProof/>
                <w:color w:val="000000"/>
                <w:lang w:val="sr-Cyrl-RS" w:eastAsia="en-GB"/>
              </w:rPr>
            </w:pPr>
            <w:r w:rsidRPr="00AB0172">
              <w:rPr>
                <w:rFonts w:ascii="Times New Roman" w:eastAsia="Times New Roman" w:hAnsi="Times New Roman" w:cs="Times New Roman"/>
                <w:noProof/>
                <w:color w:val="000000"/>
                <w:lang w:val="sr-Cyrl-RS" w:eastAsia="en-GB"/>
              </w:rPr>
              <w:t>2.8</w:t>
            </w:r>
          </w:p>
        </w:tc>
        <w:tc>
          <w:tcPr>
            <w:tcW w:w="402" w:type="pct"/>
            <w:shd w:val="clear" w:color="auto" w:fill="auto"/>
            <w:vAlign w:val="center"/>
            <w:hideMark/>
          </w:tcPr>
          <w:p w14:paraId="31B4A0A9" w14:textId="77777777" w:rsidR="00EE7E0F" w:rsidRPr="00AB0172" w:rsidRDefault="00EE7E0F" w:rsidP="00EE7E0F">
            <w:pPr>
              <w:spacing w:after="0" w:line="240" w:lineRule="auto"/>
              <w:contextualSpacing/>
              <w:jc w:val="right"/>
              <w:rPr>
                <w:rFonts w:ascii="Times New Roman" w:eastAsia="Times New Roman" w:hAnsi="Times New Roman" w:cs="Times New Roman"/>
                <w:noProof/>
                <w:color w:val="000000"/>
                <w:lang w:val="sr-Cyrl-RS" w:eastAsia="en-GB"/>
              </w:rPr>
            </w:pPr>
            <w:r w:rsidRPr="00AB0172">
              <w:rPr>
                <w:rFonts w:ascii="Times New Roman" w:eastAsia="Times New Roman" w:hAnsi="Times New Roman" w:cs="Times New Roman"/>
                <w:noProof/>
                <w:color w:val="000000"/>
                <w:lang w:val="sr-Cyrl-RS" w:eastAsia="en-GB"/>
              </w:rPr>
              <w:t>2.8</w:t>
            </w:r>
          </w:p>
        </w:tc>
        <w:tc>
          <w:tcPr>
            <w:tcW w:w="402" w:type="pct"/>
            <w:shd w:val="clear" w:color="auto" w:fill="auto"/>
            <w:vAlign w:val="center"/>
            <w:hideMark/>
          </w:tcPr>
          <w:p w14:paraId="79845459" w14:textId="77777777" w:rsidR="00EE7E0F" w:rsidRPr="00AB0172" w:rsidRDefault="00EE7E0F" w:rsidP="00EE7E0F">
            <w:pPr>
              <w:spacing w:after="0" w:line="240" w:lineRule="auto"/>
              <w:contextualSpacing/>
              <w:jc w:val="right"/>
              <w:rPr>
                <w:rFonts w:ascii="Times New Roman" w:eastAsia="Times New Roman" w:hAnsi="Times New Roman" w:cs="Times New Roman"/>
                <w:noProof/>
                <w:color w:val="000000"/>
                <w:lang w:val="sr-Cyrl-RS" w:eastAsia="en-GB"/>
              </w:rPr>
            </w:pPr>
            <w:r w:rsidRPr="00AB0172">
              <w:rPr>
                <w:rFonts w:ascii="Times New Roman" w:eastAsia="Times New Roman" w:hAnsi="Times New Roman" w:cs="Times New Roman"/>
                <w:noProof/>
                <w:color w:val="000000"/>
                <w:lang w:val="sr-Cyrl-RS" w:eastAsia="en-GB"/>
              </w:rPr>
              <w:t>3.3</w:t>
            </w:r>
          </w:p>
        </w:tc>
        <w:tc>
          <w:tcPr>
            <w:tcW w:w="402" w:type="pct"/>
            <w:shd w:val="clear" w:color="auto" w:fill="auto"/>
            <w:vAlign w:val="center"/>
            <w:hideMark/>
          </w:tcPr>
          <w:p w14:paraId="64A4DC2E" w14:textId="77777777" w:rsidR="00EE7E0F" w:rsidRPr="00AB0172" w:rsidRDefault="00EE7E0F" w:rsidP="00EE7E0F">
            <w:pPr>
              <w:spacing w:after="0" w:line="240" w:lineRule="auto"/>
              <w:contextualSpacing/>
              <w:jc w:val="right"/>
              <w:rPr>
                <w:rFonts w:ascii="Times New Roman" w:eastAsia="Times New Roman" w:hAnsi="Times New Roman" w:cs="Times New Roman"/>
                <w:noProof/>
                <w:color w:val="000000"/>
                <w:lang w:val="sr-Cyrl-RS" w:eastAsia="en-GB"/>
              </w:rPr>
            </w:pPr>
            <w:r w:rsidRPr="00AB0172">
              <w:rPr>
                <w:rFonts w:ascii="Times New Roman" w:eastAsia="Times New Roman" w:hAnsi="Times New Roman" w:cs="Times New Roman"/>
                <w:noProof/>
                <w:color w:val="000000"/>
                <w:lang w:val="sr-Cyrl-RS" w:eastAsia="en-GB"/>
              </w:rPr>
              <w:t>3.3</w:t>
            </w:r>
          </w:p>
        </w:tc>
      </w:tr>
      <w:tr w:rsidR="00EE7E0F" w:rsidRPr="00EE7E0F" w14:paraId="57AC54AD" w14:textId="77777777" w:rsidTr="00EE7E0F">
        <w:trPr>
          <w:trHeight w:val="765"/>
        </w:trPr>
        <w:tc>
          <w:tcPr>
            <w:tcW w:w="2187" w:type="pct"/>
            <w:shd w:val="clear" w:color="auto" w:fill="auto"/>
            <w:vAlign w:val="center"/>
            <w:hideMark/>
          </w:tcPr>
          <w:p w14:paraId="59E0D6A0" w14:textId="57DD9564" w:rsidR="00EE7E0F" w:rsidRPr="00AB0172" w:rsidRDefault="00EE7E0F" w:rsidP="00EE7E0F">
            <w:pPr>
              <w:spacing w:after="0" w:line="240" w:lineRule="auto"/>
              <w:contextualSpacing/>
              <w:rPr>
                <w:rFonts w:ascii="Times New Roman" w:eastAsia="Times New Roman" w:hAnsi="Times New Roman" w:cs="Times New Roman"/>
                <w:noProof/>
                <w:color w:val="000000"/>
                <w:lang w:val="sr-Cyrl-RS" w:eastAsia="en-GB"/>
              </w:rPr>
            </w:pPr>
            <w:r w:rsidRPr="00AB0172">
              <w:rPr>
                <w:rFonts w:ascii="Times New Roman" w:eastAsia="Times New Roman" w:hAnsi="Times New Roman" w:cs="Times New Roman"/>
                <w:noProof/>
                <w:color w:val="000000"/>
                <w:lang w:val="sr-Cyrl-RS" w:eastAsia="en-GB"/>
              </w:rPr>
              <w:t xml:space="preserve">Број запослених у административним и помоћним услужним делатностима, </w:t>
            </w:r>
          </w:p>
        </w:tc>
        <w:tc>
          <w:tcPr>
            <w:tcW w:w="402" w:type="pct"/>
            <w:shd w:val="clear" w:color="auto" w:fill="auto"/>
            <w:vAlign w:val="center"/>
            <w:hideMark/>
          </w:tcPr>
          <w:p w14:paraId="45C83910" w14:textId="77777777" w:rsidR="00EE7E0F" w:rsidRPr="00AB0172" w:rsidRDefault="00EE7E0F" w:rsidP="00EE7E0F">
            <w:pPr>
              <w:spacing w:after="0" w:line="240" w:lineRule="auto"/>
              <w:contextualSpacing/>
              <w:jc w:val="right"/>
              <w:rPr>
                <w:rFonts w:ascii="Times New Roman" w:eastAsia="Times New Roman" w:hAnsi="Times New Roman" w:cs="Times New Roman"/>
                <w:noProof/>
                <w:color w:val="000000"/>
                <w:lang w:val="sr-Cyrl-RS" w:eastAsia="en-GB"/>
              </w:rPr>
            </w:pPr>
            <w:r w:rsidRPr="00AB0172">
              <w:rPr>
                <w:rFonts w:ascii="Times New Roman" w:eastAsia="Times New Roman" w:hAnsi="Times New Roman" w:cs="Times New Roman"/>
                <w:noProof/>
                <w:color w:val="000000"/>
                <w:lang w:val="sr-Cyrl-RS" w:eastAsia="en-GB"/>
              </w:rPr>
              <w:t>0.1</w:t>
            </w:r>
          </w:p>
        </w:tc>
        <w:tc>
          <w:tcPr>
            <w:tcW w:w="402" w:type="pct"/>
            <w:shd w:val="clear" w:color="auto" w:fill="auto"/>
            <w:vAlign w:val="center"/>
            <w:hideMark/>
          </w:tcPr>
          <w:p w14:paraId="2D41F0D5" w14:textId="77777777" w:rsidR="00EE7E0F" w:rsidRPr="00AB0172" w:rsidRDefault="00EE7E0F" w:rsidP="00EE7E0F">
            <w:pPr>
              <w:spacing w:after="0" w:line="240" w:lineRule="auto"/>
              <w:contextualSpacing/>
              <w:jc w:val="right"/>
              <w:rPr>
                <w:rFonts w:ascii="Times New Roman" w:eastAsia="Times New Roman" w:hAnsi="Times New Roman" w:cs="Times New Roman"/>
                <w:noProof/>
                <w:color w:val="000000"/>
                <w:lang w:val="sr-Cyrl-RS" w:eastAsia="en-GB"/>
              </w:rPr>
            </w:pPr>
            <w:r w:rsidRPr="00AB0172">
              <w:rPr>
                <w:rFonts w:ascii="Times New Roman" w:eastAsia="Times New Roman" w:hAnsi="Times New Roman" w:cs="Times New Roman"/>
                <w:noProof/>
                <w:color w:val="000000"/>
                <w:lang w:val="sr-Cyrl-RS" w:eastAsia="en-GB"/>
              </w:rPr>
              <w:t>0.3</w:t>
            </w:r>
          </w:p>
        </w:tc>
        <w:tc>
          <w:tcPr>
            <w:tcW w:w="402" w:type="pct"/>
            <w:shd w:val="clear" w:color="auto" w:fill="auto"/>
            <w:vAlign w:val="center"/>
            <w:hideMark/>
          </w:tcPr>
          <w:p w14:paraId="55C0E2EF" w14:textId="77777777" w:rsidR="00EE7E0F" w:rsidRPr="00AB0172" w:rsidRDefault="00EE7E0F" w:rsidP="00EE7E0F">
            <w:pPr>
              <w:spacing w:after="0" w:line="240" w:lineRule="auto"/>
              <w:contextualSpacing/>
              <w:jc w:val="right"/>
              <w:rPr>
                <w:rFonts w:ascii="Times New Roman" w:eastAsia="Times New Roman" w:hAnsi="Times New Roman" w:cs="Times New Roman"/>
                <w:noProof/>
                <w:color w:val="000000"/>
                <w:lang w:val="sr-Cyrl-RS" w:eastAsia="en-GB"/>
              </w:rPr>
            </w:pPr>
            <w:r w:rsidRPr="00AB0172">
              <w:rPr>
                <w:rFonts w:ascii="Times New Roman" w:eastAsia="Times New Roman" w:hAnsi="Times New Roman" w:cs="Times New Roman"/>
                <w:noProof/>
                <w:color w:val="000000"/>
                <w:lang w:val="sr-Cyrl-RS" w:eastAsia="en-GB"/>
              </w:rPr>
              <w:t>0.5</w:t>
            </w:r>
          </w:p>
        </w:tc>
        <w:tc>
          <w:tcPr>
            <w:tcW w:w="402" w:type="pct"/>
            <w:shd w:val="clear" w:color="auto" w:fill="auto"/>
            <w:vAlign w:val="center"/>
            <w:hideMark/>
          </w:tcPr>
          <w:p w14:paraId="63CED692" w14:textId="77777777" w:rsidR="00EE7E0F" w:rsidRPr="00AB0172" w:rsidRDefault="00EE7E0F" w:rsidP="00EE7E0F">
            <w:pPr>
              <w:spacing w:after="0" w:line="240" w:lineRule="auto"/>
              <w:contextualSpacing/>
              <w:jc w:val="right"/>
              <w:rPr>
                <w:rFonts w:ascii="Times New Roman" w:eastAsia="Times New Roman" w:hAnsi="Times New Roman" w:cs="Times New Roman"/>
                <w:noProof/>
                <w:color w:val="000000"/>
                <w:lang w:val="sr-Cyrl-RS" w:eastAsia="en-GB"/>
              </w:rPr>
            </w:pPr>
            <w:r w:rsidRPr="00AB0172">
              <w:rPr>
                <w:rFonts w:ascii="Times New Roman" w:eastAsia="Times New Roman" w:hAnsi="Times New Roman" w:cs="Times New Roman"/>
                <w:noProof/>
                <w:color w:val="000000"/>
                <w:lang w:val="sr-Cyrl-RS" w:eastAsia="en-GB"/>
              </w:rPr>
              <w:t>0.6</w:t>
            </w:r>
          </w:p>
        </w:tc>
        <w:tc>
          <w:tcPr>
            <w:tcW w:w="402" w:type="pct"/>
            <w:shd w:val="clear" w:color="auto" w:fill="auto"/>
            <w:vAlign w:val="center"/>
            <w:hideMark/>
          </w:tcPr>
          <w:p w14:paraId="110A8086" w14:textId="77777777" w:rsidR="00EE7E0F" w:rsidRPr="00AB0172" w:rsidRDefault="00EE7E0F" w:rsidP="00EE7E0F">
            <w:pPr>
              <w:spacing w:after="0" w:line="240" w:lineRule="auto"/>
              <w:contextualSpacing/>
              <w:jc w:val="right"/>
              <w:rPr>
                <w:rFonts w:ascii="Times New Roman" w:eastAsia="Times New Roman" w:hAnsi="Times New Roman" w:cs="Times New Roman"/>
                <w:noProof/>
                <w:color w:val="000000"/>
                <w:lang w:val="sr-Cyrl-RS" w:eastAsia="en-GB"/>
              </w:rPr>
            </w:pPr>
            <w:r w:rsidRPr="00AB0172">
              <w:rPr>
                <w:rFonts w:ascii="Times New Roman" w:eastAsia="Times New Roman" w:hAnsi="Times New Roman" w:cs="Times New Roman"/>
                <w:noProof/>
                <w:color w:val="000000"/>
                <w:lang w:val="sr-Cyrl-RS" w:eastAsia="en-GB"/>
              </w:rPr>
              <w:t>0.9</w:t>
            </w:r>
          </w:p>
        </w:tc>
        <w:tc>
          <w:tcPr>
            <w:tcW w:w="402" w:type="pct"/>
            <w:shd w:val="clear" w:color="auto" w:fill="auto"/>
            <w:vAlign w:val="center"/>
            <w:hideMark/>
          </w:tcPr>
          <w:p w14:paraId="5AF15438" w14:textId="77777777" w:rsidR="00EE7E0F" w:rsidRPr="00AB0172" w:rsidRDefault="00EE7E0F" w:rsidP="00EE7E0F">
            <w:pPr>
              <w:spacing w:after="0" w:line="240" w:lineRule="auto"/>
              <w:contextualSpacing/>
              <w:jc w:val="right"/>
              <w:rPr>
                <w:rFonts w:ascii="Times New Roman" w:eastAsia="Times New Roman" w:hAnsi="Times New Roman" w:cs="Times New Roman"/>
                <w:noProof/>
                <w:color w:val="000000"/>
                <w:lang w:val="sr-Cyrl-RS" w:eastAsia="en-GB"/>
              </w:rPr>
            </w:pPr>
            <w:r w:rsidRPr="00AB0172">
              <w:rPr>
                <w:rFonts w:ascii="Times New Roman" w:eastAsia="Times New Roman" w:hAnsi="Times New Roman" w:cs="Times New Roman"/>
                <w:noProof/>
                <w:color w:val="000000"/>
                <w:lang w:val="sr-Cyrl-RS" w:eastAsia="en-GB"/>
              </w:rPr>
              <w:t>1.3</w:t>
            </w:r>
          </w:p>
        </w:tc>
        <w:tc>
          <w:tcPr>
            <w:tcW w:w="402" w:type="pct"/>
            <w:shd w:val="clear" w:color="auto" w:fill="auto"/>
            <w:vAlign w:val="center"/>
            <w:hideMark/>
          </w:tcPr>
          <w:p w14:paraId="7738C361" w14:textId="77777777" w:rsidR="00EE7E0F" w:rsidRPr="00AB0172" w:rsidRDefault="00EE7E0F" w:rsidP="00EE7E0F">
            <w:pPr>
              <w:spacing w:after="0" w:line="240" w:lineRule="auto"/>
              <w:contextualSpacing/>
              <w:jc w:val="right"/>
              <w:rPr>
                <w:rFonts w:ascii="Times New Roman" w:eastAsia="Times New Roman" w:hAnsi="Times New Roman" w:cs="Times New Roman"/>
                <w:noProof/>
                <w:color w:val="000000"/>
                <w:lang w:val="sr-Cyrl-RS" w:eastAsia="en-GB"/>
              </w:rPr>
            </w:pPr>
            <w:r w:rsidRPr="00AB0172">
              <w:rPr>
                <w:rFonts w:ascii="Times New Roman" w:eastAsia="Times New Roman" w:hAnsi="Times New Roman" w:cs="Times New Roman"/>
                <w:noProof/>
                <w:color w:val="000000"/>
                <w:lang w:val="sr-Cyrl-RS" w:eastAsia="en-GB"/>
              </w:rPr>
              <w:t>0.9</w:t>
            </w:r>
          </w:p>
        </w:tc>
      </w:tr>
      <w:tr w:rsidR="00EE7E0F" w:rsidRPr="00EE7E0F" w14:paraId="7275A9AD" w14:textId="77777777" w:rsidTr="00EE7E0F">
        <w:trPr>
          <w:trHeight w:val="765"/>
        </w:trPr>
        <w:tc>
          <w:tcPr>
            <w:tcW w:w="2187" w:type="pct"/>
            <w:shd w:val="clear" w:color="auto" w:fill="auto"/>
            <w:vAlign w:val="center"/>
            <w:hideMark/>
          </w:tcPr>
          <w:p w14:paraId="77858180" w14:textId="6AB900AE" w:rsidR="00EE7E0F" w:rsidRPr="00AB0172" w:rsidRDefault="00EE7E0F" w:rsidP="00EE7E0F">
            <w:pPr>
              <w:spacing w:after="0" w:line="240" w:lineRule="auto"/>
              <w:contextualSpacing/>
              <w:rPr>
                <w:rFonts w:ascii="Times New Roman" w:eastAsia="Times New Roman" w:hAnsi="Times New Roman" w:cs="Times New Roman"/>
                <w:noProof/>
                <w:color w:val="000000"/>
                <w:lang w:val="sr-Cyrl-RS" w:eastAsia="en-GB"/>
              </w:rPr>
            </w:pPr>
            <w:r w:rsidRPr="00AB0172">
              <w:rPr>
                <w:rFonts w:ascii="Times New Roman" w:eastAsia="Times New Roman" w:hAnsi="Times New Roman" w:cs="Times New Roman"/>
                <w:noProof/>
                <w:color w:val="000000"/>
                <w:lang w:val="sr-Cyrl-RS" w:eastAsia="en-GB"/>
              </w:rPr>
              <w:t xml:space="preserve">Број запослених у државној управи и обавезном социјалном осигурању, </w:t>
            </w:r>
          </w:p>
        </w:tc>
        <w:tc>
          <w:tcPr>
            <w:tcW w:w="402" w:type="pct"/>
            <w:shd w:val="clear" w:color="auto" w:fill="auto"/>
            <w:vAlign w:val="center"/>
            <w:hideMark/>
          </w:tcPr>
          <w:p w14:paraId="7F2FB942" w14:textId="77777777" w:rsidR="00EE7E0F" w:rsidRPr="00AB0172" w:rsidRDefault="00EE7E0F" w:rsidP="00EE7E0F">
            <w:pPr>
              <w:spacing w:after="0" w:line="240" w:lineRule="auto"/>
              <w:contextualSpacing/>
              <w:jc w:val="right"/>
              <w:rPr>
                <w:rFonts w:ascii="Times New Roman" w:eastAsia="Times New Roman" w:hAnsi="Times New Roman" w:cs="Times New Roman"/>
                <w:noProof/>
                <w:color w:val="000000"/>
                <w:lang w:val="sr-Cyrl-RS" w:eastAsia="en-GB"/>
              </w:rPr>
            </w:pPr>
            <w:r w:rsidRPr="00AB0172">
              <w:rPr>
                <w:rFonts w:ascii="Times New Roman" w:eastAsia="Times New Roman" w:hAnsi="Times New Roman" w:cs="Times New Roman"/>
                <w:noProof/>
                <w:color w:val="000000"/>
                <w:lang w:val="sr-Cyrl-RS" w:eastAsia="en-GB"/>
              </w:rPr>
              <w:t>5.3</w:t>
            </w:r>
          </w:p>
        </w:tc>
        <w:tc>
          <w:tcPr>
            <w:tcW w:w="402" w:type="pct"/>
            <w:shd w:val="clear" w:color="auto" w:fill="auto"/>
            <w:vAlign w:val="center"/>
            <w:hideMark/>
          </w:tcPr>
          <w:p w14:paraId="64E31D86" w14:textId="77777777" w:rsidR="00EE7E0F" w:rsidRPr="00AB0172" w:rsidRDefault="00EE7E0F" w:rsidP="00EE7E0F">
            <w:pPr>
              <w:spacing w:after="0" w:line="240" w:lineRule="auto"/>
              <w:contextualSpacing/>
              <w:jc w:val="right"/>
              <w:rPr>
                <w:rFonts w:ascii="Times New Roman" w:eastAsia="Times New Roman" w:hAnsi="Times New Roman" w:cs="Times New Roman"/>
                <w:noProof/>
                <w:color w:val="000000"/>
                <w:lang w:val="sr-Cyrl-RS" w:eastAsia="en-GB"/>
              </w:rPr>
            </w:pPr>
            <w:r w:rsidRPr="00AB0172">
              <w:rPr>
                <w:rFonts w:ascii="Times New Roman" w:eastAsia="Times New Roman" w:hAnsi="Times New Roman" w:cs="Times New Roman"/>
                <w:noProof/>
                <w:color w:val="000000"/>
                <w:lang w:val="sr-Cyrl-RS" w:eastAsia="en-GB"/>
              </w:rPr>
              <w:t>5.9</w:t>
            </w:r>
          </w:p>
        </w:tc>
        <w:tc>
          <w:tcPr>
            <w:tcW w:w="402" w:type="pct"/>
            <w:shd w:val="clear" w:color="auto" w:fill="auto"/>
            <w:vAlign w:val="center"/>
            <w:hideMark/>
          </w:tcPr>
          <w:p w14:paraId="77F083F4" w14:textId="77777777" w:rsidR="00EE7E0F" w:rsidRPr="00AB0172" w:rsidRDefault="00EE7E0F" w:rsidP="00EE7E0F">
            <w:pPr>
              <w:spacing w:after="0" w:line="240" w:lineRule="auto"/>
              <w:contextualSpacing/>
              <w:jc w:val="right"/>
              <w:rPr>
                <w:rFonts w:ascii="Times New Roman" w:eastAsia="Times New Roman" w:hAnsi="Times New Roman" w:cs="Times New Roman"/>
                <w:noProof/>
                <w:color w:val="000000"/>
                <w:lang w:val="sr-Cyrl-RS" w:eastAsia="en-GB"/>
              </w:rPr>
            </w:pPr>
            <w:r w:rsidRPr="00AB0172">
              <w:rPr>
                <w:rFonts w:ascii="Times New Roman" w:eastAsia="Times New Roman" w:hAnsi="Times New Roman" w:cs="Times New Roman"/>
                <w:noProof/>
                <w:color w:val="000000"/>
                <w:lang w:val="sr-Cyrl-RS" w:eastAsia="en-GB"/>
              </w:rPr>
              <w:t>6.7</w:t>
            </w:r>
          </w:p>
        </w:tc>
        <w:tc>
          <w:tcPr>
            <w:tcW w:w="402" w:type="pct"/>
            <w:shd w:val="clear" w:color="auto" w:fill="auto"/>
            <w:vAlign w:val="center"/>
            <w:hideMark/>
          </w:tcPr>
          <w:p w14:paraId="61032585" w14:textId="77777777" w:rsidR="00EE7E0F" w:rsidRPr="00AB0172" w:rsidRDefault="00EE7E0F" w:rsidP="00EE7E0F">
            <w:pPr>
              <w:spacing w:after="0" w:line="240" w:lineRule="auto"/>
              <w:contextualSpacing/>
              <w:jc w:val="right"/>
              <w:rPr>
                <w:rFonts w:ascii="Times New Roman" w:eastAsia="Times New Roman" w:hAnsi="Times New Roman" w:cs="Times New Roman"/>
                <w:noProof/>
                <w:color w:val="000000"/>
                <w:lang w:val="sr-Cyrl-RS" w:eastAsia="en-GB"/>
              </w:rPr>
            </w:pPr>
            <w:r w:rsidRPr="00AB0172">
              <w:rPr>
                <w:rFonts w:ascii="Times New Roman" w:eastAsia="Times New Roman" w:hAnsi="Times New Roman" w:cs="Times New Roman"/>
                <w:noProof/>
                <w:color w:val="000000"/>
                <w:lang w:val="sr-Cyrl-RS" w:eastAsia="en-GB"/>
              </w:rPr>
              <w:t>7.4</w:t>
            </w:r>
          </w:p>
        </w:tc>
        <w:tc>
          <w:tcPr>
            <w:tcW w:w="402" w:type="pct"/>
            <w:shd w:val="clear" w:color="auto" w:fill="auto"/>
            <w:vAlign w:val="center"/>
            <w:hideMark/>
          </w:tcPr>
          <w:p w14:paraId="50C33F26" w14:textId="77777777" w:rsidR="00EE7E0F" w:rsidRPr="00AB0172" w:rsidRDefault="00EE7E0F" w:rsidP="00EE7E0F">
            <w:pPr>
              <w:spacing w:after="0" w:line="240" w:lineRule="auto"/>
              <w:contextualSpacing/>
              <w:jc w:val="right"/>
              <w:rPr>
                <w:rFonts w:ascii="Times New Roman" w:eastAsia="Times New Roman" w:hAnsi="Times New Roman" w:cs="Times New Roman"/>
                <w:noProof/>
                <w:color w:val="000000"/>
                <w:lang w:val="sr-Cyrl-RS" w:eastAsia="en-GB"/>
              </w:rPr>
            </w:pPr>
            <w:r w:rsidRPr="00AB0172">
              <w:rPr>
                <w:rFonts w:ascii="Times New Roman" w:eastAsia="Times New Roman" w:hAnsi="Times New Roman" w:cs="Times New Roman"/>
                <w:noProof/>
                <w:color w:val="000000"/>
                <w:lang w:val="sr-Cyrl-RS" w:eastAsia="en-GB"/>
              </w:rPr>
              <w:t>7.3</w:t>
            </w:r>
          </w:p>
        </w:tc>
        <w:tc>
          <w:tcPr>
            <w:tcW w:w="402" w:type="pct"/>
            <w:shd w:val="clear" w:color="auto" w:fill="auto"/>
            <w:vAlign w:val="center"/>
            <w:hideMark/>
          </w:tcPr>
          <w:p w14:paraId="6D5A7ADB" w14:textId="77777777" w:rsidR="00EE7E0F" w:rsidRPr="00AB0172" w:rsidRDefault="00EE7E0F" w:rsidP="00EE7E0F">
            <w:pPr>
              <w:spacing w:after="0" w:line="240" w:lineRule="auto"/>
              <w:contextualSpacing/>
              <w:jc w:val="right"/>
              <w:rPr>
                <w:rFonts w:ascii="Times New Roman" w:eastAsia="Times New Roman" w:hAnsi="Times New Roman" w:cs="Times New Roman"/>
                <w:noProof/>
                <w:color w:val="000000"/>
                <w:lang w:val="sr-Cyrl-RS" w:eastAsia="en-GB"/>
              </w:rPr>
            </w:pPr>
            <w:r w:rsidRPr="00AB0172">
              <w:rPr>
                <w:rFonts w:ascii="Times New Roman" w:eastAsia="Times New Roman" w:hAnsi="Times New Roman" w:cs="Times New Roman"/>
                <w:noProof/>
                <w:color w:val="000000"/>
                <w:lang w:val="sr-Cyrl-RS" w:eastAsia="en-GB"/>
              </w:rPr>
              <w:t>8.9</w:t>
            </w:r>
          </w:p>
        </w:tc>
        <w:tc>
          <w:tcPr>
            <w:tcW w:w="402" w:type="pct"/>
            <w:shd w:val="clear" w:color="auto" w:fill="auto"/>
            <w:vAlign w:val="center"/>
            <w:hideMark/>
          </w:tcPr>
          <w:p w14:paraId="43280C89" w14:textId="77777777" w:rsidR="00EE7E0F" w:rsidRPr="00AB0172" w:rsidRDefault="00EE7E0F" w:rsidP="00EE7E0F">
            <w:pPr>
              <w:spacing w:after="0" w:line="240" w:lineRule="auto"/>
              <w:contextualSpacing/>
              <w:jc w:val="right"/>
              <w:rPr>
                <w:rFonts w:ascii="Times New Roman" w:eastAsia="Times New Roman" w:hAnsi="Times New Roman" w:cs="Times New Roman"/>
                <w:noProof/>
                <w:color w:val="000000"/>
                <w:lang w:val="sr-Cyrl-RS" w:eastAsia="en-GB"/>
              </w:rPr>
            </w:pPr>
            <w:r w:rsidRPr="00AB0172">
              <w:rPr>
                <w:rFonts w:ascii="Times New Roman" w:eastAsia="Times New Roman" w:hAnsi="Times New Roman" w:cs="Times New Roman"/>
                <w:noProof/>
                <w:color w:val="000000"/>
                <w:lang w:val="sr-Cyrl-RS" w:eastAsia="en-GB"/>
              </w:rPr>
              <w:t>8.7</w:t>
            </w:r>
          </w:p>
        </w:tc>
      </w:tr>
      <w:tr w:rsidR="00EE7E0F" w:rsidRPr="00EE7E0F" w14:paraId="2CB9DCAA" w14:textId="77777777" w:rsidTr="00EE7E0F">
        <w:trPr>
          <w:trHeight w:val="510"/>
        </w:trPr>
        <w:tc>
          <w:tcPr>
            <w:tcW w:w="2187" w:type="pct"/>
            <w:shd w:val="clear" w:color="auto" w:fill="auto"/>
            <w:vAlign w:val="center"/>
            <w:hideMark/>
          </w:tcPr>
          <w:p w14:paraId="0F7C9172" w14:textId="565C0DDE" w:rsidR="00EE7E0F" w:rsidRPr="00AB0172" w:rsidRDefault="00EE7E0F" w:rsidP="00EE7E0F">
            <w:pPr>
              <w:spacing w:after="0" w:line="240" w:lineRule="auto"/>
              <w:contextualSpacing/>
              <w:rPr>
                <w:rFonts w:ascii="Times New Roman" w:eastAsia="Times New Roman" w:hAnsi="Times New Roman" w:cs="Times New Roman"/>
                <w:noProof/>
                <w:color w:val="000000"/>
                <w:lang w:val="sr-Cyrl-RS" w:eastAsia="en-GB"/>
              </w:rPr>
            </w:pPr>
            <w:r w:rsidRPr="00AB0172">
              <w:rPr>
                <w:rFonts w:ascii="Times New Roman" w:eastAsia="Times New Roman" w:hAnsi="Times New Roman" w:cs="Times New Roman"/>
                <w:noProof/>
                <w:color w:val="000000"/>
                <w:lang w:val="sr-Cyrl-RS" w:eastAsia="en-GB"/>
              </w:rPr>
              <w:t xml:space="preserve">Број запослених у образовању, </w:t>
            </w:r>
          </w:p>
        </w:tc>
        <w:tc>
          <w:tcPr>
            <w:tcW w:w="402" w:type="pct"/>
            <w:shd w:val="clear" w:color="auto" w:fill="auto"/>
            <w:vAlign w:val="center"/>
            <w:hideMark/>
          </w:tcPr>
          <w:p w14:paraId="5ED231A8" w14:textId="77777777" w:rsidR="00EE7E0F" w:rsidRPr="00AB0172" w:rsidRDefault="00EE7E0F" w:rsidP="00EE7E0F">
            <w:pPr>
              <w:spacing w:after="0" w:line="240" w:lineRule="auto"/>
              <w:contextualSpacing/>
              <w:jc w:val="right"/>
              <w:rPr>
                <w:rFonts w:ascii="Times New Roman" w:eastAsia="Times New Roman" w:hAnsi="Times New Roman" w:cs="Times New Roman"/>
                <w:noProof/>
                <w:color w:val="000000"/>
                <w:lang w:val="sr-Cyrl-RS" w:eastAsia="en-GB"/>
              </w:rPr>
            </w:pPr>
            <w:r w:rsidRPr="00AB0172">
              <w:rPr>
                <w:rFonts w:ascii="Times New Roman" w:eastAsia="Times New Roman" w:hAnsi="Times New Roman" w:cs="Times New Roman"/>
                <w:noProof/>
                <w:color w:val="000000"/>
                <w:lang w:val="sr-Cyrl-RS" w:eastAsia="en-GB"/>
              </w:rPr>
              <w:t>13.8</w:t>
            </w:r>
          </w:p>
        </w:tc>
        <w:tc>
          <w:tcPr>
            <w:tcW w:w="402" w:type="pct"/>
            <w:shd w:val="clear" w:color="auto" w:fill="auto"/>
            <w:vAlign w:val="center"/>
            <w:hideMark/>
          </w:tcPr>
          <w:p w14:paraId="40C7DD76" w14:textId="77777777" w:rsidR="00EE7E0F" w:rsidRPr="00AB0172" w:rsidRDefault="00EE7E0F" w:rsidP="00EE7E0F">
            <w:pPr>
              <w:spacing w:after="0" w:line="240" w:lineRule="auto"/>
              <w:contextualSpacing/>
              <w:jc w:val="right"/>
              <w:rPr>
                <w:rFonts w:ascii="Times New Roman" w:eastAsia="Times New Roman" w:hAnsi="Times New Roman" w:cs="Times New Roman"/>
                <w:noProof/>
                <w:color w:val="000000"/>
                <w:lang w:val="sr-Cyrl-RS" w:eastAsia="en-GB"/>
              </w:rPr>
            </w:pPr>
            <w:r w:rsidRPr="00AB0172">
              <w:rPr>
                <w:rFonts w:ascii="Times New Roman" w:eastAsia="Times New Roman" w:hAnsi="Times New Roman" w:cs="Times New Roman"/>
                <w:noProof/>
                <w:color w:val="000000"/>
                <w:lang w:val="sr-Cyrl-RS" w:eastAsia="en-GB"/>
              </w:rPr>
              <w:t>13.1</w:t>
            </w:r>
          </w:p>
        </w:tc>
        <w:tc>
          <w:tcPr>
            <w:tcW w:w="402" w:type="pct"/>
            <w:shd w:val="clear" w:color="auto" w:fill="auto"/>
            <w:vAlign w:val="center"/>
            <w:hideMark/>
          </w:tcPr>
          <w:p w14:paraId="4E87D321" w14:textId="77777777" w:rsidR="00EE7E0F" w:rsidRPr="00AB0172" w:rsidRDefault="00EE7E0F" w:rsidP="00EE7E0F">
            <w:pPr>
              <w:spacing w:after="0" w:line="240" w:lineRule="auto"/>
              <w:contextualSpacing/>
              <w:jc w:val="right"/>
              <w:rPr>
                <w:rFonts w:ascii="Times New Roman" w:eastAsia="Times New Roman" w:hAnsi="Times New Roman" w:cs="Times New Roman"/>
                <w:noProof/>
                <w:color w:val="000000"/>
                <w:lang w:val="sr-Cyrl-RS" w:eastAsia="en-GB"/>
              </w:rPr>
            </w:pPr>
            <w:r w:rsidRPr="00AB0172">
              <w:rPr>
                <w:rFonts w:ascii="Times New Roman" w:eastAsia="Times New Roman" w:hAnsi="Times New Roman" w:cs="Times New Roman"/>
                <w:noProof/>
                <w:color w:val="000000"/>
                <w:lang w:val="sr-Cyrl-RS" w:eastAsia="en-GB"/>
              </w:rPr>
              <w:t>12.8</w:t>
            </w:r>
          </w:p>
        </w:tc>
        <w:tc>
          <w:tcPr>
            <w:tcW w:w="402" w:type="pct"/>
            <w:shd w:val="clear" w:color="auto" w:fill="auto"/>
            <w:vAlign w:val="center"/>
            <w:hideMark/>
          </w:tcPr>
          <w:p w14:paraId="4BBB7BF8" w14:textId="77777777" w:rsidR="00EE7E0F" w:rsidRPr="00AB0172" w:rsidRDefault="00EE7E0F" w:rsidP="00EE7E0F">
            <w:pPr>
              <w:spacing w:after="0" w:line="240" w:lineRule="auto"/>
              <w:contextualSpacing/>
              <w:jc w:val="right"/>
              <w:rPr>
                <w:rFonts w:ascii="Times New Roman" w:eastAsia="Times New Roman" w:hAnsi="Times New Roman" w:cs="Times New Roman"/>
                <w:noProof/>
                <w:color w:val="000000"/>
                <w:lang w:val="sr-Cyrl-RS" w:eastAsia="en-GB"/>
              </w:rPr>
            </w:pPr>
            <w:r w:rsidRPr="00AB0172">
              <w:rPr>
                <w:rFonts w:ascii="Times New Roman" w:eastAsia="Times New Roman" w:hAnsi="Times New Roman" w:cs="Times New Roman"/>
                <w:noProof/>
                <w:color w:val="000000"/>
                <w:lang w:val="sr-Cyrl-RS" w:eastAsia="en-GB"/>
              </w:rPr>
              <w:t>13.8</w:t>
            </w:r>
          </w:p>
        </w:tc>
        <w:tc>
          <w:tcPr>
            <w:tcW w:w="402" w:type="pct"/>
            <w:shd w:val="clear" w:color="auto" w:fill="auto"/>
            <w:vAlign w:val="center"/>
            <w:hideMark/>
          </w:tcPr>
          <w:p w14:paraId="728FB0E8" w14:textId="77777777" w:rsidR="00EE7E0F" w:rsidRPr="00AB0172" w:rsidRDefault="00EE7E0F" w:rsidP="00EE7E0F">
            <w:pPr>
              <w:spacing w:after="0" w:line="240" w:lineRule="auto"/>
              <w:contextualSpacing/>
              <w:jc w:val="right"/>
              <w:rPr>
                <w:rFonts w:ascii="Times New Roman" w:eastAsia="Times New Roman" w:hAnsi="Times New Roman" w:cs="Times New Roman"/>
                <w:noProof/>
                <w:color w:val="000000"/>
                <w:lang w:val="sr-Cyrl-RS" w:eastAsia="en-GB"/>
              </w:rPr>
            </w:pPr>
            <w:r w:rsidRPr="00AB0172">
              <w:rPr>
                <w:rFonts w:ascii="Times New Roman" w:eastAsia="Times New Roman" w:hAnsi="Times New Roman" w:cs="Times New Roman"/>
                <w:noProof/>
                <w:color w:val="000000"/>
                <w:lang w:val="sr-Cyrl-RS" w:eastAsia="en-GB"/>
              </w:rPr>
              <w:t>14.3</w:t>
            </w:r>
          </w:p>
        </w:tc>
        <w:tc>
          <w:tcPr>
            <w:tcW w:w="402" w:type="pct"/>
            <w:shd w:val="clear" w:color="auto" w:fill="auto"/>
            <w:vAlign w:val="center"/>
            <w:hideMark/>
          </w:tcPr>
          <w:p w14:paraId="0D82AFFE" w14:textId="77777777" w:rsidR="00EE7E0F" w:rsidRPr="00AB0172" w:rsidRDefault="00EE7E0F" w:rsidP="00EE7E0F">
            <w:pPr>
              <w:spacing w:after="0" w:line="240" w:lineRule="auto"/>
              <w:contextualSpacing/>
              <w:jc w:val="right"/>
              <w:rPr>
                <w:rFonts w:ascii="Times New Roman" w:eastAsia="Times New Roman" w:hAnsi="Times New Roman" w:cs="Times New Roman"/>
                <w:noProof/>
                <w:color w:val="000000"/>
                <w:lang w:val="sr-Cyrl-RS" w:eastAsia="en-GB"/>
              </w:rPr>
            </w:pPr>
            <w:r w:rsidRPr="00AB0172">
              <w:rPr>
                <w:rFonts w:ascii="Times New Roman" w:eastAsia="Times New Roman" w:hAnsi="Times New Roman" w:cs="Times New Roman"/>
                <w:noProof/>
                <w:color w:val="000000"/>
                <w:lang w:val="sr-Cyrl-RS" w:eastAsia="en-GB"/>
              </w:rPr>
              <w:t>16.6</w:t>
            </w:r>
          </w:p>
        </w:tc>
        <w:tc>
          <w:tcPr>
            <w:tcW w:w="402" w:type="pct"/>
            <w:shd w:val="clear" w:color="auto" w:fill="auto"/>
            <w:vAlign w:val="center"/>
            <w:hideMark/>
          </w:tcPr>
          <w:p w14:paraId="69A6528D" w14:textId="77777777" w:rsidR="00EE7E0F" w:rsidRPr="00AB0172" w:rsidRDefault="00EE7E0F" w:rsidP="00EE7E0F">
            <w:pPr>
              <w:spacing w:after="0" w:line="240" w:lineRule="auto"/>
              <w:contextualSpacing/>
              <w:jc w:val="right"/>
              <w:rPr>
                <w:rFonts w:ascii="Times New Roman" w:eastAsia="Times New Roman" w:hAnsi="Times New Roman" w:cs="Times New Roman"/>
                <w:noProof/>
                <w:color w:val="000000"/>
                <w:lang w:val="sr-Cyrl-RS" w:eastAsia="en-GB"/>
              </w:rPr>
            </w:pPr>
            <w:r w:rsidRPr="00AB0172">
              <w:rPr>
                <w:rFonts w:ascii="Times New Roman" w:eastAsia="Times New Roman" w:hAnsi="Times New Roman" w:cs="Times New Roman"/>
                <w:noProof/>
                <w:color w:val="000000"/>
                <w:lang w:val="sr-Cyrl-RS" w:eastAsia="en-GB"/>
              </w:rPr>
              <w:t>15.4</w:t>
            </w:r>
          </w:p>
        </w:tc>
      </w:tr>
      <w:tr w:rsidR="00EE7E0F" w:rsidRPr="00EE7E0F" w14:paraId="2B399B2F" w14:textId="77777777" w:rsidTr="00EE7E0F">
        <w:trPr>
          <w:trHeight w:val="510"/>
        </w:trPr>
        <w:tc>
          <w:tcPr>
            <w:tcW w:w="2187" w:type="pct"/>
            <w:shd w:val="clear" w:color="auto" w:fill="auto"/>
            <w:vAlign w:val="center"/>
            <w:hideMark/>
          </w:tcPr>
          <w:p w14:paraId="21C161FF" w14:textId="248CE4C0" w:rsidR="00EE7E0F" w:rsidRPr="00AB0172" w:rsidRDefault="00EE7E0F" w:rsidP="00EE7E0F">
            <w:pPr>
              <w:spacing w:after="0" w:line="240" w:lineRule="auto"/>
              <w:contextualSpacing/>
              <w:rPr>
                <w:rFonts w:ascii="Times New Roman" w:eastAsia="Times New Roman" w:hAnsi="Times New Roman" w:cs="Times New Roman"/>
                <w:noProof/>
                <w:color w:val="000000"/>
                <w:lang w:val="sr-Cyrl-RS" w:eastAsia="en-GB"/>
              </w:rPr>
            </w:pPr>
            <w:r w:rsidRPr="00AB0172">
              <w:rPr>
                <w:rFonts w:ascii="Times New Roman" w:eastAsia="Times New Roman" w:hAnsi="Times New Roman" w:cs="Times New Roman"/>
                <w:noProof/>
                <w:color w:val="000000"/>
                <w:lang w:val="sr-Cyrl-RS" w:eastAsia="en-GB"/>
              </w:rPr>
              <w:t xml:space="preserve">Број запослених у здравственој и социјалној заштити, </w:t>
            </w:r>
          </w:p>
        </w:tc>
        <w:tc>
          <w:tcPr>
            <w:tcW w:w="402" w:type="pct"/>
            <w:shd w:val="clear" w:color="auto" w:fill="auto"/>
            <w:vAlign w:val="center"/>
            <w:hideMark/>
          </w:tcPr>
          <w:p w14:paraId="4D470E7F" w14:textId="77777777" w:rsidR="00EE7E0F" w:rsidRPr="00AB0172" w:rsidRDefault="00EE7E0F" w:rsidP="00EE7E0F">
            <w:pPr>
              <w:spacing w:after="0" w:line="240" w:lineRule="auto"/>
              <w:contextualSpacing/>
              <w:jc w:val="right"/>
              <w:rPr>
                <w:rFonts w:ascii="Times New Roman" w:eastAsia="Times New Roman" w:hAnsi="Times New Roman" w:cs="Times New Roman"/>
                <w:noProof/>
                <w:color w:val="000000"/>
                <w:lang w:val="sr-Cyrl-RS" w:eastAsia="en-GB"/>
              </w:rPr>
            </w:pPr>
            <w:r w:rsidRPr="00AB0172">
              <w:rPr>
                <w:rFonts w:ascii="Times New Roman" w:eastAsia="Times New Roman" w:hAnsi="Times New Roman" w:cs="Times New Roman"/>
                <w:noProof/>
                <w:color w:val="000000"/>
                <w:lang w:val="sr-Cyrl-RS" w:eastAsia="en-GB"/>
              </w:rPr>
              <w:t>8</w:t>
            </w:r>
          </w:p>
        </w:tc>
        <w:tc>
          <w:tcPr>
            <w:tcW w:w="402" w:type="pct"/>
            <w:shd w:val="clear" w:color="auto" w:fill="auto"/>
            <w:vAlign w:val="center"/>
            <w:hideMark/>
          </w:tcPr>
          <w:p w14:paraId="3A03F5CE" w14:textId="77777777" w:rsidR="00EE7E0F" w:rsidRPr="00AB0172" w:rsidRDefault="00EE7E0F" w:rsidP="00EE7E0F">
            <w:pPr>
              <w:spacing w:after="0" w:line="240" w:lineRule="auto"/>
              <w:contextualSpacing/>
              <w:jc w:val="right"/>
              <w:rPr>
                <w:rFonts w:ascii="Times New Roman" w:eastAsia="Times New Roman" w:hAnsi="Times New Roman" w:cs="Times New Roman"/>
                <w:noProof/>
                <w:color w:val="000000"/>
                <w:lang w:val="sr-Cyrl-RS" w:eastAsia="en-GB"/>
              </w:rPr>
            </w:pPr>
            <w:r w:rsidRPr="00AB0172">
              <w:rPr>
                <w:rFonts w:ascii="Times New Roman" w:eastAsia="Times New Roman" w:hAnsi="Times New Roman" w:cs="Times New Roman"/>
                <w:noProof/>
                <w:color w:val="000000"/>
                <w:lang w:val="sr-Cyrl-RS" w:eastAsia="en-GB"/>
              </w:rPr>
              <w:t>7.2</w:t>
            </w:r>
          </w:p>
        </w:tc>
        <w:tc>
          <w:tcPr>
            <w:tcW w:w="402" w:type="pct"/>
            <w:shd w:val="clear" w:color="auto" w:fill="auto"/>
            <w:vAlign w:val="center"/>
            <w:hideMark/>
          </w:tcPr>
          <w:p w14:paraId="44F9A73E" w14:textId="77777777" w:rsidR="00EE7E0F" w:rsidRPr="00AB0172" w:rsidRDefault="00EE7E0F" w:rsidP="00EE7E0F">
            <w:pPr>
              <w:spacing w:after="0" w:line="240" w:lineRule="auto"/>
              <w:contextualSpacing/>
              <w:jc w:val="right"/>
              <w:rPr>
                <w:rFonts w:ascii="Times New Roman" w:eastAsia="Times New Roman" w:hAnsi="Times New Roman" w:cs="Times New Roman"/>
                <w:noProof/>
                <w:color w:val="000000"/>
                <w:lang w:val="sr-Cyrl-RS" w:eastAsia="en-GB"/>
              </w:rPr>
            </w:pPr>
            <w:r w:rsidRPr="00AB0172">
              <w:rPr>
                <w:rFonts w:ascii="Times New Roman" w:eastAsia="Times New Roman" w:hAnsi="Times New Roman" w:cs="Times New Roman"/>
                <w:noProof/>
                <w:color w:val="000000"/>
                <w:lang w:val="sr-Cyrl-RS" w:eastAsia="en-GB"/>
              </w:rPr>
              <w:t>7.4</w:t>
            </w:r>
          </w:p>
        </w:tc>
        <w:tc>
          <w:tcPr>
            <w:tcW w:w="402" w:type="pct"/>
            <w:shd w:val="clear" w:color="auto" w:fill="auto"/>
            <w:vAlign w:val="center"/>
            <w:hideMark/>
          </w:tcPr>
          <w:p w14:paraId="3891D356" w14:textId="77777777" w:rsidR="00EE7E0F" w:rsidRPr="00AB0172" w:rsidRDefault="00EE7E0F" w:rsidP="00EE7E0F">
            <w:pPr>
              <w:spacing w:after="0" w:line="240" w:lineRule="auto"/>
              <w:contextualSpacing/>
              <w:jc w:val="right"/>
              <w:rPr>
                <w:rFonts w:ascii="Times New Roman" w:eastAsia="Times New Roman" w:hAnsi="Times New Roman" w:cs="Times New Roman"/>
                <w:noProof/>
                <w:color w:val="000000"/>
                <w:lang w:val="sr-Cyrl-RS" w:eastAsia="en-GB"/>
              </w:rPr>
            </w:pPr>
            <w:r w:rsidRPr="00AB0172">
              <w:rPr>
                <w:rFonts w:ascii="Times New Roman" w:eastAsia="Times New Roman" w:hAnsi="Times New Roman" w:cs="Times New Roman"/>
                <w:noProof/>
                <w:color w:val="000000"/>
                <w:lang w:val="sr-Cyrl-RS" w:eastAsia="en-GB"/>
              </w:rPr>
              <w:t>7.9</w:t>
            </w:r>
          </w:p>
        </w:tc>
        <w:tc>
          <w:tcPr>
            <w:tcW w:w="402" w:type="pct"/>
            <w:shd w:val="clear" w:color="auto" w:fill="auto"/>
            <w:vAlign w:val="center"/>
            <w:hideMark/>
          </w:tcPr>
          <w:p w14:paraId="4D654D9A" w14:textId="77777777" w:rsidR="00EE7E0F" w:rsidRPr="00AB0172" w:rsidRDefault="00EE7E0F" w:rsidP="00EE7E0F">
            <w:pPr>
              <w:spacing w:after="0" w:line="240" w:lineRule="auto"/>
              <w:contextualSpacing/>
              <w:jc w:val="right"/>
              <w:rPr>
                <w:rFonts w:ascii="Times New Roman" w:eastAsia="Times New Roman" w:hAnsi="Times New Roman" w:cs="Times New Roman"/>
                <w:noProof/>
                <w:color w:val="000000"/>
                <w:lang w:val="sr-Cyrl-RS" w:eastAsia="en-GB"/>
              </w:rPr>
            </w:pPr>
            <w:r w:rsidRPr="00AB0172">
              <w:rPr>
                <w:rFonts w:ascii="Times New Roman" w:eastAsia="Times New Roman" w:hAnsi="Times New Roman" w:cs="Times New Roman"/>
                <w:noProof/>
                <w:color w:val="000000"/>
                <w:lang w:val="sr-Cyrl-RS" w:eastAsia="en-GB"/>
              </w:rPr>
              <w:t>7.6</w:t>
            </w:r>
          </w:p>
        </w:tc>
        <w:tc>
          <w:tcPr>
            <w:tcW w:w="402" w:type="pct"/>
            <w:shd w:val="clear" w:color="auto" w:fill="auto"/>
            <w:vAlign w:val="center"/>
            <w:hideMark/>
          </w:tcPr>
          <w:p w14:paraId="425EF219" w14:textId="77777777" w:rsidR="00EE7E0F" w:rsidRPr="00AB0172" w:rsidRDefault="00EE7E0F" w:rsidP="00EE7E0F">
            <w:pPr>
              <w:spacing w:after="0" w:line="240" w:lineRule="auto"/>
              <w:contextualSpacing/>
              <w:jc w:val="right"/>
              <w:rPr>
                <w:rFonts w:ascii="Times New Roman" w:eastAsia="Times New Roman" w:hAnsi="Times New Roman" w:cs="Times New Roman"/>
                <w:noProof/>
                <w:color w:val="000000"/>
                <w:lang w:val="sr-Cyrl-RS" w:eastAsia="en-GB"/>
              </w:rPr>
            </w:pPr>
            <w:r w:rsidRPr="00AB0172">
              <w:rPr>
                <w:rFonts w:ascii="Times New Roman" w:eastAsia="Times New Roman" w:hAnsi="Times New Roman" w:cs="Times New Roman"/>
                <w:noProof/>
                <w:color w:val="000000"/>
                <w:lang w:val="sr-Cyrl-RS" w:eastAsia="en-GB"/>
              </w:rPr>
              <w:t>9.2</w:t>
            </w:r>
          </w:p>
        </w:tc>
        <w:tc>
          <w:tcPr>
            <w:tcW w:w="402" w:type="pct"/>
            <w:shd w:val="clear" w:color="auto" w:fill="auto"/>
            <w:vAlign w:val="center"/>
            <w:hideMark/>
          </w:tcPr>
          <w:p w14:paraId="4F7A8B2A" w14:textId="77777777" w:rsidR="00EE7E0F" w:rsidRPr="00AB0172" w:rsidRDefault="00EE7E0F" w:rsidP="00EE7E0F">
            <w:pPr>
              <w:spacing w:after="0" w:line="240" w:lineRule="auto"/>
              <w:contextualSpacing/>
              <w:jc w:val="right"/>
              <w:rPr>
                <w:rFonts w:ascii="Times New Roman" w:eastAsia="Times New Roman" w:hAnsi="Times New Roman" w:cs="Times New Roman"/>
                <w:noProof/>
                <w:color w:val="000000"/>
                <w:lang w:val="sr-Cyrl-RS" w:eastAsia="en-GB"/>
              </w:rPr>
            </w:pPr>
            <w:r w:rsidRPr="00AB0172">
              <w:rPr>
                <w:rFonts w:ascii="Times New Roman" w:eastAsia="Times New Roman" w:hAnsi="Times New Roman" w:cs="Times New Roman"/>
                <w:noProof/>
                <w:color w:val="000000"/>
                <w:lang w:val="sr-Cyrl-RS" w:eastAsia="en-GB"/>
              </w:rPr>
              <w:t>8.2</w:t>
            </w:r>
          </w:p>
        </w:tc>
      </w:tr>
      <w:tr w:rsidR="00EE7E0F" w:rsidRPr="00EE7E0F" w14:paraId="7EB2231B" w14:textId="77777777" w:rsidTr="00EE7E0F">
        <w:trPr>
          <w:trHeight w:val="510"/>
        </w:trPr>
        <w:tc>
          <w:tcPr>
            <w:tcW w:w="2187" w:type="pct"/>
            <w:shd w:val="clear" w:color="auto" w:fill="auto"/>
            <w:vAlign w:val="center"/>
            <w:hideMark/>
          </w:tcPr>
          <w:p w14:paraId="7D28A083" w14:textId="4C307131" w:rsidR="00EE7E0F" w:rsidRPr="00AB0172" w:rsidRDefault="00EE7E0F" w:rsidP="00EE7E0F">
            <w:pPr>
              <w:spacing w:after="0" w:line="240" w:lineRule="auto"/>
              <w:contextualSpacing/>
              <w:rPr>
                <w:rFonts w:ascii="Times New Roman" w:eastAsia="Times New Roman" w:hAnsi="Times New Roman" w:cs="Times New Roman"/>
                <w:noProof/>
                <w:color w:val="000000"/>
                <w:lang w:val="sr-Cyrl-RS" w:eastAsia="en-GB"/>
              </w:rPr>
            </w:pPr>
            <w:r w:rsidRPr="00AB0172">
              <w:rPr>
                <w:rFonts w:ascii="Times New Roman" w:eastAsia="Times New Roman" w:hAnsi="Times New Roman" w:cs="Times New Roman"/>
                <w:noProof/>
                <w:color w:val="000000"/>
                <w:lang w:val="sr-Cyrl-RS" w:eastAsia="en-GB"/>
              </w:rPr>
              <w:t xml:space="preserve">Број запослених у уметности, забави и рекреацији, </w:t>
            </w:r>
          </w:p>
        </w:tc>
        <w:tc>
          <w:tcPr>
            <w:tcW w:w="402" w:type="pct"/>
            <w:shd w:val="clear" w:color="auto" w:fill="auto"/>
            <w:vAlign w:val="center"/>
            <w:hideMark/>
          </w:tcPr>
          <w:p w14:paraId="5BD148E2" w14:textId="77777777" w:rsidR="00EE7E0F" w:rsidRPr="00AB0172" w:rsidRDefault="00EE7E0F" w:rsidP="00EE7E0F">
            <w:pPr>
              <w:spacing w:after="0" w:line="240" w:lineRule="auto"/>
              <w:contextualSpacing/>
              <w:jc w:val="right"/>
              <w:rPr>
                <w:rFonts w:ascii="Times New Roman" w:eastAsia="Times New Roman" w:hAnsi="Times New Roman" w:cs="Times New Roman"/>
                <w:noProof/>
                <w:color w:val="000000"/>
                <w:lang w:val="sr-Cyrl-RS" w:eastAsia="en-GB"/>
              </w:rPr>
            </w:pPr>
            <w:r w:rsidRPr="00AB0172">
              <w:rPr>
                <w:rFonts w:ascii="Times New Roman" w:eastAsia="Times New Roman" w:hAnsi="Times New Roman" w:cs="Times New Roman"/>
                <w:noProof/>
                <w:color w:val="000000"/>
                <w:lang w:val="sr-Cyrl-RS" w:eastAsia="en-GB"/>
              </w:rPr>
              <w:t>0.5</w:t>
            </w:r>
          </w:p>
        </w:tc>
        <w:tc>
          <w:tcPr>
            <w:tcW w:w="402" w:type="pct"/>
            <w:shd w:val="clear" w:color="auto" w:fill="auto"/>
            <w:vAlign w:val="center"/>
            <w:hideMark/>
          </w:tcPr>
          <w:p w14:paraId="06E5F573" w14:textId="77777777" w:rsidR="00EE7E0F" w:rsidRPr="00AB0172" w:rsidRDefault="00EE7E0F" w:rsidP="00EE7E0F">
            <w:pPr>
              <w:spacing w:after="0" w:line="240" w:lineRule="auto"/>
              <w:contextualSpacing/>
              <w:jc w:val="right"/>
              <w:rPr>
                <w:rFonts w:ascii="Times New Roman" w:eastAsia="Times New Roman" w:hAnsi="Times New Roman" w:cs="Times New Roman"/>
                <w:noProof/>
                <w:color w:val="000000"/>
                <w:lang w:val="sr-Cyrl-RS" w:eastAsia="en-GB"/>
              </w:rPr>
            </w:pPr>
            <w:r w:rsidRPr="00AB0172">
              <w:rPr>
                <w:rFonts w:ascii="Times New Roman" w:eastAsia="Times New Roman" w:hAnsi="Times New Roman" w:cs="Times New Roman"/>
                <w:noProof/>
                <w:color w:val="000000"/>
                <w:lang w:val="sr-Cyrl-RS" w:eastAsia="en-GB"/>
              </w:rPr>
              <w:t>0.6</w:t>
            </w:r>
          </w:p>
        </w:tc>
        <w:tc>
          <w:tcPr>
            <w:tcW w:w="402" w:type="pct"/>
            <w:shd w:val="clear" w:color="auto" w:fill="auto"/>
            <w:vAlign w:val="center"/>
            <w:hideMark/>
          </w:tcPr>
          <w:p w14:paraId="3F05ED1B" w14:textId="77777777" w:rsidR="00EE7E0F" w:rsidRPr="00AB0172" w:rsidRDefault="00EE7E0F" w:rsidP="00EE7E0F">
            <w:pPr>
              <w:spacing w:after="0" w:line="240" w:lineRule="auto"/>
              <w:contextualSpacing/>
              <w:jc w:val="right"/>
              <w:rPr>
                <w:rFonts w:ascii="Times New Roman" w:eastAsia="Times New Roman" w:hAnsi="Times New Roman" w:cs="Times New Roman"/>
                <w:noProof/>
                <w:color w:val="000000"/>
                <w:lang w:val="sr-Cyrl-RS" w:eastAsia="en-GB"/>
              </w:rPr>
            </w:pPr>
            <w:r w:rsidRPr="00AB0172">
              <w:rPr>
                <w:rFonts w:ascii="Times New Roman" w:eastAsia="Times New Roman" w:hAnsi="Times New Roman" w:cs="Times New Roman"/>
                <w:noProof/>
                <w:color w:val="000000"/>
                <w:lang w:val="sr-Cyrl-RS" w:eastAsia="en-GB"/>
              </w:rPr>
              <w:t>0.7</w:t>
            </w:r>
          </w:p>
        </w:tc>
        <w:tc>
          <w:tcPr>
            <w:tcW w:w="402" w:type="pct"/>
            <w:shd w:val="clear" w:color="auto" w:fill="auto"/>
            <w:vAlign w:val="center"/>
            <w:hideMark/>
          </w:tcPr>
          <w:p w14:paraId="616604B7" w14:textId="77777777" w:rsidR="00EE7E0F" w:rsidRPr="00AB0172" w:rsidRDefault="00EE7E0F" w:rsidP="00EE7E0F">
            <w:pPr>
              <w:spacing w:after="0" w:line="240" w:lineRule="auto"/>
              <w:contextualSpacing/>
              <w:jc w:val="right"/>
              <w:rPr>
                <w:rFonts w:ascii="Times New Roman" w:eastAsia="Times New Roman" w:hAnsi="Times New Roman" w:cs="Times New Roman"/>
                <w:noProof/>
                <w:color w:val="000000"/>
                <w:lang w:val="sr-Cyrl-RS" w:eastAsia="en-GB"/>
              </w:rPr>
            </w:pPr>
            <w:r w:rsidRPr="00AB0172">
              <w:rPr>
                <w:rFonts w:ascii="Times New Roman" w:eastAsia="Times New Roman" w:hAnsi="Times New Roman" w:cs="Times New Roman"/>
                <w:noProof/>
                <w:color w:val="000000"/>
                <w:lang w:val="sr-Cyrl-RS" w:eastAsia="en-GB"/>
              </w:rPr>
              <w:t>0.6</w:t>
            </w:r>
          </w:p>
        </w:tc>
        <w:tc>
          <w:tcPr>
            <w:tcW w:w="402" w:type="pct"/>
            <w:shd w:val="clear" w:color="auto" w:fill="auto"/>
            <w:vAlign w:val="center"/>
            <w:hideMark/>
          </w:tcPr>
          <w:p w14:paraId="21CFCD81" w14:textId="77777777" w:rsidR="00EE7E0F" w:rsidRPr="00AB0172" w:rsidRDefault="00EE7E0F" w:rsidP="00EE7E0F">
            <w:pPr>
              <w:spacing w:after="0" w:line="240" w:lineRule="auto"/>
              <w:contextualSpacing/>
              <w:jc w:val="right"/>
              <w:rPr>
                <w:rFonts w:ascii="Times New Roman" w:eastAsia="Times New Roman" w:hAnsi="Times New Roman" w:cs="Times New Roman"/>
                <w:noProof/>
                <w:color w:val="000000"/>
                <w:lang w:val="sr-Cyrl-RS" w:eastAsia="en-GB"/>
              </w:rPr>
            </w:pPr>
            <w:r w:rsidRPr="00AB0172">
              <w:rPr>
                <w:rFonts w:ascii="Times New Roman" w:eastAsia="Times New Roman" w:hAnsi="Times New Roman" w:cs="Times New Roman"/>
                <w:noProof/>
                <w:color w:val="000000"/>
                <w:lang w:val="sr-Cyrl-RS" w:eastAsia="en-GB"/>
              </w:rPr>
              <w:t>0.8</w:t>
            </w:r>
          </w:p>
        </w:tc>
        <w:tc>
          <w:tcPr>
            <w:tcW w:w="402" w:type="pct"/>
            <w:shd w:val="clear" w:color="auto" w:fill="auto"/>
            <w:vAlign w:val="center"/>
            <w:hideMark/>
          </w:tcPr>
          <w:p w14:paraId="3C0B8C5B" w14:textId="77777777" w:rsidR="00EE7E0F" w:rsidRPr="00AB0172" w:rsidRDefault="00EE7E0F" w:rsidP="00EE7E0F">
            <w:pPr>
              <w:spacing w:after="0" w:line="240" w:lineRule="auto"/>
              <w:contextualSpacing/>
              <w:jc w:val="right"/>
              <w:rPr>
                <w:rFonts w:ascii="Times New Roman" w:eastAsia="Times New Roman" w:hAnsi="Times New Roman" w:cs="Times New Roman"/>
                <w:noProof/>
                <w:color w:val="000000"/>
                <w:lang w:val="sr-Cyrl-RS" w:eastAsia="en-GB"/>
              </w:rPr>
            </w:pPr>
            <w:r w:rsidRPr="00AB0172">
              <w:rPr>
                <w:rFonts w:ascii="Times New Roman" w:eastAsia="Times New Roman" w:hAnsi="Times New Roman" w:cs="Times New Roman"/>
                <w:noProof/>
                <w:color w:val="000000"/>
                <w:lang w:val="sr-Cyrl-RS" w:eastAsia="en-GB"/>
              </w:rPr>
              <w:t>1</w:t>
            </w:r>
          </w:p>
        </w:tc>
        <w:tc>
          <w:tcPr>
            <w:tcW w:w="402" w:type="pct"/>
            <w:shd w:val="clear" w:color="auto" w:fill="auto"/>
            <w:vAlign w:val="center"/>
            <w:hideMark/>
          </w:tcPr>
          <w:p w14:paraId="22144545" w14:textId="77777777" w:rsidR="00EE7E0F" w:rsidRPr="00AB0172" w:rsidRDefault="00EE7E0F" w:rsidP="00EE7E0F">
            <w:pPr>
              <w:spacing w:after="0" w:line="240" w:lineRule="auto"/>
              <w:contextualSpacing/>
              <w:jc w:val="right"/>
              <w:rPr>
                <w:rFonts w:ascii="Times New Roman" w:eastAsia="Times New Roman" w:hAnsi="Times New Roman" w:cs="Times New Roman"/>
                <w:noProof/>
                <w:color w:val="000000"/>
                <w:lang w:val="sr-Cyrl-RS" w:eastAsia="en-GB"/>
              </w:rPr>
            </w:pPr>
            <w:r w:rsidRPr="00AB0172">
              <w:rPr>
                <w:rFonts w:ascii="Times New Roman" w:eastAsia="Times New Roman" w:hAnsi="Times New Roman" w:cs="Times New Roman"/>
                <w:noProof/>
                <w:color w:val="000000"/>
                <w:lang w:val="sr-Cyrl-RS" w:eastAsia="en-GB"/>
              </w:rPr>
              <w:t>0.7</w:t>
            </w:r>
          </w:p>
        </w:tc>
      </w:tr>
      <w:tr w:rsidR="00EE7E0F" w:rsidRPr="00EE7E0F" w14:paraId="7F2DBDC0" w14:textId="77777777" w:rsidTr="00EE7E0F">
        <w:trPr>
          <w:trHeight w:val="510"/>
        </w:trPr>
        <w:tc>
          <w:tcPr>
            <w:tcW w:w="2187" w:type="pct"/>
            <w:shd w:val="clear" w:color="auto" w:fill="auto"/>
            <w:vAlign w:val="center"/>
            <w:hideMark/>
          </w:tcPr>
          <w:p w14:paraId="137E930C" w14:textId="79733DAA" w:rsidR="00EE7E0F" w:rsidRPr="00AB0172" w:rsidRDefault="00EE7E0F" w:rsidP="00EE7E0F">
            <w:pPr>
              <w:spacing w:after="0" w:line="240" w:lineRule="auto"/>
              <w:contextualSpacing/>
              <w:rPr>
                <w:rFonts w:ascii="Times New Roman" w:eastAsia="Times New Roman" w:hAnsi="Times New Roman" w:cs="Times New Roman"/>
                <w:noProof/>
                <w:color w:val="000000"/>
                <w:lang w:val="sr-Cyrl-RS" w:eastAsia="en-GB"/>
              </w:rPr>
            </w:pPr>
            <w:r w:rsidRPr="00AB0172">
              <w:rPr>
                <w:rFonts w:ascii="Times New Roman" w:eastAsia="Times New Roman" w:hAnsi="Times New Roman" w:cs="Times New Roman"/>
                <w:noProof/>
                <w:color w:val="000000"/>
                <w:lang w:val="sr-Cyrl-RS" w:eastAsia="en-GB"/>
              </w:rPr>
              <w:t xml:space="preserve">Број запослених у осталим услужним делатностима, </w:t>
            </w:r>
          </w:p>
        </w:tc>
        <w:tc>
          <w:tcPr>
            <w:tcW w:w="402" w:type="pct"/>
            <w:shd w:val="clear" w:color="auto" w:fill="auto"/>
            <w:vAlign w:val="center"/>
            <w:hideMark/>
          </w:tcPr>
          <w:p w14:paraId="11683AD8" w14:textId="77777777" w:rsidR="00EE7E0F" w:rsidRPr="00AB0172" w:rsidRDefault="00EE7E0F" w:rsidP="00EE7E0F">
            <w:pPr>
              <w:spacing w:after="0" w:line="240" w:lineRule="auto"/>
              <w:contextualSpacing/>
              <w:jc w:val="right"/>
              <w:rPr>
                <w:rFonts w:ascii="Times New Roman" w:eastAsia="Times New Roman" w:hAnsi="Times New Roman" w:cs="Times New Roman"/>
                <w:noProof/>
                <w:color w:val="000000"/>
                <w:lang w:val="sr-Cyrl-RS" w:eastAsia="en-GB"/>
              </w:rPr>
            </w:pPr>
            <w:r w:rsidRPr="00AB0172">
              <w:rPr>
                <w:rFonts w:ascii="Times New Roman" w:eastAsia="Times New Roman" w:hAnsi="Times New Roman" w:cs="Times New Roman"/>
                <w:noProof/>
                <w:color w:val="000000"/>
                <w:lang w:val="sr-Cyrl-RS" w:eastAsia="en-GB"/>
              </w:rPr>
              <w:t>1.5</w:t>
            </w:r>
          </w:p>
        </w:tc>
        <w:tc>
          <w:tcPr>
            <w:tcW w:w="402" w:type="pct"/>
            <w:shd w:val="clear" w:color="auto" w:fill="auto"/>
            <w:vAlign w:val="center"/>
            <w:hideMark/>
          </w:tcPr>
          <w:p w14:paraId="66A618C7" w14:textId="77777777" w:rsidR="00EE7E0F" w:rsidRPr="00AB0172" w:rsidRDefault="00EE7E0F" w:rsidP="00EE7E0F">
            <w:pPr>
              <w:spacing w:after="0" w:line="240" w:lineRule="auto"/>
              <w:contextualSpacing/>
              <w:jc w:val="right"/>
              <w:rPr>
                <w:rFonts w:ascii="Times New Roman" w:eastAsia="Times New Roman" w:hAnsi="Times New Roman" w:cs="Times New Roman"/>
                <w:noProof/>
                <w:color w:val="000000"/>
                <w:lang w:val="sr-Cyrl-RS" w:eastAsia="en-GB"/>
              </w:rPr>
            </w:pPr>
            <w:r w:rsidRPr="00AB0172">
              <w:rPr>
                <w:rFonts w:ascii="Times New Roman" w:eastAsia="Times New Roman" w:hAnsi="Times New Roman" w:cs="Times New Roman"/>
                <w:noProof/>
                <w:color w:val="000000"/>
                <w:lang w:val="sr-Cyrl-RS" w:eastAsia="en-GB"/>
              </w:rPr>
              <w:t>1.8</w:t>
            </w:r>
          </w:p>
        </w:tc>
        <w:tc>
          <w:tcPr>
            <w:tcW w:w="402" w:type="pct"/>
            <w:shd w:val="clear" w:color="auto" w:fill="auto"/>
            <w:vAlign w:val="center"/>
            <w:hideMark/>
          </w:tcPr>
          <w:p w14:paraId="0D117FDC" w14:textId="77777777" w:rsidR="00EE7E0F" w:rsidRPr="00AB0172" w:rsidRDefault="00EE7E0F" w:rsidP="00EE7E0F">
            <w:pPr>
              <w:spacing w:after="0" w:line="240" w:lineRule="auto"/>
              <w:contextualSpacing/>
              <w:jc w:val="right"/>
              <w:rPr>
                <w:rFonts w:ascii="Times New Roman" w:eastAsia="Times New Roman" w:hAnsi="Times New Roman" w:cs="Times New Roman"/>
                <w:noProof/>
                <w:color w:val="000000"/>
                <w:lang w:val="sr-Cyrl-RS" w:eastAsia="en-GB"/>
              </w:rPr>
            </w:pPr>
            <w:r w:rsidRPr="00AB0172">
              <w:rPr>
                <w:rFonts w:ascii="Times New Roman" w:eastAsia="Times New Roman" w:hAnsi="Times New Roman" w:cs="Times New Roman"/>
                <w:noProof/>
                <w:color w:val="000000"/>
                <w:lang w:val="sr-Cyrl-RS" w:eastAsia="en-GB"/>
              </w:rPr>
              <w:t>1.8</w:t>
            </w:r>
          </w:p>
        </w:tc>
        <w:tc>
          <w:tcPr>
            <w:tcW w:w="402" w:type="pct"/>
            <w:shd w:val="clear" w:color="auto" w:fill="auto"/>
            <w:vAlign w:val="center"/>
            <w:hideMark/>
          </w:tcPr>
          <w:p w14:paraId="7362CE2C" w14:textId="77777777" w:rsidR="00EE7E0F" w:rsidRPr="00AB0172" w:rsidRDefault="00EE7E0F" w:rsidP="00EE7E0F">
            <w:pPr>
              <w:spacing w:after="0" w:line="240" w:lineRule="auto"/>
              <w:contextualSpacing/>
              <w:jc w:val="right"/>
              <w:rPr>
                <w:rFonts w:ascii="Times New Roman" w:eastAsia="Times New Roman" w:hAnsi="Times New Roman" w:cs="Times New Roman"/>
                <w:noProof/>
                <w:color w:val="000000"/>
                <w:lang w:val="sr-Cyrl-RS" w:eastAsia="en-GB"/>
              </w:rPr>
            </w:pPr>
            <w:r w:rsidRPr="00AB0172">
              <w:rPr>
                <w:rFonts w:ascii="Times New Roman" w:eastAsia="Times New Roman" w:hAnsi="Times New Roman" w:cs="Times New Roman"/>
                <w:noProof/>
                <w:color w:val="000000"/>
                <w:lang w:val="sr-Cyrl-RS" w:eastAsia="en-GB"/>
              </w:rPr>
              <w:t>2.1</w:t>
            </w:r>
          </w:p>
        </w:tc>
        <w:tc>
          <w:tcPr>
            <w:tcW w:w="402" w:type="pct"/>
            <w:shd w:val="clear" w:color="auto" w:fill="auto"/>
            <w:vAlign w:val="center"/>
            <w:hideMark/>
          </w:tcPr>
          <w:p w14:paraId="308C511E" w14:textId="77777777" w:rsidR="00EE7E0F" w:rsidRPr="00AB0172" w:rsidRDefault="00EE7E0F" w:rsidP="00EE7E0F">
            <w:pPr>
              <w:spacing w:after="0" w:line="240" w:lineRule="auto"/>
              <w:contextualSpacing/>
              <w:jc w:val="right"/>
              <w:rPr>
                <w:rFonts w:ascii="Times New Roman" w:eastAsia="Times New Roman" w:hAnsi="Times New Roman" w:cs="Times New Roman"/>
                <w:noProof/>
                <w:color w:val="000000"/>
                <w:lang w:val="sr-Cyrl-RS" w:eastAsia="en-GB"/>
              </w:rPr>
            </w:pPr>
            <w:r w:rsidRPr="00AB0172">
              <w:rPr>
                <w:rFonts w:ascii="Times New Roman" w:eastAsia="Times New Roman" w:hAnsi="Times New Roman" w:cs="Times New Roman"/>
                <w:noProof/>
                <w:color w:val="000000"/>
                <w:lang w:val="sr-Cyrl-RS" w:eastAsia="en-GB"/>
              </w:rPr>
              <w:t>2.2</w:t>
            </w:r>
          </w:p>
        </w:tc>
        <w:tc>
          <w:tcPr>
            <w:tcW w:w="402" w:type="pct"/>
            <w:shd w:val="clear" w:color="auto" w:fill="auto"/>
            <w:vAlign w:val="center"/>
            <w:hideMark/>
          </w:tcPr>
          <w:p w14:paraId="1210AB5E" w14:textId="77777777" w:rsidR="00EE7E0F" w:rsidRPr="00AB0172" w:rsidRDefault="00EE7E0F" w:rsidP="00EE7E0F">
            <w:pPr>
              <w:spacing w:after="0" w:line="240" w:lineRule="auto"/>
              <w:contextualSpacing/>
              <w:jc w:val="right"/>
              <w:rPr>
                <w:rFonts w:ascii="Times New Roman" w:eastAsia="Times New Roman" w:hAnsi="Times New Roman" w:cs="Times New Roman"/>
                <w:noProof/>
                <w:color w:val="000000"/>
                <w:lang w:val="sr-Cyrl-RS" w:eastAsia="en-GB"/>
              </w:rPr>
            </w:pPr>
            <w:r w:rsidRPr="00AB0172">
              <w:rPr>
                <w:rFonts w:ascii="Times New Roman" w:eastAsia="Times New Roman" w:hAnsi="Times New Roman" w:cs="Times New Roman"/>
                <w:noProof/>
                <w:color w:val="000000"/>
                <w:lang w:val="sr-Cyrl-RS" w:eastAsia="en-GB"/>
              </w:rPr>
              <w:t>2.8</w:t>
            </w:r>
          </w:p>
        </w:tc>
        <w:tc>
          <w:tcPr>
            <w:tcW w:w="402" w:type="pct"/>
            <w:shd w:val="clear" w:color="auto" w:fill="auto"/>
            <w:vAlign w:val="center"/>
            <w:hideMark/>
          </w:tcPr>
          <w:p w14:paraId="248AE2DB" w14:textId="77777777" w:rsidR="00EE7E0F" w:rsidRPr="00AB0172" w:rsidRDefault="00EE7E0F" w:rsidP="00EE7E0F">
            <w:pPr>
              <w:spacing w:after="0" w:line="240" w:lineRule="auto"/>
              <w:contextualSpacing/>
              <w:jc w:val="right"/>
              <w:rPr>
                <w:rFonts w:ascii="Times New Roman" w:eastAsia="Times New Roman" w:hAnsi="Times New Roman" w:cs="Times New Roman"/>
                <w:noProof/>
                <w:color w:val="000000"/>
                <w:lang w:val="sr-Cyrl-RS" w:eastAsia="en-GB"/>
              </w:rPr>
            </w:pPr>
            <w:r w:rsidRPr="00AB0172">
              <w:rPr>
                <w:rFonts w:ascii="Times New Roman" w:eastAsia="Times New Roman" w:hAnsi="Times New Roman" w:cs="Times New Roman"/>
                <w:noProof/>
                <w:color w:val="000000"/>
                <w:lang w:val="sr-Cyrl-RS" w:eastAsia="en-GB"/>
              </w:rPr>
              <w:t>2.2</w:t>
            </w:r>
          </w:p>
        </w:tc>
      </w:tr>
    </w:tbl>
    <w:p w14:paraId="195F8E30" w14:textId="7A0227FE" w:rsidR="00AB0172" w:rsidRDefault="00E76C5B" w:rsidP="00E76C5B">
      <w:pPr>
        <w:spacing w:before="120" w:after="12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Према попису из 2011. године у општини Жабари је 35,3% становништва активно од чега 84% запослених и 16% незапослених становника. Неактивно становништво чини 64,7% укупног становништва од чега је највећи број пензионера, 43,5%, деца млађа од 15 година, 19%, и лица која обављају само кућне послове у свом домаћинству (домаћице),  16,6%</w:t>
      </w:r>
      <w:r>
        <w:rPr>
          <w:rStyle w:val="Referencafusnote"/>
          <w:rFonts w:ascii="Times New Roman" w:hAnsi="Times New Roman" w:cs="Times New Roman"/>
          <w:sz w:val="24"/>
          <w:szCs w:val="24"/>
          <w:lang w:val="sr-Cyrl-RS"/>
        </w:rPr>
        <w:footnoteReference w:id="46"/>
      </w:r>
      <w:r>
        <w:rPr>
          <w:rFonts w:ascii="Times New Roman" w:hAnsi="Times New Roman" w:cs="Times New Roman"/>
          <w:sz w:val="24"/>
          <w:szCs w:val="24"/>
          <w:lang w:val="sr-Cyrl-RS"/>
        </w:rPr>
        <w:t>.</w:t>
      </w:r>
    </w:p>
    <w:p w14:paraId="3FC53183" w14:textId="1C70AF1D" w:rsidR="00420275" w:rsidRPr="00420275" w:rsidRDefault="00DE7DD2" w:rsidP="00E76C5B">
      <w:pPr>
        <w:spacing w:before="120" w:after="120" w:line="240" w:lineRule="auto"/>
        <w:jc w:val="both"/>
        <w:rPr>
          <w:rFonts w:ascii="Times New Roman" w:hAnsi="Times New Roman" w:cs="Times New Roman"/>
          <w:i/>
          <w:iCs/>
          <w:sz w:val="24"/>
          <w:szCs w:val="24"/>
          <w:lang w:val="sr-Cyrl-RS"/>
        </w:rPr>
      </w:pPr>
      <w:r>
        <w:rPr>
          <w:rFonts w:ascii="Times New Roman" w:hAnsi="Times New Roman" w:cs="Times New Roman"/>
          <w:i/>
          <w:iCs/>
          <w:sz w:val="24"/>
          <w:szCs w:val="24"/>
          <w:lang w:val="sr-Cyrl-RS"/>
        </w:rPr>
        <w:t xml:space="preserve">1.1.4.4. </w:t>
      </w:r>
      <w:r w:rsidR="00420275" w:rsidRPr="00420275">
        <w:rPr>
          <w:rFonts w:ascii="Times New Roman" w:hAnsi="Times New Roman" w:cs="Times New Roman"/>
          <w:i/>
          <w:iCs/>
          <w:sz w:val="24"/>
          <w:szCs w:val="24"/>
          <w:lang w:val="sr-Cyrl-RS"/>
        </w:rPr>
        <w:t>Незапосленост</w:t>
      </w:r>
    </w:p>
    <w:p w14:paraId="64ED318F" w14:textId="6C07074F" w:rsidR="00060AAA" w:rsidRPr="00363951" w:rsidRDefault="00060AAA" w:rsidP="00060AAA">
      <w:pPr>
        <w:spacing w:before="120" w:after="120" w:line="240" w:lineRule="auto"/>
        <w:jc w:val="both"/>
        <w:rPr>
          <w:rFonts w:ascii="Times New Roman" w:hAnsi="Times New Roman" w:cs="Times New Roman"/>
          <w:sz w:val="24"/>
          <w:szCs w:val="24"/>
          <w:lang w:val="sr-Cyrl-RS"/>
        </w:rPr>
      </w:pPr>
      <w:r w:rsidRPr="00363951">
        <w:rPr>
          <w:rFonts w:ascii="Times New Roman" w:hAnsi="Times New Roman" w:cs="Times New Roman"/>
          <w:sz w:val="24"/>
          <w:szCs w:val="24"/>
          <w:lang w:val="sr-Cyrl-RS"/>
        </w:rPr>
        <w:t>Проблем незапослености је један од кључних проблема Општине. Узроци незапослености су бројни: транзициони државни процес, светска економска криза,</w:t>
      </w:r>
      <w:r w:rsidR="00EE7938" w:rsidRPr="00363951">
        <w:rPr>
          <w:rFonts w:ascii="Times New Roman" w:hAnsi="Times New Roman" w:cs="Times New Roman"/>
          <w:sz w:val="24"/>
          <w:szCs w:val="24"/>
          <w:lang w:val="sr-Cyrl-RS"/>
        </w:rPr>
        <w:t xml:space="preserve"> </w:t>
      </w:r>
      <w:proofErr w:type="spellStart"/>
      <w:r w:rsidR="00EE7938" w:rsidRPr="00363951">
        <w:rPr>
          <w:rFonts w:ascii="Times New Roman" w:hAnsi="Times New Roman" w:cs="Times New Roman"/>
          <w:sz w:val="24"/>
          <w:szCs w:val="24"/>
          <w:lang w:val="sr-Cyrl-RS"/>
        </w:rPr>
        <w:t>пандемија</w:t>
      </w:r>
      <w:proofErr w:type="spellEnd"/>
      <w:r w:rsidR="00EE7938" w:rsidRPr="00363951">
        <w:rPr>
          <w:rFonts w:ascii="Times New Roman" w:hAnsi="Times New Roman" w:cs="Times New Roman"/>
          <w:sz w:val="24"/>
          <w:szCs w:val="24"/>
          <w:lang w:val="sr-Cyrl-RS"/>
        </w:rPr>
        <w:t xml:space="preserve"> Корона-19, </w:t>
      </w:r>
      <w:r w:rsidRPr="00363951">
        <w:rPr>
          <w:rFonts w:ascii="Times New Roman" w:hAnsi="Times New Roman" w:cs="Times New Roman"/>
          <w:sz w:val="24"/>
          <w:szCs w:val="24"/>
          <w:lang w:val="sr-Cyrl-RS"/>
        </w:rPr>
        <w:t xml:space="preserve">приватизација, неусклађеност тржишне понуде и квалификација незапослених и недостатак инвестиција. Значајнијих инвестиција на територији општине Жабари у протеклом периоду није било, тако да није дошло до битних промена у вези са запошљавањем на дужи временски период. </w:t>
      </w:r>
    </w:p>
    <w:p w14:paraId="6D8EAFFD" w14:textId="568B30C8" w:rsidR="00AB0172" w:rsidRPr="00363951" w:rsidRDefault="00060AAA" w:rsidP="00060AAA">
      <w:pPr>
        <w:spacing w:before="120" w:after="120" w:line="240" w:lineRule="auto"/>
        <w:jc w:val="both"/>
        <w:rPr>
          <w:rFonts w:ascii="Times New Roman" w:hAnsi="Times New Roman" w:cs="Times New Roman"/>
          <w:sz w:val="24"/>
          <w:szCs w:val="24"/>
          <w:lang w:val="sr-Cyrl-RS"/>
        </w:rPr>
      </w:pPr>
      <w:r w:rsidRPr="00363951">
        <w:rPr>
          <w:rFonts w:ascii="Times New Roman" w:hAnsi="Times New Roman" w:cs="Times New Roman"/>
          <w:sz w:val="24"/>
          <w:szCs w:val="24"/>
          <w:lang w:val="sr-Cyrl-RS"/>
        </w:rPr>
        <w:t>Пошто, значајнијих инвестиционих улагања није било</w:t>
      </w:r>
      <w:r w:rsidR="00EE7938" w:rsidRPr="00363951">
        <w:rPr>
          <w:rFonts w:ascii="Times New Roman" w:hAnsi="Times New Roman" w:cs="Times New Roman"/>
          <w:sz w:val="24"/>
          <w:szCs w:val="24"/>
          <w:lang w:val="sr-Cyrl-RS"/>
        </w:rPr>
        <w:t xml:space="preserve"> и </w:t>
      </w:r>
      <w:r w:rsidRPr="00363951">
        <w:rPr>
          <w:rFonts w:ascii="Times New Roman" w:hAnsi="Times New Roman" w:cs="Times New Roman"/>
          <w:sz w:val="24"/>
          <w:szCs w:val="24"/>
          <w:lang w:val="sr-Cyrl-RS"/>
        </w:rPr>
        <w:t>имајући у виду да је општина Жабари свој развој усмерила на компаративним предностима где пољопривреда као грана привреде има доминантну улогу, запошљавање нове радне снаге односно смањење незапослености није дало битне резултате, јер и даље се осећа велика незапосленост. Број незапослених, не чини право стање, јер подаци везани за незапосленост значајно се разликују од званичних из разлога што се у Жабарима не налази одељење или испостава Националне службе за запошљавање, која би била ближа незапосленим и где би комуникација и информације ближе и брже биле упућене незапосленим лицима. Из тих разлога, велики број лица нису</w:t>
      </w:r>
      <w:r w:rsidR="00025B61">
        <w:rPr>
          <w:rFonts w:ascii="Times New Roman" w:hAnsi="Times New Roman" w:cs="Times New Roman"/>
          <w:sz w:val="24"/>
          <w:szCs w:val="24"/>
          <w:lang w:val="sr-Cyrl-RS"/>
        </w:rPr>
        <w:t xml:space="preserve"> на евиденцији, јер нису у могућ</w:t>
      </w:r>
      <w:r w:rsidRPr="00363951">
        <w:rPr>
          <w:rFonts w:ascii="Times New Roman" w:hAnsi="Times New Roman" w:cs="Times New Roman"/>
          <w:sz w:val="24"/>
          <w:szCs w:val="24"/>
          <w:lang w:val="sr-Cyrl-RS"/>
        </w:rPr>
        <w:t>ности из финансијских разлога да посећују Националну службу запошљавања у Пожаревцу.</w:t>
      </w:r>
    </w:p>
    <w:p w14:paraId="5438B408" w14:textId="6E5A9671" w:rsidR="00EE7938" w:rsidRPr="00363951" w:rsidRDefault="00EE7938" w:rsidP="00060AAA">
      <w:pPr>
        <w:spacing w:before="120" w:after="120" w:line="240" w:lineRule="auto"/>
        <w:jc w:val="both"/>
        <w:rPr>
          <w:rFonts w:ascii="Times New Roman" w:hAnsi="Times New Roman" w:cs="Times New Roman"/>
          <w:sz w:val="24"/>
          <w:szCs w:val="24"/>
          <w:lang w:val="sr-Cyrl-RS"/>
        </w:rPr>
      </w:pPr>
      <w:r w:rsidRPr="00363951">
        <w:rPr>
          <w:rFonts w:ascii="Times New Roman" w:hAnsi="Times New Roman" w:cs="Times New Roman"/>
          <w:sz w:val="24"/>
          <w:szCs w:val="24"/>
          <w:lang w:val="sr-Cyrl-RS"/>
        </w:rPr>
        <w:t>Према евиденцији Републичког завода за статистику укупан број незапослених стан</w:t>
      </w:r>
      <w:r w:rsidR="00025B61">
        <w:rPr>
          <w:rFonts w:ascii="Times New Roman" w:hAnsi="Times New Roman" w:cs="Times New Roman"/>
          <w:sz w:val="24"/>
          <w:szCs w:val="24"/>
          <w:lang w:val="sr-Cyrl-RS"/>
        </w:rPr>
        <w:t>о</w:t>
      </w:r>
      <w:r w:rsidRPr="00363951">
        <w:rPr>
          <w:rFonts w:ascii="Times New Roman" w:hAnsi="Times New Roman" w:cs="Times New Roman"/>
          <w:sz w:val="24"/>
          <w:szCs w:val="24"/>
          <w:lang w:val="sr-Cyrl-RS"/>
        </w:rPr>
        <w:t xml:space="preserve">вника је у 2021. години износио 248, од чега је 119 жена. ИЗ наредне табеле може </w:t>
      </w:r>
      <w:r w:rsidRPr="00363951">
        <w:rPr>
          <w:rFonts w:ascii="Times New Roman" w:hAnsi="Times New Roman" w:cs="Times New Roman"/>
          <w:sz w:val="24"/>
          <w:szCs w:val="24"/>
          <w:lang w:val="sr-Cyrl-RS"/>
        </w:rPr>
        <w:lastRenderedPageBreak/>
        <w:t>се видети да незапосленост нема стабилан тренд кретања, и да је након једног периода смањења незапо</w:t>
      </w:r>
      <w:r w:rsidR="00025B61">
        <w:rPr>
          <w:rFonts w:ascii="Times New Roman" w:hAnsi="Times New Roman" w:cs="Times New Roman"/>
          <w:sz w:val="24"/>
          <w:szCs w:val="24"/>
          <w:lang w:val="sr-Cyrl-RS"/>
        </w:rPr>
        <w:t>сл</w:t>
      </w:r>
      <w:r w:rsidRPr="00363951">
        <w:rPr>
          <w:rFonts w:ascii="Times New Roman" w:hAnsi="Times New Roman" w:cs="Times New Roman"/>
          <w:sz w:val="24"/>
          <w:szCs w:val="24"/>
          <w:lang w:val="sr-Cyrl-RS"/>
        </w:rPr>
        <w:t xml:space="preserve">ености, незапосленост скочила у 2020. години, </w:t>
      </w:r>
      <w:r w:rsidR="00A13DC9" w:rsidRPr="00363951">
        <w:rPr>
          <w:rFonts w:ascii="Times New Roman" w:hAnsi="Times New Roman" w:cs="Times New Roman"/>
          <w:sz w:val="24"/>
          <w:szCs w:val="24"/>
          <w:lang w:val="sr-Cyrl-RS"/>
        </w:rPr>
        <w:t xml:space="preserve">између осталог и </w:t>
      </w:r>
      <w:r w:rsidRPr="00363951">
        <w:rPr>
          <w:rFonts w:ascii="Times New Roman" w:hAnsi="Times New Roman" w:cs="Times New Roman"/>
          <w:sz w:val="24"/>
          <w:szCs w:val="24"/>
          <w:lang w:val="sr-Cyrl-RS"/>
        </w:rPr>
        <w:t>као последица светске здравствене кризе узроковане вирусом Ковид-19.</w:t>
      </w:r>
    </w:p>
    <w:p w14:paraId="59A4F2ED" w14:textId="29AC6AF0" w:rsidR="00EE7938" w:rsidRPr="00EE7938" w:rsidRDefault="00B5087A" w:rsidP="00060AAA">
      <w:pPr>
        <w:spacing w:before="120" w:after="120" w:line="240" w:lineRule="auto"/>
        <w:jc w:val="both"/>
        <w:rPr>
          <w:rFonts w:ascii="Times New Roman" w:hAnsi="Times New Roman" w:cs="Times New Roman"/>
          <w:i/>
          <w:iCs/>
          <w:sz w:val="24"/>
          <w:szCs w:val="24"/>
          <w:lang w:val="sr-Cyrl-RS"/>
        </w:rPr>
      </w:pPr>
      <w:proofErr w:type="spellStart"/>
      <w:r>
        <w:rPr>
          <w:rFonts w:ascii="Times New Roman" w:hAnsi="Times New Roman" w:cs="Times New Roman"/>
          <w:i/>
          <w:iCs/>
          <w:sz w:val="24"/>
          <w:szCs w:val="24"/>
          <w:lang w:val="sr-Cyrl-RS"/>
        </w:rPr>
        <w:t>График</w:t>
      </w:r>
      <w:proofErr w:type="spellEnd"/>
      <w:r>
        <w:rPr>
          <w:rFonts w:ascii="Times New Roman" w:hAnsi="Times New Roman" w:cs="Times New Roman"/>
          <w:i/>
          <w:iCs/>
          <w:sz w:val="24"/>
          <w:szCs w:val="24"/>
          <w:lang w:val="sr-Cyrl-RS"/>
        </w:rPr>
        <w:t xml:space="preserve"> 20.</w:t>
      </w:r>
      <w:r w:rsidR="00EE7938" w:rsidRPr="003F493B">
        <w:rPr>
          <w:rFonts w:ascii="Times New Roman" w:hAnsi="Times New Roman" w:cs="Times New Roman"/>
          <w:i/>
          <w:iCs/>
          <w:sz w:val="24"/>
          <w:szCs w:val="24"/>
          <w:lang w:val="sr-Cyrl-RS"/>
        </w:rPr>
        <w:t xml:space="preserve"> Регистрована незапосленост</w:t>
      </w:r>
    </w:p>
    <w:p w14:paraId="5F4CB4A6" w14:textId="6FD43724" w:rsidR="00EE7938" w:rsidRPr="00EE7938" w:rsidRDefault="00EE7938" w:rsidP="00EE7938">
      <w:pPr>
        <w:spacing w:after="0" w:line="240" w:lineRule="auto"/>
        <w:contextualSpacing/>
        <w:jc w:val="both"/>
        <w:rPr>
          <w:rFonts w:ascii="Times New Roman" w:hAnsi="Times New Roman" w:cs="Times New Roman"/>
          <w:sz w:val="24"/>
          <w:szCs w:val="24"/>
          <w:lang w:val="sr-Cyrl-RS"/>
        </w:rPr>
      </w:pPr>
      <w:r w:rsidRPr="00EE7938">
        <w:rPr>
          <w:rFonts w:ascii="Times New Roman" w:hAnsi="Times New Roman" w:cs="Times New Roman"/>
          <w:noProof/>
          <w:sz w:val="24"/>
          <w:szCs w:val="24"/>
          <w:lang w:val="en-US"/>
        </w:rPr>
        <w:drawing>
          <wp:inline distT="0" distB="0" distL="0" distR="0" wp14:anchorId="145242B1" wp14:editId="74EE2A28">
            <wp:extent cx="4584700" cy="2755900"/>
            <wp:effectExtent l="0" t="0" r="6350"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5BCDB831" w14:textId="30DC0AB2" w:rsidR="00546471" w:rsidRDefault="00EE7938" w:rsidP="00546471">
      <w:pPr>
        <w:spacing w:after="0" w:line="240" w:lineRule="auto"/>
        <w:contextualSpacing/>
        <w:jc w:val="both"/>
        <w:rPr>
          <w:rFonts w:ascii="Times New Roman" w:hAnsi="Times New Roman" w:cs="Times New Roman"/>
          <w:i/>
          <w:iCs/>
          <w:lang w:val="sr-Cyrl-RS"/>
        </w:rPr>
      </w:pPr>
      <w:r w:rsidRPr="00EE7938">
        <w:rPr>
          <w:rFonts w:ascii="Times New Roman" w:hAnsi="Times New Roman" w:cs="Times New Roman"/>
          <w:i/>
          <w:iCs/>
          <w:lang w:val="sr-Cyrl-RS"/>
        </w:rPr>
        <w:t xml:space="preserve">Извор: Републички завод за </w:t>
      </w:r>
      <w:proofErr w:type="spellStart"/>
      <w:r w:rsidRPr="00EE7938">
        <w:rPr>
          <w:rFonts w:ascii="Times New Roman" w:hAnsi="Times New Roman" w:cs="Times New Roman"/>
          <w:i/>
          <w:iCs/>
          <w:lang w:val="sr-Cyrl-RS"/>
        </w:rPr>
        <w:t>статиситк</w:t>
      </w:r>
      <w:r w:rsidR="004B30B2">
        <w:rPr>
          <w:rFonts w:ascii="Times New Roman" w:hAnsi="Times New Roman" w:cs="Times New Roman"/>
          <w:i/>
          <w:iCs/>
          <w:lang w:val="sr-Cyrl-RS"/>
        </w:rPr>
        <w:t>у</w:t>
      </w:r>
      <w:proofErr w:type="spellEnd"/>
    </w:p>
    <w:p w14:paraId="0A294CC3" w14:textId="5287C217" w:rsidR="004B30B2" w:rsidRPr="00363951" w:rsidRDefault="00546471" w:rsidP="004B30B2">
      <w:pPr>
        <w:spacing w:before="120" w:after="120" w:line="240" w:lineRule="auto"/>
        <w:jc w:val="both"/>
        <w:rPr>
          <w:rFonts w:ascii="Times New Roman" w:hAnsi="Times New Roman" w:cs="Times New Roman"/>
          <w:sz w:val="24"/>
          <w:szCs w:val="24"/>
          <w:lang w:val="sr-Cyrl-RS"/>
        </w:rPr>
      </w:pPr>
      <w:r w:rsidRPr="00363951">
        <w:rPr>
          <w:rFonts w:ascii="Times New Roman" w:hAnsi="Times New Roman" w:cs="Times New Roman"/>
          <w:sz w:val="24"/>
          <w:szCs w:val="24"/>
          <w:lang w:val="sr-Cyrl-RS"/>
        </w:rPr>
        <w:t>Од укупног бр</w:t>
      </w:r>
      <w:r w:rsidR="003F493B">
        <w:rPr>
          <w:rFonts w:ascii="Times New Roman" w:hAnsi="Times New Roman" w:cs="Times New Roman"/>
          <w:sz w:val="24"/>
          <w:szCs w:val="24"/>
          <w:lang w:val="sr-Latn-RS"/>
        </w:rPr>
        <w:t>O</w:t>
      </w:r>
      <w:r w:rsidRPr="00363951">
        <w:rPr>
          <w:rFonts w:ascii="Times New Roman" w:hAnsi="Times New Roman" w:cs="Times New Roman"/>
          <w:sz w:val="24"/>
          <w:szCs w:val="24"/>
          <w:lang w:val="sr-Cyrl-RS"/>
        </w:rPr>
        <w:t>ја незапо</w:t>
      </w:r>
      <w:r w:rsidR="00025B61">
        <w:rPr>
          <w:rFonts w:ascii="Times New Roman" w:hAnsi="Times New Roman" w:cs="Times New Roman"/>
          <w:sz w:val="24"/>
          <w:szCs w:val="24"/>
          <w:lang w:val="sr-Cyrl-RS"/>
        </w:rPr>
        <w:t>сл</w:t>
      </w:r>
      <w:r w:rsidRPr="00363951">
        <w:rPr>
          <w:rFonts w:ascii="Times New Roman" w:hAnsi="Times New Roman" w:cs="Times New Roman"/>
          <w:sz w:val="24"/>
          <w:szCs w:val="24"/>
          <w:lang w:val="sr-Cyrl-RS"/>
        </w:rPr>
        <w:t xml:space="preserve">ених у 2021. години њих 46% је први пут тражило запослење. </w:t>
      </w:r>
      <w:r w:rsidR="004B30B2" w:rsidRPr="00363951">
        <w:rPr>
          <w:rFonts w:ascii="Times New Roman" w:hAnsi="Times New Roman" w:cs="Times New Roman"/>
          <w:sz w:val="24"/>
          <w:szCs w:val="24"/>
          <w:lang w:val="sr-Cyrl-RS"/>
        </w:rPr>
        <w:t>У погледу квалификационе структуре незапослених, у укупном броју незапослених доминира неквалификована радна снага, квалификована радна снага и лица са средњом стручном спремом.</w:t>
      </w:r>
    </w:p>
    <w:p w14:paraId="2764D1F3" w14:textId="65EBC185" w:rsidR="004B30B2" w:rsidRPr="004B30B2" w:rsidRDefault="004B30B2" w:rsidP="004B30B2">
      <w:pPr>
        <w:spacing w:before="120" w:after="120" w:line="240" w:lineRule="auto"/>
        <w:jc w:val="both"/>
        <w:rPr>
          <w:rFonts w:ascii="Times New Roman" w:hAnsi="Times New Roman" w:cs="Times New Roman"/>
          <w:i/>
          <w:iCs/>
          <w:lang w:val="sr-Cyrl-RS"/>
        </w:rPr>
      </w:pPr>
      <w:r w:rsidRPr="003F493B">
        <w:rPr>
          <w:rFonts w:ascii="Times New Roman" w:hAnsi="Times New Roman" w:cs="Times New Roman"/>
          <w:i/>
          <w:iCs/>
          <w:lang w:val="sr-Cyrl-RS"/>
        </w:rPr>
        <w:t>Табела</w:t>
      </w:r>
      <w:r w:rsidR="003F493B">
        <w:rPr>
          <w:rFonts w:ascii="Times New Roman" w:hAnsi="Times New Roman" w:cs="Times New Roman"/>
          <w:i/>
          <w:iCs/>
          <w:lang w:val="sr-Latn-RS"/>
        </w:rPr>
        <w:t xml:space="preserve"> </w:t>
      </w:r>
      <w:r w:rsidR="00B5087A">
        <w:rPr>
          <w:rFonts w:ascii="Times New Roman" w:hAnsi="Times New Roman" w:cs="Times New Roman"/>
          <w:i/>
          <w:iCs/>
          <w:lang w:val="sr-Cyrl-RS"/>
        </w:rPr>
        <w:t>26</w:t>
      </w:r>
      <w:r w:rsidR="003F493B">
        <w:rPr>
          <w:rFonts w:ascii="Times New Roman" w:hAnsi="Times New Roman" w:cs="Times New Roman"/>
          <w:i/>
          <w:iCs/>
          <w:lang w:val="sr-Latn-RS"/>
        </w:rPr>
        <w:t>.</w:t>
      </w:r>
      <w:r w:rsidRPr="003F493B">
        <w:rPr>
          <w:rFonts w:ascii="Times New Roman" w:hAnsi="Times New Roman" w:cs="Times New Roman"/>
          <w:i/>
          <w:iCs/>
          <w:lang w:val="sr-Cyrl-RS"/>
        </w:rPr>
        <w:t xml:space="preserve"> Квалификациона структура незапосленог становништва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674"/>
        <w:gridCol w:w="994"/>
        <w:gridCol w:w="1134"/>
        <w:gridCol w:w="1134"/>
        <w:gridCol w:w="1080"/>
      </w:tblGrid>
      <w:tr w:rsidR="004B30B2" w:rsidRPr="003F493B" w14:paraId="520D3BB9" w14:textId="77777777" w:rsidTr="004B30B2">
        <w:trPr>
          <w:tblHeader/>
        </w:trPr>
        <w:tc>
          <w:tcPr>
            <w:tcW w:w="2592" w:type="pct"/>
            <w:shd w:val="clear" w:color="auto" w:fill="auto"/>
            <w:tcMar>
              <w:top w:w="60" w:type="dxa"/>
              <w:left w:w="75" w:type="dxa"/>
              <w:bottom w:w="60" w:type="dxa"/>
              <w:right w:w="75" w:type="dxa"/>
            </w:tcMar>
            <w:vAlign w:val="bottom"/>
            <w:hideMark/>
          </w:tcPr>
          <w:p w14:paraId="61D72F9E" w14:textId="77777777" w:rsidR="004B30B2" w:rsidRPr="004B30B2" w:rsidRDefault="004B30B2" w:rsidP="004B30B2">
            <w:pPr>
              <w:spacing w:after="0" w:line="240" w:lineRule="auto"/>
              <w:contextualSpacing/>
              <w:rPr>
                <w:rFonts w:ascii="Times New Roman" w:eastAsia="Times New Roman" w:hAnsi="Times New Roman" w:cs="Times New Roman"/>
                <w:noProof/>
                <w:lang w:val="sr-Cyrl-RS" w:eastAsia="en-GB"/>
              </w:rPr>
            </w:pPr>
          </w:p>
        </w:tc>
        <w:tc>
          <w:tcPr>
            <w:tcW w:w="551" w:type="pct"/>
            <w:shd w:val="clear" w:color="auto" w:fill="auto"/>
            <w:tcMar>
              <w:top w:w="60" w:type="dxa"/>
              <w:left w:w="75" w:type="dxa"/>
              <w:bottom w:w="60" w:type="dxa"/>
              <w:right w:w="75" w:type="dxa"/>
            </w:tcMar>
            <w:vAlign w:val="bottom"/>
            <w:hideMark/>
          </w:tcPr>
          <w:p w14:paraId="174AA029" w14:textId="77777777" w:rsidR="004B30B2" w:rsidRPr="004B30B2" w:rsidRDefault="004B30B2" w:rsidP="004B30B2">
            <w:pPr>
              <w:spacing w:after="0" w:line="240" w:lineRule="auto"/>
              <w:contextualSpacing/>
              <w:jc w:val="center"/>
              <w:rPr>
                <w:rFonts w:ascii="Times New Roman" w:eastAsia="Times New Roman" w:hAnsi="Times New Roman" w:cs="Times New Roman"/>
                <w:b/>
                <w:bCs/>
                <w:noProof/>
                <w:lang w:val="sr-Cyrl-RS" w:eastAsia="en-GB"/>
              </w:rPr>
            </w:pPr>
            <w:r w:rsidRPr="004B30B2">
              <w:rPr>
                <w:rFonts w:ascii="Times New Roman" w:eastAsia="Times New Roman" w:hAnsi="Times New Roman" w:cs="Times New Roman"/>
                <w:b/>
                <w:bCs/>
                <w:noProof/>
                <w:lang w:val="sr-Cyrl-RS" w:eastAsia="en-GB"/>
              </w:rPr>
              <w:t>2019</w:t>
            </w:r>
          </w:p>
        </w:tc>
        <w:tc>
          <w:tcPr>
            <w:tcW w:w="629" w:type="pct"/>
            <w:shd w:val="clear" w:color="auto" w:fill="auto"/>
            <w:tcMar>
              <w:top w:w="60" w:type="dxa"/>
              <w:left w:w="75" w:type="dxa"/>
              <w:bottom w:w="60" w:type="dxa"/>
              <w:right w:w="75" w:type="dxa"/>
            </w:tcMar>
            <w:vAlign w:val="bottom"/>
            <w:hideMark/>
          </w:tcPr>
          <w:p w14:paraId="24EEFD9E" w14:textId="77777777" w:rsidR="004B30B2" w:rsidRPr="004B30B2" w:rsidRDefault="004B30B2" w:rsidP="004B30B2">
            <w:pPr>
              <w:spacing w:after="0" w:line="240" w:lineRule="auto"/>
              <w:contextualSpacing/>
              <w:jc w:val="center"/>
              <w:rPr>
                <w:rFonts w:ascii="Times New Roman" w:eastAsia="Times New Roman" w:hAnsi="Times New Roman" w:cs="Times New Roman"/>
                <w:b/>
                <w:bCs/>
                <w:noProof/>
                <w:lang w:val="sr-Cyrl-RS" w:eastAsia="en-GB"/>
              </w:rPr>
            </w:pPr>
            <w:r w:rsidRPr="004B30B2">
              <w:rPr>
                <w:rFonts w:ascii="Times New Roman" w:eastAsia="Times New Roman" w:hAnsi="Times New Roman" w:cs="Times New Roman"/>
                <w:b/>
                <w:bCs/>
                <w:noProof/>
                <w:lang w:val="sr-Cyrl-RS" w:eastAsia="en-GB"/>
              </w:rPr>
              <w:t>2020</w:t>
            </w:r>
          </w:p>
        </w:tc>
        <w:tc>
          <w:tcPr>
            <w:tcW w:w="629" w:type="pct"/>
            <w:shd w:val="clear" w:color="auto" w:fill="auto"/>
            <w:tcMar>
              <w:top w:w="60" w:type="dxa"/>
              <w:left w:w="75" w:type="dxa"/>
              <w:bottom w:w="60" w:type="dxa"/>
              <w:right w:w="75" w:type="dxa"/>
            </w:tcMar>
            <w:vAlign w:val="bottom"/>
            <w:hideMark/>
          </w:tcPr>
          <w:p w14:paraId="7F845D21" w14:textId="77777777" w:rsidR="004B30B2" w:rsidRPr="004B30B2" w:rsidRDefault="004B30B2" w:rsidP="004B30B2">
            <w:pPr>
              <w:spacing w:after="0" w:line="240" w:lineRule="auto"/>
              <w:contextualSpacing/>
              <w:jc w:val="center"/>
              <w:rPr>
                <w:rFonts w:ascii="Times New Roman" w:eastAsia="Times New Roman" w:hAnsi="Times New Roman" w:cs="Times New Roman"/>
                <w:b/>
                <w:bCs/>
                <w:noProof/>
                <w:lang w:val="sr-Cyrl-RS" w:eastAsia="en-GB"/>
              </w:rPr>
            </w:pPr>
            <w:r w:rsidRPr="004B30B2">
              <w:rPr>
                <w:rFonts w:ascii="Times New Roman" w:eastAsia="Times New Roman" w:hAnsi="Times New Roman" w:cs="Times New Roman"/>
                <w:b/>
                <w:bCs/>
                <w:noProof/>
                <w:lang w:val="sr-Cyrl-RS" w:eastAsia="en-GB"/>
              </w:rPr>
              <w:t>2021</w:t>
            </w:r>
          </w:p>
        </w:tc>
        <w:tc>
          <w:tcPr>
            <w:tcW w:w="600" w:type="pct"/>
            <w:shd w:val="clear" w:color="auto" w:fill="auto"/>
            <w:tcMar>
              <w:top w:w="60" w:type="dxa"/>
              <w:left w:w="75" w:type="dxa"/>
              <w:bottom w:w="60" w:type="dxa"/>
              <w:right w:w="75" w:type="dxa"/>
            </w:tcMar>
            <w:vAlign w:val="bottom"/>
            <w:hideMark/>
          </w:tcPr>
          <w:p w14:paraId="13F5A6D0" w14:textId="77777777" w:rsidR="004B30B2" w:rsidRPr="004B30B2" w:rsidRDefault="004B30B2" w:rsidP="004B30B2">
            <w:pPr>
              <w:spacing w:after="0" w:line="240" w:lineRule="auto"/>
              <w:contextualSpacing/>
              <w:jc w:val="center"/>
              <w:rPr>
                <w:rFonts w:ascii="Times New Roman" w:eastAsia="Times New Roman" w:hAnsi="Times New Roman" w:cs="Times New Roman"/>
                <w:b/>
                <w:bCs/>
                <w:noProof/>
                <w:lang w:val="sr-Cyrl-RS" w:eastAsia="en-GB"/>
              </w:rPr>
            </w:pPr>
            <w:r w:rsidRPr="004B30B2">
              <w:rPr>
                <w:rFonts w:ascii="Times New Roman" w:eastAsia="Times New Roman" w:hAnsi="Times New Roman" w:cs="Times New Roman"/>
                <w:b/>
                <w:bCs/>
                <w:noProof/>
                <w:lang w:val="sr-Cyrl-RS" w:eastAsia="en-GB"/>
              </w:rPr>
              <w:t>2022</w:t>
            </w:r>
          </w:p>
        </w:tc>
      </w:tr>
      <w:tr w:rsidR="004B30B2" w:rsidRPr="003F493B" w14:paraId="7DC9AC7E" w14:textId="77777777" w:rsidTr="004B30B2">
        <w:tc>
          <w:tcPr>
            <w:tcW w:w="2592" w:type="pct"/>
            <w:shd w:val="clear" w:color="auto" w:fill="auto"/>
            <w:tcMar>
              <w:top w:w="60" w:type="dxa"/>
              <w:left w:w="75" w:type="dxa"/>
              <w:bottom w:w="60" w:type="dxa"/>
              <w:right w:w="75" w:type="dxa"/>
            </w:tcMar>
            <w:hideMark/>
          </w:tcPr>
          <w:p w14:paraId="60B910F5" w14:textId="77777777" w:rsidR="004B30B2" w:rsidRPr="004B30B2" w:rsidRDefault="004B30B2" w:rsidP="004B30B2">
            <w:pPr>
              <w:spacing w:after="0" w:line="240" w:lineRule="auto"/>
              <w:contextualSpacing/>
              <w:rPr>
                <w:rFonts w:ascii="Times New Roman" w:eastAsia="Times New Roman" w:hAnsi="Times New Roman" w:cs="Times New Roman"/>
                <w:noProof/>
                <w:lang w:val="sr-Cyrl-RS" w:eastAsia="en-GB"/>
              </w:rPr>
            </w:pPr>
            <w:r w:rsidRPr="004B30B2">
              <w:rPr>
                <w:rFonts w:ascii="Times New Roman" w:eastAsia="Times New Roman" w:hAnsi="Times New Roman" w:cs="Times New Roman"/>
                <w:noProof/>
                <w:lang w:val="sr-Cyrl-RS" w:eastAsia="en-GB"/>
              </w:rPr>
              <w:t>01. Неквалификовани</w:t>
            </w:r>
          </w:p>
        </w:tc>
        <w:tc>
          <w:tcPr>
            <w:tcW w:w="551" w:type="pct"/>
            <w:shd w:val="clear" w:color="auto" w:fill="auto"/>
            <w:tcMar>
              <w:top w:w="60" w:type="dxa"/>
              <w:left w:w="75" w:type="dxa"/>
              <w:bottom w:w="60" w:type="dxa"/>
              <w:right w:w="75" w:type="dxa"/>
            </w:tcMar>
            <w:hideMark/>
          </w:tcPr>
          <w:p w14:paraId="36CC5E4C" w14:textId="77777777" w:rsidR="004B30B2" w:rsidRPr="004B30B2" w:rsidRDefault="004B30B2" w:rsidP="004B30B2">
            <w:pPr>
              <w:spacing w:after="0" w:line="240" w:lineRule="auto"/>
              <w:contextualSpacing/>
              <w:jc w:val="right"/>
              <w:rPr>
                <w:rFonts w:ascii="Times New Roman" w:eastAsia="Times New Roman" w:hAnsi="Times New Roman" w:cs="Times New Roman"/>
                <w:noProof/>
                <w:lang w:val="sr-Cyrl-RS" w:eastAsia="en-GB"/>
              </w:rPr>
            </w:pPr>
            <w:r w:rsidRPr="004B30B2">
              <w:rPr>
                <w:rFonts w:ascii="Times New Roman" w:eastAsia="Times New Roman" w:hAnsi="Times New Roman" w:cs="Times New Roman"/>
                <w:noProof/>
                <w:lang w:val="sr-Cyrl-RS" w:eastAsia="en-GB"/>
              </w:rPr>
              <w:t>127</w:t>
            </w:r>
          </w:p>
        </w:tc>
        <w:tc>
          <w:tcPr>
            <w:tcW w:w="629" w:type="pct"/>
            <w:shd w:val="clear" w:color="auto" w:fill="auto"/>
            <w:tcMar>
              <w:top w:w="60" w:type="dxa"/>
              <w:left w:w="75" w:type="dxa"/>
              <w:bottom w:w="60" w:type="dxa"/>
              <w:right w:w="75" w:type="dxa"/>
            </w:tcMar>
            <w:hideMark/>
          </w:tcPr>
          <w:p w14:paraId="594A5489" w14:textId="77777777" w:rsidR="004B30B2" w:rsidRPr="004B30B2" w:rsidRDefault="004B30B2" w:rsidP="004B30B2">
            <w:pPr>
              <w:spacing w:after="0" w:line="240" w:lineRule="auto"/>
              <w:contextualSpacing/>
              <w:jc w:val="right"/>
              <w:rPr>
                <w:rFonts w:ascii="Times New Roman" w:eastAsia="Times New Roman" w:hAnsi="Times New Roman" w:cs="Times New Roman"/>
                <w:noProof/>
                <w:lang w:val="sr-Cyrl-RS" w:eastAsia="en-GB"/>
              </w:rPr>
            </w:pPr>
            <w:r w:rsidRPr="004B30B2">
              <w:rPr>
                <w:rFonts w:ascii="Times New Roman" w:eastAsia="Times New Roman" w:hAnsi="Times New Roman" w:cs="Times New Roman"/>
                <w:noProof/>
                <w:lang w:val="sr-Cyrl-RS" w:eastAsia="en-GB"/>
              </w:rPr>
              <w:t>150</w:t>
            </w:r>
          </w:p>
        </w:tc>
        <w:tc>
          <w:tcPr>
            <w:tcW w:w="629" w:type="pct"/>
            <w:shd w:val="clear" w:color="auto" w:fill="auto"/>
            <w:tcMar>
              <w:top w:w="60" w:type="dxa"/>
              <w:left w:w="75" w:type="dxa"/>
              <w:bottom w:w="60" w:type="dxa"/>
              <w:right w:w="75" w:type="dxa"/>
            </w:tcMar>
            <w:hideMark/>
          </w:tcPr>
          <w:p w14:paraId="1399FE30" w14:textId="77777777" w:rsidR="004B30B2" w:rsidRPr="004B30B2" w:rsidRDefault="004B30B2" w:rsidP="004B30B2">
            <w:pPr>
              <w:spacing w:after="0" w:line="240" w:lineRule="auto"/>
              <w:contextualSpacing/>
              <w:jc w:val="right"/>
              <w:rPr>
                <w:rFonts w:ascii="Times New Roman" w:eastAsia="Times New Roman" w:hAnsi="Times New Roman" w:cs="Times New Roman"/>
                <w:noProof/>
                <w:lang w:val="sr-Cyrl-RS" w:eastAsia="en-GB"/>
              </w:rPr>
            </w:pPr>
            <w:r w:rsidRPr="004B30B2">
              <w:rPr>
                <w:rFonts w:ascii="Times New Roman" w:eastAsia="Times New Roman" w:hAnsi="Times New Roman" w:cs="Times New Roman"/>
                <w:noProof/>
                <w:lang w:val="sr-Cyrl-RS" w:eastAsia="en-GB"/>
              </w:rPr>
              <w:t>124</w:t>
            </w:r>
          </w:p>
        </w:tc>
        <w:tc>
          <w:tcPr>
            <w:tcW w:w="600" w:type="pct"/>
            <w:shd w:val="clear" w:color="auto" w:fill="auto"/>
            <w:tcMar>
              <w:top w:w="60" w:type="dxa"/>
              <w:left w:w="75" w:type="dxa"/>
              <w:bottom w:w="60" w:type="dxa"/>
              <w:right w:w="75" w:type="dxa"/>
            </w:tcMar>
            <w:hideMark/>
          </w:tcPr>
          <w:p w14:paraId="15B938EE" w14:textId="77777777" w:rsidR="004B30B2" w:rsidRPr="004B30B2" w:rsidRDefault="004B30B2" w:rsidP="004B30B2">
            <w:pPr>
              <w:spacing w:after="0" w:line="240" w:lineRule="auto"/>
              <w:contextualSpacing/>
              <w:jc w:val="right"/>
              <w:rPr>
                <w:rFonts w:ascii="Times New Roman" w:eastAsia="Times New Roman" w:hAnsi="Times New Roman" w:cs="Times New Roman"/>
                <w:noProof/>
                <w:lang w:val="sr-Cyrl-RS" w:eastAsia="en-GB"/>
              </w:rPr>
            </w:pPr>
            <w:r w:rsidRPr="004B30B2">
              <w:rPr>
                <w:rFonts w:ascii="Times New Roman" w:eastAsia="Times New Roman" w:hAnsi="Times New Roman" w:cs="Times New Roman"/>
                <w:noProof/>
                <w:lang w:val="sr-Cyrl-RS" w:eastAsia="en-GB"/>
              </w:rPr>
              <w:t>125</w:t>
            </w:r>
          </w:p>
        </w:tc>
      </w:tr>
      <w:tr w:rsidR="004B30B2" w:rsidRPr="003F493B" w14:paraId="09D5192C" w14:textId="77777777" w:rsidTr="004B30B2">
        <w:tc>
          <w:tcPr>
            <w:tcW w:w="2592" w:type="pct"/>
            <w:shd w:val="clear" w:color="auto" w:fill="auto"/>
            <w:tcMar>
              <w:top w:w="60" w:type="dxa"/>
              <w:left w:w="75" w:type="dxa"/>
              <w:bottom w:w="60" w:type="dxa"/>
              <w:right w:w="75" w:type="dxa"/>
            </w:tcMar>
            <w:hideMark/>
          </w:tcPr>
          <w:p w14:paraId="3CEB5A28" w14:textId="77777777" w:rsidR="004B30B2" w:rsidRPr="004B30B2" w:rsidRDefault="004B30B2" w:rsidP="004B30B2">
            <w:pPr>
              <w:spacing w:after="0" w:line="240" w:lineRule="auto"/>
              <w:contextualSpacing/>
              <w:rPr>
                <w:rFonts w:ascii="Times New Roman" w:eastAsia="Times New Roman" w:hAnsi="Times New Roman" w:cs="Times New Roman"/>
                <w:noProof/>
                <w:lang w:val="sr-Cyrl-RS" w:eastAsia="en-GB"/>
              </w:rPr>
            </w:pPr>
            <w:r w:rsidRPr="004B30B2">
              <w:rPr>
                <w:rFonts w:ascii="Times New Roman" w:eastAsia="Times New Roman" w:hAnsi="Times New Roman" w:cs="Times New Roman"/>
                <w:noProof/>
                <w:lang w:val="sr-Cyrl-RS" w:eastAsia="en-GB"/>
              </w:rPr>
              <w:t>02. Нижа стручна спрема и полуквалификовани</w:t>
            </w:r>
          </w:p>
        </w:tc>
        <w:tc>
          <w:tcPr>
            <w:tcW w:w="551" w:type="pct"/>
            <w:shd w:val="clear" w:color="auto" w:fill="auto"/>
            <w:tcMar>
              <w:top w:w="60" w:type="dxa"/>
              <w:left w:w="75" w:type="dxa"/>
              <w:bottom w:w="60" w:type="dxa"/>
              <w:right w:w="75" w:type="dxa"/>
            </w:tcMar>
            <w:hideMark/>
          </w:tcPr>
          <w:p w14:paraId="2BEE7817" w14:textId="77777777" w:rsidR="004B30B2" w:rsidRPr="004B30B2" w:rsidRDefault="004B30B2" w:rsidP="004B30B2">
            <w:pPr>
              <w:spacing w:after="0" w:line="240" w:lineRule="auto"/>
              <w:contextualSpacing/>
              <w:jc w:val="right"/>
              <w:rPr>
                <w:rFonts w:ascii="Times New Roman" w:eastAsia="Times New Roman" w:hAnsi="Times New Roman" w:cs="Times New Roman"/>
                <w:noProof/>
                <w:lang w:val="sr-Cyrl-RS" w:eastAsia="en-GB"/>
              </w:rPr>
            </w:pPr>
            <w:r w:rsidRPr="004B30B2">
              <w:rPr>
                <w:rFonts w:ascii="Times New Roman" w:eastAsia="Times New Roman" w:hAnsi="Times New Roman" w:cs="Times New Roman"/>
                <w:noProof/>
                <w:lang w:val="sr-Cyrl-RS" w:eastAsia="en-GB"/>
              </w:rPr>
              <w:t>6</w:t>
            </w:r>
          </w:p>
        </w:tc>
        <w:tc>
          <w:tcPr>
            <w:tcW w:w="629" w:type="pct"/>
            <w:shd w:val="clear" w:color="auto" w:fill="auto"/>
            <w:tcMar>
              <w:top w:w="60" w:type="dxa"/>
              <w:left w:w="75" w:type="dxa"/>
              <w:bottom w:w="60" w:type="dxa"/>
              <w:right w:w="75" w:type="dxa"/>
            </w:tcMar>
            <w:hideMark/>
          </w:tcPr>
          <w:p w14:paraId="7681CFBC" w14:textId="77777777" w:rsidR="004B30B2" w:rsidRPr="004B30B2" w:rsidRDefault="004B30B2" w:rsidP="004B30B2">
            <w:pPr>
              <w:spacing w:after="0" w:line="240" w:lineRule="auto"/>
              <w:contextualSpacing/>
              <w:jc w:val="right"/>
              <w:rPr>
                <w:rFonts w:ascii="Times New Roman" w:eastAsia="Times New Roman" w:hAnsi="Times New Roman" w:cs="Times New Roman"/>
                <w:noProof/>
                <w:lang w:val="sr-Cyrl-RS" w:eastAsia="en-GB"/>
              </w:rPr>
            </w:pPr>
            <w:r w:rsidRPr="004B30B2">
              <w:rPr>
                <w:rFonts w:ascii="Times New Roman" w:eastAsia="Times New Roman" w:hAnsi="Times New Roman" w:cs="Times New Roman"/>
                <w:noProof/>
                <w:lang w:val="sr-Cyrl-RS" w:eastAsia="en-GB"/>
              </w:rPr>
              <w:t>3</w:t>
            </w:r>
          </w:p>
        </w:tc>
        <w:tc>
          <w:tcPr>
            <w:tcW w:w="629" w:type="pct"/>
            <w:shd w:val="clear" w:color="auto" w:fill="auto"/>
            <w:tcMar>
              <w:top w:w="60" w:type="dxa"/>
              <w:left w:w="75" w:type="dxa"/>
              <w:bottom w:w="60" w:type="dxa"/>
              <w:right w:w="75" w:type="dxa"/>
            </w:tcMar>
            <w:hideMark/>
          </w:tcPr>
          <w:p w14:paraId="6D0B6724" w14:textId="77777777" w:rsidR="004B30B2" w:rsidRPr="004B30B2" w:rsidRDefault="004B30B2" w:rsidP="004B30B2">
            <w:pPr>
              <w:spacing w:after="0" w:line="240" w:lineRule="auto"/>
              <w:contextualSpacing/>
              <w:jc w:val="right"/>
              <w:rPr>
                <w:rFonts w:ascii="Times New Roman" w:eastAsia="Times New Roman" w:hAnsi="Times New Roman" w:cs="Times New Roman"/>
                <w:noProof/>
                <w:lang w:val="sr-Cyrl-RS" w:eastAsia="en-GB"/>
              </w:rPr>
            </w:pPr>
            <w:r w:rsidRPr="004B30B2">
              <w:rPr>
                <w:rFonts w:ascii="Times New Roman" w:eastAsia="Times New Roman" w:hAnsi="Times New Roman" w:cs="Times New Roman"/>
                <w:noProof/>
                <w:lang w:val="sr-Cyrl-RS" w:eastAsia="en-GB"/>
              </w:rPr>
              <w:t>2</w:t>
            </w:r>
          </w:p>
        </w:tc>
        <w:tc>
          <w:tcPr>
            <w:tcW w:w="600" w:type="pct"/>
            <w:shd w:val="clear" w:color="auto" w:fill="auto"/>
            <w:tcMar>
              <w:top w:w="60" w:type="dxa"/>
              <w:left w:w="75" w:type="dxa"/>
              <w:bottom w:w="60" w:type="dxa"/>
              <w:right w:w="75" w:type="dxa"/>
            </w:tcMar>
            <w:hideMark/>
          </w:tcPr>
          <w:p w14:paraId="6980B60E" w14:textId="77777777" w:rsidR="004B30B2" w:rsidRPr="004B30B2" w:rsidRDefault="004B30B2" w:rsidP="004B30B2">
            <w:pPr>
              <w:spacing w:after="0" w:line="240" w:lineRule="auto"/>
              <w:contextualSpacing/>
              <w:jc w:val="right"/>
              <w:rPr>
                <w:rFonts w:ascii="Times New Roman" w:eastAsia="Times New Roman" w:hAnsi="Times New Roman" w:cs="Times New Roman"/>
                <w:noProof/>
                <w:lang w:val="sr-Cyrl-RS" w:eastAsia="en-GB"/>
              </w:rPr>
            </w:pPr>
            <w:r w:rsidRPr="004B30B2">
              <w:rPr>
                <w:rFonts w:ascii="Times New Roman" w:eastAsia="Times New Roman" w:hAnsi="Times New Roman" w:cs="Times New Roman"/>
                <w:noProof/>
                <w:lang w:val="sr-Cyrl-RS" w:eastAsia="en-GB"/>
              </w:rPr>
              <w:t>1</w:t>
            </w:r>
          </w:p>
        </w:tc>
      </w:tr>
      <w:tr w:rsidR="004B30B2" w:rsidRPr="004B30B2" w14:paraId="25FD8409" w14:textId="77777777" w:rsidTr="004B30B2">
        <w:tc>
          <w:tcPr>
            <w:tcW w:w="2592" w:type="pct"/>
            <w:shd w:val="clear" w:color="auto" w:fill="auto"/>
            <w:tcMar>
              <w:top w:w="60" w:type="dxa"/>
              <w:left w:w="75" w:type="dxa"/>
              <w:bottom w:w="60" w:type="dxa"/>
              <w:right w:w="75" w:type="dxa"/>
            </w:tcMar>
            <w:hideMark/>
          </w:tcPr>
          <w:p w14:paraId="4F33578B" w14:textId="77777777" w:rsidR="004B30B2" w:rsidRPr="004B30B2" w:rsidRDefault="004B30B2" w:rsidP="004B30B2">
            <w:pPr>
              <w:spacing w:after="0" w:line="240" w:lineRule="auto"/>
              <w:contextualSpacing/>
              <w:rPr>
                <w:rFonts w:ascii="Times New Roman" w:eastAsia="Times New Roman" w:hAnsi="Times New Roman" w:cs="Times New Roman"/>
                <w:noProof/>
                <w:lang w:val="sr-Cyrl-RS" w:eastAsia="en-GB"/>
              </w:rPr>
            </w:pPr>
            <w:r w:rsidRPr="004B30B2">
              <w:rPr>
                <w:rFonts w:ascii="Times New Roman" w:eastAsia="Times New Roman" w:hAnsi="Times New Roman" w:cs="Times New Roman"/>
                <w:noProof/>
                <w:lang w:val="sr-Cyrl-RS" w:eastAsia="en-GB"/>
              </w:rPr>
              <w:t>03. Квалификовани</w:t>
            </w:r>
          </w:p>
        </w:tc>
        <w:tc>
          <w:tcPr>
            <w:tcW w:w="551" w:type="pct"/>
            <w:shd w:val="clear" w:color="auto" w:fill="auto"/>
            <w:tcMar>
              <w:top w:w="60" w:type="dxa"/>
              <w:left w:w="75" w:type="dxa"/>
              <w:bottom w:w="60" w:type="dxa"/>
              <w:right w:w="75" w:type="dxa"/>
            </w:tcMar>
            <w:hideMark/>
          </w:tcPr>
          <w:p w14:paraId="7FB24FED" w14:textId="77777777" w:rsidR="004B30B2" w:rsidRPr="004B30B2" w:rsidRDefault="004B30B2" w:rsidP="004B30B2">
            <w:pPr>
              <w:spacing w:after="0" w:line="240" w:lineRule="auto"/>
              <w:contextualSpacing/>
              <w:jc w:val="right"/>
              <w:rPr>
                <w:rFonts w:ascii="Times New Roman" w:eastAsia="Times New Roman" w:hAnsi="Times New Roman" w:cs="Times New Roman"/>
                <w:noProof/>
                <w:lang w:val="sr-Cyrl-RS" w:eastAsia="en-GB"/>
              </w:rPr>
            </w:pPr>
            <w:r w:rsidRPr="004B30B2">
              <w:rPr>
                <w:rFonts w:ascii="Times New Roman" w:eastAsia="Times New Roman" w:hAnsi="Times New Roman" w:cs="Times New Roman"/>
                <w:noProof/>
                <w:lang w:val="sr-Cyrl-RS" w:eastAsia="en-GB"/>
              </w:rPr>
              <w:t>57</w:t>
            </w:r>
          </w:p>
        </w:tc>
        <w:tc>
          <w:tcPr>
            <w:tcW w:w="629" w:type="pct"/>
            <w:shd w:val="clear" w:color="auto" w:fill="auto"/>
            <w:tcMar>
              <w:top w:w="60" w:type="dxa"/>
              <w:left w:w="75" w:type="dxa"/>
              <w:bottom w:w="60" w:type="dxa"/>
              <w:right w:w="75" w:type="dxa"/>
            </w:tcMar>
            <w:hideMark/>
          </w:tcPr>
          <w:p w14:paraId="76B12E88" w14:textId="77777777" w:rsidR="004B30B2" w:rsidRPr="004B30B2" w:rsidRDefault="004B30B2" w:rsidP="004B30B2">
            <w:pPr>
              <w:spacing w:after="0" w:line="240" w:lineRule="auto"/>
              <w:contextualSpacing/>
              <w:jc w:val="right"/>
              <w:rPr>
                <w:rFonts w:ascii="Times New Roman" w:eastAsia="Times New Roman" w:hAnsi="Times New Roman" w:cs="Times New Roman"/>
                <w:noProof/>
                <w:lang w:val="sr-Cyrl-RS" w:eastAsia="en-GB"/>
              </w:rPr>
            </w:pPr>
            <w:r w:rsidRPr="004B30B2">
              <w:rPr>
                <w:rFonts w:ascii="Times New Roman" w:eastAsia="Times New Roman" w:hAnsi="Times New Roman" w:cs="Times New Roman"/>
                <w:noProof/>
                <w:lang w:val="sr-Cyrl-RS" w:eastAsia="en-GB"/>
              </w:rPr>
              <w:t>60</w:t>
            </w:r>
          </w:p>
        </w:tc>
        <w:tc>
          <w:tcPr>
            <w:tcW w:w="629" w:type="pct"/>
            <w:shd w:val="clear" w:color="auto" w:fill="auto"/>
            <w:tcMar>
              <w:top w:w="60" w:type="dxa"/>
              <w:left w:w="75" w:type="dxa"/>
              <w:bottom w:w="60" w:type="dxa"/>
              <w:right w:w="75" w:type="dxa"/>
            </w:tcMar>
            <w:hideMark/>
          </w:tcPr>
          <w:p w14:paraId="065305EE" w14:textId="77777777" w:rsidR="004B30B2" w:rsidRPr="004B30B2" w:rsidRDefault="004B30B2" w:rsidP="004B30B2">
            <w:pPr>
              <w:spacing w:after="0" w:line="240" w:lineRule="auto"/>
              <w:contextualSpacing/>
              <w:jc w:val="right"/>
              <w:rPr>
                <w:rFonts w:ascii="Times New Roman" w:eastAsia="Times New Roman" w:hAnsi="Times New Roman" w:cs="Times New Roman"/>
                <w:noProof/>
                <w:lang w:val="sr-Cyrl-RS" w:eastAsia="en-GB"/>
              </w:rPr>
            </w:pPr>
            <w:r w:rsidRPr="004B30B2">
              <w:rPr>
                <w:rFonts w:ascii="Times New Roman" w:eastAsia="Times New Roman" w:hAnsi="Times New Roman" w:cs="Times New Roman"/>
                <w:noProof/>
                <w:lang w:val="sr-Cyrl-RS" w:eastAsia="en-GB"/>
              </w:rPr>
              <w:t>50</w:t>
            </w:r>
          </w:p>
        </w:tc>
        <w:tc>
          <w:tcPr>
            <w:tcW w:w="600" w:type="pct"/>
            <w:shd w:val="clear" w:color="auto" w:fill="auto"/>
            <w:tcMar>
              <w:top w:w="60" w:type="dxa"/>
              <w:left w:w="75" w:type="dxa"/>
              <w:bottom w:w="60" w:type="dxa"/>
              <w:right w:w="75" w:type="dxa"/>
            </w:tcMar>
            <w:hideMark/>
          </w:tcPr>
          <w:p w14:paraId="3A172BF1" w14:textId="77777777" w:rsidR="004B30B2" w:rsidRPr="004B30B2" w:rsidRDefault="004B30B2" w:rsidP="004B30B2">
            <w:pPr>
              <w:spacing w:after="0" w:line="240" w:lineRule="auto"/>
              <w:contextualSpacing/>
              <w:jc w:val="right"/>
              <w:rPr>
                <w:rFonts w:ascii="Times New Roman" w:eastAsia="Times New Roman" w:hAnsi="Times New Roman" w:cs="Times New Roman"/>
                <w:noProof/>
                <w:lang w:val="sr-Cyrl-RS" w:eastAsia="en-GB"/>
              </w:rPr>
            </w:pPr>
            <w:r w:rsidRPr="004B30B2">
              <w:rPr>
                <w:rFonts w:ascii="Times New Roman" w:eastAsia="Times New Roman" w:hAnsi="Times New Roman" w:cs="Times New Roman"/>
                <w:noProof/>
                <w:lang w:val="sr-Cyrl-RS" w:eastAsia="en-GB"/>
              </w:rPr>
              <w:t>45</w:t>
            </w:r>
          </w:p>
        </w:tc>
      </w:tr>
      <w:tr w:rsidR="004B30B2" w:rsidRPr="004B30B2" w14:paraId="74994E51" w14:textId="77777777" w:rsidTr="004B30B2">
        <w:tc>
          <w:tcPr>
            <w:tcW w:w="2592" w:type="pct"/>
            <w:shd w:val="clear" w:color="auto" w:fill="auto"/>
            <w:tcMar>
              <w:top w:w="60" w:type="dxa"/>
              <w:left w:w="75" w:type="dxa"/>
              <w:bottom w:w="60" w:type="dxa"/>
              <w:right w:w="75" w:type="dxa"/>
            </w:tcMar>
            <w:hideMark/>
          </w:tcPr>
          <w:p w14:paraId="09BF0BB0" w14:textId="77777777" w:rsidR="004B30B2" w:rsidRPr="004B30B2" w:rsidRDefault="004B30B2" w:rsidP="004B30B2">
            <w:pPr>
              <w:spacing w:after="0" w:line="240" w:lineRule="auto"/>
              <w:contextualSpacing/>
              <w:rPr>
                <w:rFonts w:ascii="Times New Roman" w:eastAsia="Times New Roman" w:hAnsi="Times New Roman" w:cs="Times New Roman"/>
                <w:noProof/>
                <w:lang w:val="sr-Cyrl-RS" w:eastAsia="en-GB"/>
              </w:rPr>
            </w:pPr>
            <w:r w:rsidRPr="004B30B2">
              <w:rPr>
                <w:rFonts w:ascii="Times New Roman" w:eastAsia="Times New Roman" w:hAnsi="Times New Roman" w:cs="Times New Roman"/>
                <w:noProof/>
                <w:lang w:val="sr-Cyrl-RS" w:eastAsia="en-GB"/>
              </w:rPr>
              <w:t>04. Средња стручна спрема</w:t>
            </w:r>
          </w:p>
        </w:tc>
        <w:tc>
          <w:tcPr>
            <w:tcW w:w="551" w:type="pct"/>
            <w:shd w:val="clear" w:color="auto" w:fill="auto"/>
            <w:tcMar>
              <w:top w:w="60" w:type="dxa"/>
              <w:left w:w="75" w:type="dxa"/>
              <w:bottom w:w="60" w:type="dxa"/>
              <w:right w:w="75" w:type="dxa"/>
            </w:tcMar>
            <w:hideMark/>
          </w:tcPr>
          <w:p w14:paraId="01301E2E" w14:textId="77777777" w:rsidR="004B30B2" w:rsidRPr="004B30B2" w:rsidRDefault="004B30B2" w:rsidP="004B30B2">
            <w:pPr>
              <w:spacing w:after="0" w:line="240" w:lineRule="auto"/>
              <w:contextualSpacing/>
              <w:jc w:val="right"/>
              <w:rPr>
                <w:rFonts w:ascii="Times New Roman" w:eastAsia="Times New Roman" w:hAnsi="Times New Roman" w:cs="Times New Roman"/>
                <w:noProof/>
                <w:lang w:val="sr-Cyrl-RS" w:eastAsia="en-GB"/>
              </w:rPr>
            </w:pPr>
            <w:r w:rsidRPr="004B30B2">
              <w:rPr>
                <w:rFonts w:ascii="Times New Roman" w:eastAsia="Times New Roman" w:hAnsi="Times New Roman" w:cs="Times New Roman"/>
                <w:noProof/>
                <w:lang w:val="sr-Cyrl-RS" w:eastAsia="en-GB"/>
              </w:rPr>
              <w:t>55</w:t>
            </w:r>
          </w:p>
        </w:tc>
        <w:tc>
          <w:tcPr>
            <w:tcW w:w="629" w:type="pct"/>
            <w:shd w:val="clear" w:color="auto" w:fill="auto"/>
            <w:tcMar>
              <w:top w:w="60" w:type="dxa"/>
              <w:left w:w="75" w:type="dxa"/>
              <w:bottom w:w="60" w:type="dxa"/>
              <w:right w:w="75" w:type="dxa"/>
            </w:tcMar>
            <w:hideMark/>
          </w:tcPr>
          <w:p w14:paraId="2E0289E0" w14:textId="77777777" w:rsidR="004B30B2" w:rsidRPr="004B30B2" w:rsidRDefault="004B30B2" w:rsidP="004B30B2">
            <w:pPr>
              <w:spacing w:after="0" w:line="240" w:lineRule="auto"/>
              <w:contextualSpacing/>
              <w:jc w:val="right"/>
              <w:rPr>
                <w:rFonts w:ascii="Times New Roman" w:eastAsia="Times New Roman" w:hAnsi="Times New Roman" w:cs="Times New Roman"/>
                <w:noProof/>
                <w:lang w:val="sr-Cyrl-RS" w:eastAsia="en-GB"/>
              </w:rPr>
            </w:pPr>
            <w:r w:rsidRPr="004B30B2">
              <w:rPr>
                <w:rFonts w:ascii="Times New Roman" w:eastAsia="Times New Roman" w:hAnsi="Times New Roman" w:cs="Times New Roman"/>
                <w:noProof/>
                <w:lang w:val="sr-Cyrl-RS" w:eastAsia="en-GB"/>
              </w:rPr>
              <w:t>57</w:t>
            </w:r>
          </w:p>
        </w:tc>
        <w:tc>
          <w:tcPr>
            <w:tcW w:w="629" w:type="pct"/>
            <w:shd w:val="clear" w:color="auto" w:fill="auto"/>
            <w:tcMar>
              <w:top w:w="60" w:type="dxa"/>
              <w:left w:w="75" w:type="dxa"/>
              <w:bottom w:w="60" w:type="dxa"/>
              <w:right w:w="75" w:type="dxa"/>
            </w:tcMar>
            <w:hideMark/>
          </w:tcPr>
          <w:p w14:paraId="327034F0" w14:textId="77777777" w:rsidR="004B30B2" w:rsidRPr="004B30B2" w:rsidRDefault="004B30B2" w:rsidP="004B30B2">
            <w:pPr>
              <w:spacing w:after="0" w:line="240" w:lineRule="auto"/>
              <w:contextualSpacing/>
              <w:jc w:val="right"/>
              <w:rPr>
                <w:rFonts w:ascii="Times New Roman" w:eastAsia="Times New Roman" w:hAnsi="Times New Roman" w:cs="Times New Roman"/>
                <w:noProof/>
                <w:lang w:val="sr-Cyrl-RS" w:eastAsia="en-GB"/>
              </w:rPr>
            </w:pPr>
            <w:r w:rsidRPr="004B30B2">
              <w:rPr>
                <w:rFonts w:ascii="Times New Roman" w:eastAsia="Times New Roman" w:hAnsi="Times New Roman" w:cs="Times New Roman"/>
                <w:noProof/>
                <w:lang w:val="sr-Cyrl-RS" w:eastAsia="en-GB"/>
              </w:rPr>
              <w:t>50</w:t>
            </w:r>
          </w:p>
        </w:tc>
        <w:tc>
          <w:tcPr>
            <w:tcW w:w="600" w:type="pct"/>
            <w:shd w:val="clear" w:color="auto" w:fill="auto"/>
            <w:tcMar>
              <w:top w:w="60" w:type="dxa"/>
              <w:left w:w="75" w:type="dxa"/>
              <w:bottom w:w="60" w:type="dxa"/>
              <w:right w:w="75" w:type="dxa"/>
            </w:tcMar>
            <w:hideMark/>
          </w:tcPr>
          <w:p w14:paraId="15ABA302" w14:textId="77777777" w:rsidR="004B30B2" w:rsidRPr="004B30B2" w:rsidRDefault="004B30B2" w:rsidP="004B30B2">
            <w:pPr>
              <w:spacing w:after="0" w:line="240" w:lineRule="auto"/>
              <w:contextualSpacing/>
              <w:jc w:val="right"/>
              <w:rPr>
                <w:rFonts w:ascii="Times New Roman" w:eastAsia="Times New Roman" w:hAnsi="Times New Roman" w:cs="Times New Roman"/>
                <w:noProof/>
                <w:lang w:val="sr-Cyrl-RS" w:eastAsia="en-GB"/>
              </w:rPr>
            </w:pPr>
            <w:r w:rsidRPr="004B30B2">
              <w:rPr>
                <w:rFonts w:ascii="Times New Roman" w:eastAsia="Times New Roman" w:hAnsi="Times New Roman" w:cs="Times New Roman"/>
                <w:noProof/>
                <w:lang w:val="sr-Cyrl-RS" w:eastAsia="en-GB"/>
              </w:rPr>
              <w:t>38</w:t>
            </w:r>
          </w:p>
        </w:tc>
      </w:tr>
      <w:tr w:rsidR="004B30B2" w:rsidRPr="004B30B2" w14:paraId="061D5EFA" w14:textId="77777777" w:rsidTr="004B30B2">
        <w:tc>
          <w:tcPr>
            <w:tcW w:w="2592" w:type="pct"/>
            <w:shd w:val="clear" w:color="auto" w:fill="auto"/>
            <w:tcMar>
              <w:top w:w="60" w:type="dxa"/>
              <w:left w:w="75" w:type="dxa"/>
              <w:bottom w:w="60" w:type="dxa"/>
              <w:right w:w="75" w:type="dxa"/>
            </w:tcMar>
            <w:hideMark/>
          </w:tcPr>
          <w:p w14:paraId="385E5FAB" w14:textId="77777777" w:rsidR="004B30B2" w:rsidRPr="004B30B2" w:rsidRDefault="004B30B2" w:rsidP="004B30B2">
            <w:pPr>
              <w:spacing w:after="0" w:line="240" w:lineRule="auto"/>
              <w:contextualSpacing/>
              <w:rPr>
                <w:rFonts w:ascii="Times New Roman" w:eastAsia="Times New Roman" w:hAnsi="Times New Roman" w:cs="Times New Roman"/>
                <w:noProof/>
                <w:lang w:val="sr-Cyrl-RS" w:eastAsia="en-GB"/>
              </w:rPr>
            </w:pPr>
            <w:r w:rsidRPr="004B30B2">
              <w:rPr>
                <w:rFonts w:ascii="Times New Roman" w:eastAsia="Times New Roman" w:hAnsi="Times New Roman" w:cs="Times New Roman"/>
                <w:noProof/>
                <w:lang w:val="sr-Cyrl-RS" w:eastAsia="en-GB"/>
              </w:rPr>
              <w:t>05. Висококвалификовани</w:t>
            </w:r>
          </w:p>
        </w:tc>
        <w:tc>
          <w:tcPr>
            <w:tcW w:w="551" w:type="pct"/>
            <w:shd w:val="clear" w:color="auto" w:fill="auto"/>
            <w:tcMar>
              <w:top w:w="60" w:type="dxa"/>
              <w:left w:w="75" w:type="dxa"/>
              <w:bottom w:w="60" w:type="dxa"/>
              <w:right w:w="75" w:type="dxa"/>
            </w:tcMar>
            <w:hideMark/>
          </w:tcPr>
          <w:p w14:paraId="1788E416" w14:textId="77777777" w:rsidR="004B30B2" w:rsidRPr="004B30B2" w:rsidRDefault="004B30B2" w:rsidP="004B30B2">
            <w:pPr>
              <w:spacing w:after="0" w:line="240" w:lineRule="auto"/>
              <w:contextualSpacing/>
              <w:jc w:val="right"/>
              <w:rPr>
                <w:rFonts w:ascii="Times New Roman" w:eastAsia="Times New Roman" w:hAnsi="Times New Roman" w:cs="Times New Roman"/>
                <w:noProof/>
                <w:lang w:val="sr-Cyrl-RS" w:eastAsia="en-GB"/>
              </w:rPr>
            </w:pPr>
            <w:r w:rsidRPr="004B30B2">
              <w:rPr>
                <w:rFonts w:ascii="Times New Roman" w:eastAsia="Times New Roman" w:hAnsi="Times New Roman" w:cs="Times New Roman"/>
                <w:noProof/>
                <w:lang w:val="sr-Cyrl-RS" w:eastAsia="en-GB"/>
              </w:rPr>
              <w:t>1</w:t>
            </w:r>
          </w:p>
        </w:tc>
        <w:tc>
          <w:tcPr>
            <w:tcW w:w="629" w:type="pct"/>
            <w:shd w:val="clear" w:color="auto" w:fill="auto"/>
            <w:tcMar>
              <w:top w:w="60" w:type="dxa"/>
              <w:left w:w="75" w:type="dxa"/>
              <w:bottom w:w="60" w:type="dxa"/>
              <w:right w:w="75" w:type="dxa"/>
            </w:tcMar>
            <w:hideMark/>
          </w:tcPr>
          <w:p w14:paraId="79A2E5F9" w14:textId="77777777" w:rsidR="004B30B2" w:rsidRPr="004B30B2" w:rsidRDefault="004B30B2" w:rsidP="004B30B2">
            <w:pPr>
              <w:spacing w:after="0" w:line="240" w:lineRule="auto"/>
              <w:contextualSpacing/>
              <w:jc w:val="right"/>
              <w:rPr>
                <w:rFonts w:ascii="Times New Roman" w:eastAsia="Times New Roman" w:hAnsi="Times New Roman" w:cs="Times New Roman"/>
                <w:noProof/>
                <w:lang w:val="sr-Cyrl-RS" w:eastAsia="en-GB"/>
              </w:rPr>
            </w:pPr>
          </w:p>
        </w:tc>
        <w:tc>
          <w:tcPr>
            <w:tcW w:w="629" w:type="pct"/>
            <w:shd w:val="clear" w:color="auto" w:fill="auto"/>
            <w:tcMar>
              <w:top w:w="60" w:type="dxa"/>
              <w:left w:w="75" w:type="dxa"/>
              <w:bottom w:w="60" w:type="dxa"/>
              <w:right w:w="75" w:type="dxa"/>
            </w:tcMar>
            <w:hideMark/>
          </w:tcPr>
          <w:p w14:paraId="795D7452" w14:textId="77777777" w:rsidR="004B30B2" w:rsidRPr="004B30B2" w:rsidRDefault="004B30B2" w:rsidP="004B30B2">
            <w:pPr>
              <w:spacing w:after="0" w:line="240" w:lineRule="auto"/>
              <w:contextualSpacing/>
              <w:jc w:val="right"/>
              <w:rPr>
                <w:rFonts w:ascii="Times New Roman" w:eastAsia="Times New Roman" w:hAnsi="Times New Roman" w:cs="Times New Roman"/>
                <w:noProof/>
                <w:lang w:val="sr-Cyrl-RS" w:eastAsia="en-GB"/>
              </w:rPr>
            </w:pPr>
            <w:r w:rsidRPr="004B30B2">
              <w:rPr>
                <w:rFonts w:ascii="Times New Roman" w:eastAsia="Times New Roman" w:hAnsi="Times New Roman" w:cs="Times New Roman"/>
                <w:noProof/>
                <w:lang w:val="sr-Cyrl-RS" w:eastAsia="en-GB"/>
              </w:rPr>
              <w:t>1</w:t>
            </w:r>
          </w:p>
        </w:tc>
        <w:tc>
          <w:tcPr>
            <w:tcW w:w="600" w:type="pct"/>
            <w:shd w:val="clear" w:color="auto" w:fill="auto"/>
            <w:tcMar>
              <w:top w:w="60" w:type="dxa"/>
              <w:left w:w="75" w:type="dxa"/>
              <w:bottom w:w="60" w:type="dxa"/>
              <w:right w:w="75" w:type="dxa"/>
            </w:tcMar>
            <w:hideMark/>
          </w:tcPr>
          <w:p w14:paraId="1144592A" w14:textId="77777777" w:rsidR="004B30B2" w:rsidRPr="004B30B2" w:rsidRDefault="004B30B2" w:rsidP="004B30B2">
            <w:pPr>
              <w:spacing w:after="0" w:line="240" w:lineRule="auto"/>
              <w:contextualSpacing/>
              <w:jc w:val="right"/>
              <w:rPr>
                <w:rFonts w:ascii="Times New Roman" w:eastAsia="Times New Roman" w:hAnsi="Times New Roman" w:cs="Times New Roman"/>
                <w:noProof/>
                <w:lang w:val="sr-Cyrl-RS" w:eastAsia="en-GB"/>
              </w:rPr>
            </w:pPr>
            <w:r w:rsidRPr="004B30B2">
              <w:rPr>
                <w:rFonts w:ascii="Times New Roman" w:eastAsia="Times New Roman" w:hAnsi="Times New Roman" w:cs="Times New Roman"/>
                <w:noProof/>
                <w:lang w:val="sr-Cyrl-RS" w:eastAsia="en-GB"/>
              </w:rPr>
              <w:t>1</w:t>
            </w:r>
          </w:p>
        </w:tc>
      </w:tr>
      <w:tr w:rsidR="004B30B2" w:rsidRPr="004B30B2" w14:paraId="078D8CC7" w14:textId="77777777" w:rsidTr="004B30B2">
        <w:tc>
          <w:tcPr>
            <w:tcW w:w="2592" w:type="pct"/>
            <w:shd w:val="clear" w:color="auto" w:fill="auto"/>
            <w:tcMar>
              <w:top w:w="60" w:type="dxa"/>
              <w:left w:w="75" w:type="dxa"/>
              <w:bottom w:w="60" w:type="dxa"/>
              <w:right w:w="75" w:type="dxa"/>
            </w:tcMar>
            <w:hideMark/>
          </w:tcPr>
          <w:p w14:paraId="2FD15192" w14:textId="77777777" w:rsidR="004B30B2" w:rsidRPr="004B30B2" w:rsidRDefault="004B30B2" w:rsidP="004B30B2">
            <w:pPr>
              <w:spacing w:after="0" w:line="240" w:lineRule="auto"/>
              <w:contextualSpacing/>
              <w:rPr>
                <w:rFonts w:ascii="Times New Roman" w:eastAsia="Times New Roman" w:hAnsi="Times New Roman" w:cs="Times New Roman"/>
                <w:noProof/>
                <w:lang w:val="sr-Cyrl-RS" w:eastAsia="en-GB"/>
              </w:rPr>
            </w:pPr>
            <w:r w:rsidRPr="004B30B2">
              <w:rPr>
                <w:rFonts w:ascii="Times New Roman" w:eastAsia="Times New Roman" w:hAnsi="Times New Roman" w:cs="Times New Roman"/>
                <w:noProof/>
                <w:lang w:val="sr-Cyrl-RS" w:eastAsia="en-GB"/>
              </w:rPr>
              <w:t>06. Виша стручна спрема</w:t>
            </w:r>
          </w:p>
        </w:tc>
        <w:tc>
          <w:tcPr>
            <w:tcW w:w="551" w:type="pct"/>
            <w:shd w:val="clear" w:color="auto" w:fill="auto"/>
            <w:tcMar>
              <w:top w:w="60" w:type="dxa"/>
              <w:left w:w="75" w:type="dxa"/>
              <w:bottom w:w="60" w:type="dxa"/>
              <w:right w:w="75" w:type="dxa"/>
            </w:tcMar>
            <w:hideMark/>
          </w:tcPr>
          <w:p w14:paraId="0C332316" w14:textId="77777777" w:rsidR="004B30B2" w:rsidRPr="004B30B2" w:rsidRDefault="004B30B2" w:rsidP="004B30B2">
            <w:pPr>
              <w:spacing w:after="0" w:line="240" w:lineRule="auto"/>
              <w:contextualSpacing/>
              <w:jc w:val="right"/>
              <w:rPr>
                <w:rFonts w:ascii="Times New Roman" w:eastAsia="Times New Roman" w:hAnsi="Times New Roman" w:cs="Times New Roman"/>
                <w:noProof/>
                <w:lang w:val="sr-Cyrl-RS" w:eastAsia="en-GB"/>
              </w:rPr>
            </w:pPr>
            <w:r w:rsidRPr="004B30B2">
              <w:rPr>
                <w:rFonts w:ascii="Times New Roman" w:eastAsia="Times New Roman" w:hAnsi="Times New Roman" w:cs="Times New Roman"/>
                <w:noProof/>
                <w:lang w:val="sr-Cyrl-RS" w:eastAsia="en-GB"/>
              </w:rPr>
              <w:t>2</w:t>
            </w:r>
          </w:p>
        </w:tc>
        <w:tc>
          <w:tcPr>
            <w:tcW w:w="629" w:type="pct"/>
            <w:shd w:val="clear" w:color="auto" w:fill="auto"/>
            <w:tcMar>
              <w:top w:w="60" w:type="dxa"/>
              <w:left w:w="75" w:type="dxa"/>
              <w:bottom w:w="60" w:type="dxa"/>
              <w:right w:w="75" w:type="dxa"/>
            </w:tcMar>
            <w:hideMark/>
          </w:tcPr>
          <w:p w14:paraId="20D5BCB0" w14:textId="77777777" w:rsidR="004B30B2" w:rsidRPr="004B30B2" w:rsidRDefault="004B30B2" w:rsidP="004B30B2">
            <w:pPr>
              <w:spacing w:after="0" w:line="240" w:lineRule="auto"/>
              <w:contextualSpacing/>
              <w:jc w:val="right"/>
              <w:rPr>
                <w:rFonts w:ascii="Times New Roman" w:eastAsia="Times New Roman" w:hAnsi="Times New Roman" w:cs="Times New Roman"/>
                <w:noProof/>
                <w:lang w:val="sr-Cyrl-RS" w:eastAsia="en-GB"/>
              </w:rPr>
            </w:pPr>
            <w:r w:rsidRPr="004B30B2">
              <w:rPr>
                <w:rFonts w:ascii="Times New Roman" w:eastAsia="Times New Roman" w:hAnsi="Times New Roman" w:cs="Times New Roman"/>
                <w:noProof/>
                <w:lang w:val="sr-Cyrl-RS" w:eastAsia="en-GB"/>
              </w:rPr>
              <w:t>3</w:t>
            </w:r>
          </w:p>
        </w:tc>
        <w:tc>
          <w:tcPr>
            <w:tcW w:w="629" w:type="pct"/>
            <w:shd w:val="clear" w:color="auto" w:fill="auto"/>
            <w:tcMar>
              <w:top w:w="60" w:type="dxa"/>
              <w:left w:w="75" w:type="dxa"/>
              <w:bottom w:w="60" w:type="dxa"/>
              <w:right w:w="75" w:type="dxa"/>
            </w:tcMar>
            <w:hideMark/>
          </w:tcPr>
          <w:p w14:paraId="42B48088" w14:textId="77777777" w:rsidR="004B30B2" w:rsidRPr="004B30B2" w:rsidRDefault="004B30B2" w:rsidP="004B30B2">
            <w:pPr>
              <w:spacing w:after="0" w:line="240" w:lineRule="auto"/>
              <w:contextualSpacing/>
              <w:jc w:val="right"/>
              <w:rPr>
                <w:rFonts w:ascii="Times New Roman" w:eastAsia="Times New Roman" w:hAnsi="Times New Roman" w:cs="Times New Roman"/>
                <w:noProof/>
                <w:lang w:val="sr-Cyrl-RS" w:eastAsia="en-GB"/>
              </w:rPr>
            </w:pPr>
            <w:r w:rsidRPr="004B30B2">
              <w:rPr>
                <w:rFonts w:ascii="Times New Roman" w:eastAsia="Times New Roman" w:hAnsi="Times New Roman" w:cs="Times New Roman"/>
                <w:noProof/>
                <w:lang w:val="sr-Cyrl-RS" w:eastAsia="en-GB"/>
              </w:rPr>
              <w:t>1</w:t>
            </w:r>
          </w:p>
        </w:tc>
        <w:tc>
          <w:tcPr>
            <w:tcW w:w="600" w:type="pct"/>
            <w:shd w:val="clear" w:color="auto" w:fill="auto"/>
            <w:tcMar>
              <w:top w:w="60" w:type="dxa"/>
              <w:left w:w="75" w:type="dxa"/>
              <w:bottom w:w="60" w:type="dxa"/>
              <w:right w:w="75" w:type="dxa"/>
            </w:tcMar>
            <w:hideMark/>
          </w:tcPr>
          <w:p w14:paraId="21B3BE05" w14:textId="77777777" w:rsidR="004B30B2" w:rsidRPr="004B30B2" w:rsidRDefault="004B30B2" w:rsidP="004B30B2">
            <w:pPr>
              <w:spacing w:after="0" w:line="240" w:lineRule="auto"/>
              <w:contextualSpacing/>
              <w:jc w:val="right"/>
              <w:rPr>
                <w:rFonts w:ascii="Times New Roman" w:eastAsia="Times New Roman" w:hAnsi="Times New Roman" w:cs="Times New Roman"/>
                <w:noProof/>
                <w:lang w:val="sr-Cyrl-RS" w:eastAsia="en-GB"/>
              </w:rPr>
            </w:pPr>
            <w:r w:rsidRPr="004B30B2">
              <w:rPr>
                <w:rFonts w:ascii="Times New Roman" w:eastAsia="Times New Roman" w:hAnsi="Times New Roman" w:cs="Times New Roman"/>
                <w:noProof/>
                <w:lang w:val="sr-Cyrl-RS" w:eastAsia="en-GB"/>
              </w:rPr>
              <w:t>1</w:t>
            </w:r>
          </w:p>
        </w:tc>
      </w:tr>
      <w:tr w:rsidR="004B30B2" w:rsidRPr="004B30B2" w14:paraId="243AF8BB" w14:textId="77777777" w:rsidTr="004B30B2">
        <w:tc>
          <w:tcPr>
            <w:tcW w:w="2592" w:type="pct"/>
            <w:shd w:val="clear" w:color="auto" w:fill="auto"/>
            <w:tcMar>
              <w:top w:w="60" w:type="dxa"/>
              <w:left w:w="75" w:type="dxa"/>
              <w:bottom w:w="60" w:type="dxa"/>
              <w:right w:w="75" w:type="dxa"/>
            </w:tcMar>
            <w:hideMark/>
          </w:tcPr>
          <w:p w14:paraId="5C5E624B" w14:textId="77777777" w:rsidR="004B30B2" w:rsidRPr="004B30B2" w:rsidRDefault="004B30B2" w:rsidP="004B30B2">
            <w:pPr>
              <w:spacing w:after="0" w:line="240" w:lineRule="auto"/>
              <w:contextualSpacing/>
              <w:rPr>
                <w:rFonts w:ascii="Times New Roman" w:eastAsia="Times New Roman" w:hAnsi="Times New Roman" w:cs="Times New Roman"/>
                <w:noProof/>
                <w:lang w:val="sr-Cyrl-RS" w:eastAsia="en-GB"/>
              </w:rPr>
            </w:pPr>
            <w:r w:rsidRPr="004B30B2">
              <w:rPr>
                <w:rFonts w:ascii="Times New Roman" w:eastAsia="Times New Roman" w:hAnsi="Times New Roman" w:cs="Times New Roman"/>
                <w:noProof/>
                <w:lang w:val="sr-Cyrl-RS" w:eastAsia="en-GB"/>
              </w:rPr>
              <w:t>07. Висока стручна спрема</w:t>
            </w:r>
          </w:p>
        </w:tc>
        <w:tc>
          <w:tcPr>
            <w:tcW w:w="551" w:type="pct"/>
            <w:shd w:val="clear" w:color="auto" w:fill="auto"/>
            <w:tcMar>
              <w:top w:w="60" w:type="dxa"/>
              <w:left w:w="75" w:type="dxa"/>
              <w:bottom w:w="60" w:type="dxa"/>
              <w:right w:w="75" w:type="dxa"/>
            </w:tcMar>
            <w:hideMark/>
          </w:tcPr>
          <w:p w14:paraId="2BEDB356" w14:textId="77777777" w:rsidR="004B30B2" w:rsidRPr="004B30B2" w:rsidRDefault="004B30B2" w:rsidP="004B30B2">
            <w:pPr>
              <w:spacing w:after="0" w:line="240" w:lineRule="auto"/>
              <w:contextualSpacing/>
              <w:jc w:val="right"/>
              <w:rPr>
                <w:rFonts w:ascii="Times New Roman" w:eastAsia="Times New Roman" w:hAnsi="Times New Roman" w:cs="Times New Roman"/>
                <w:noProof/>
                <w:lang w:val="sr-Cyrl-RS" w:eastAsia="en-GB"/>
              </w:rPr>
            </w:pPr>
            <w:r w:rsidRPr="004B30B2">
              <w:rPr>
                <w:rFonts w:ascii="Times New Roman" w:eastAsia="Times New Roman" w:hAnsi="Times New Roman" w:cs="Times New Roman"/>
                <w:noProof/>
                <w:lang w:val="sr-Cyrl-RS" w:eastAsia="en-GB"/>
              </w:rPr>
              <w:t>13</w:t>
            </w:r>
          </w:p>
        </w:tc>
        <w:tc>
          <w:tcPr>
            <w:tcW w:w="629" w:type="pct"/>
            <w:shd w:val="clear" w:color="auto" w:fill="auto"/>
            <w:tcMar>
              <w:top w:w="60" w:type="dxa"/>
              <w:left w:w="75" w:type="dxa"/>
              <w:bottom w:w="60" w:type="dxa"/>
              <w:right w:w="75" w:type="dxa"/>
            </w:tcMar>
            <w:hideMark/>
          </w:tcPr>
          <w:p w14:paraId="5905A6C8" w14:textId="77777777" w:rsidR="004B30B2" w:rsidRPr="004B30B2" w:rsidRDefault="004B30B2" w:rsidP="004B30B2">
            <w:pPr>
              <w:spacing w:after="0" w:line="240" w:lineRule="auto"/>
              <w:contextualSpacing/>
              <w:jc w:val="right"/>
              <w:rPr>
                <w:rFonts w:ascii="Times New Roman" w:eastAsia="Times New Roman" w:hAnsi="Times New Roman" w:cs="Times New Roman"/>
                <w:noProof/>
                <w:lang w:val="sr-Cyrl-RS" w:eastAsia="en-GB"/>
              </w:rPr>
            </w:pPr>
            <w:r w:rsidRPr="004B30B2">
              <w:rPr>
                <w:rFonts w:ascii="Times New Roman" w:eastAsia="Times New Roman" w:hAnsi="Times New Roman" w:cs="Times New Roman"/>
                <w:noProof/>
                <w:lang w:val="sr-Cyrl-RS" w:eastAsia="en-GB"/>
              </w:rPr>
              <w:t>22</w:t>
            </w:r>
          </w:p>
        </w:tc>
        <w:tc>
          <w:tcPr>
            <w:tcW w:w="629" w:type="pct"/>
            <w:shd w:val="clear" w:color="auto" w:fill="auto"/>
            <w:tcMar>
              <w:top w:w="60" w:type="dxa"/>
              <w:left w:w="75" w:type="dxa"/>
              <w:bottom w:w="60" w:type="dxa"/>
              <w:right w:w="75" w:type="dxa"/>
            </w:tcMar>
            <w:hideMark/>
          </w:tcPr>
          <w:p w14:paraId="48DC3DDE" w14:textId="77777777" w:rsidR="004B30B2" w:rsidRPr="004B30B2" w:rsidRDefault="004B30B2" w:rsidP="004B30B2">
            <w:pPr>
              <w:spacing w:after="0" w:line="240" w:lineRule="auto"/>
              <w:contextualSpacing/>
              <w:jc w:val="right"/>
              <w:rPr>
                <w:rFonts w:ascii="Times New Roman" w:eastAsia="Times New Roman" w:hAnsi="Times New Roman" w:cs="Times New Roman"/>
                <w:noProof/>
                <w:lang w:val="sr-Cyrl-RS" w:eastAsia="en-GB"/>
              </w:rPr>
            </w:pPr>
            <w:r w:rsidRPr="004B30B2">
              <w:rPr>
                <w:rFonts w:ascii="Times New Roman" w:eastAsia="Times New Roman" w:hAnsi="Times New Roman" w:cs="Times New Roman"/>
                <w:noProof/>
                <w:lang w:val="sr-Cyrl-RS" w:eastAsia="en-GB"/>
              </w:rPr>
              <w:t>20</w:t>
            </w:r>
          </w:p>
        </w:tc>
        <w:tc>
          <w:tcPr>
            <w:tcW w:w="600" w:type="pct"/>
            <w:shd w:val="clear" w:color="auto" w:fill="auto"/>
            <w:tcMar>
              <w:top w:w="60" w:type="dxa"/>
              <w:left w:w="75" w:type="dxa"/>
              <w:bottom w:w="60" w:type="dxa"/>
              <w:right w:w="75" w:type="dxa"/>
            </w:tcMar>
            <w:hideMark/>
          </w:tcPr>
          <w:p w14:paraId="443E471D" w14:textId="77777777" w:rsidR="004B30B2" w:rsidRPr="004B30B2" w:rsidRDefault="004B30B2" w:rsidP="004B30B2">
            <w:pPr>
              <w:spacing w:after="0" w:line="240" w:lineRule="auto"/>
              <w:contextualSpacing/>
              <w:jc w:val="right"/>
              <w:rPr>
                <w:rFonts w:ascii="Times New Roman" w:eastAsia="Times New Roman" w:hAnsi="Times New Roman" w:cs="Times New Roman"/>
                <w:noProof/>
                <w:lang w:val="sr-Cyrl-RS" w:eastAsia="en-GB"/>
              </w:rPr>
            </w:pPr>
            <w:r w:rsidRPr="004B30B2">
              <w:rPr>
                <w:rFonts w:ascii="Times New Roman" w:eastAsia="Times New Roman" w:hAnsi="Times New Roman" w:cs="Times New Roman"/>
                <w:noProof/>
                <w:lang w:val="sr-Cyrl-RS" w:eastAsia="en-GB"/>
              </w:rPr>
              <w:t>12</w:t>
            </w:r>
          </w:p>
        </w:tc>
      </w:tr>
      <w:tr w:rsidR="004B30B2" w:rsidRPr="004B30B2" w14:paraId="774D3D0B" w14:textId="77777777" w:rsidTr="004B30B2">
        <w:tc>
          <w:tcPr>
            <w:tcW w:w="2592" w:type="pct"/>
            <w:shd w:val="clear" w:color="auto" w:fill="auto"/>
            <w:tcMar>
              <w:top w:w="60" w:type="dxa"/>
              <w:left w:w="75" w:type="dxa"/>
              <w:bottom w:w="60" w:type="dxa"/>
              <w:right w:w="75" w:type="dxa"/>
            </w:tcMar>
            <w:hideMark/>
          </w:tcPr>
          <w:p w14:paraId="0564E592" w14:textId="77777777" w:rsidR="004B30B2" w:rsidRPr="004B30B2" w:rsidRDefault="004B30B2" w:rsidP="004B30B2">
            <w:pPr>
              <w:spacing w:after="0" w:line="240" w:lineRule="auto"/>
              <w:contextualSpacing/>
              <w:jc w:val="right"/>
              <w:rPr>
                <w:rFonts w:ascii="Times New Roman" w:eastAsia="Times New Roman" w:hAnsi="Times New Roman" w:cs="Times New Roman"/>
                <w:b/>
                <w:bCs/>
                <w:noProof/>
                <w:lang w:val="sr-Cyrl-RS" w:eastAsia="en-GB"/>
              </w:rPr>
            </w:pPr>
            <w:r w:rsidRPr="004B30B2">
              <w:rPr>
                <w:rFonts w:ascii="Times New Roman" w:eastAsia="Times New Roman" w:hAnsi="Times New Roman" w:cs="Times New Roman"/>
                <w:b/>
                <w:bCs/>
                <w:noProof/>
                <w:lang w:val="sr-Cyrl-RS" w:eastAsia="en-GB"/>
              </w:rPr>
              <w:t>Укупно</w:t>
            </w:r>
          </w:p>
        </w:tc>
        <w:tc>
          <w:tcPr>
            <w:tcW w:w="551" w:type="pct"/>
            <w:shd w:val="clear" w:color="auto" w:fill="auto"/>
            <w:tcMar>
              <w:top w:w="60" w:type="dxa"/>
              <w:left w:w="75" w:type="dxa"/>
              <w:bottom w:w="60" w:type="dxa"/>
              <w:right w:w="75" w:type="dxa"/>
            </w:tcMar>
            <w:hideMark/>
          </w:tcPr>
          <w:p w14:paraId="0AC7B808" w14:textId="77777777" w:rsidR="004B30B2" w:rsidRPr="004B30B2" w:rsidRDefault="004B30B2" w:rsidP="004B30B2">
            <w:pPr>
              <w:spacing w:after="0" w:line="240" w:lineRule="auto"/>
              <w:contextualSpacing/>
              <w:jc w:val="right"/>
              <w:rPr>
                <w:rFonts w:ascii="Times New Roman" w:eastAsia="Times New Roman" w:hAnsi="Times New Roman" w:cs="Times New Roman"/>
                <w:b/>
                <w:bCs/>
                <w:noProof/>
                <w:lang w:val="sr-Cyrl-RS" w:eastAsia="en-GB"/>
              </w:rPr>
            </w:pPr>
            <w:r w:rsidRPr="004B30B2">
              <w:rPr>
                <w:rFonts w:ascii="Times New Roman" w:eastAsia="Times New Roman" w:hAnsi="Times New Roman" w:cs="Times New Roman"/>
                <w:b/>
                <w:bCs/>
                <w:noProof/>
                <w:lang w:val="sr-Cyrl-RS" w:eastAsia="en-GB"/>
              </w:rPr>
              <w:t>261</w:t>
            </w:r>
          </w:p>
        </w:tc>
        <w:tc>
          <w:tcPr>
            <w:tcW w:w="629" w:type="pct"/>
            <w:shd w:val="clear" w:color="auto" w:fill="auto"/>
            <w:tcMar>
              <w:top w:w="60" w:type="dxa"/>
              <w:left w:w="75" w:type="dxa"/>
              <w:bottom w:w="60" w:type="dxa"/>
              <w:right w:w="75" w:type="dxa"/>
            </w:tcMar>
            <w:hideMark/>
          </w:tcPr>
          <w:p w14:paraId="2AEBC1E8" w14:textId="77777777" w:rsidR="004B30B2" w:rsidRPr="004B30B2" w:rsidRDefault="004B30B2" w:rsidP="004B30B2">
            <w:pPr>
              <w:spacing w:after="0" w:line="240" w:lineRule="auto"/>
              <w:contextualSpacing/>
              <w:jc w:val="right"/>
              <w:rPr>
                <w:rFonts w:ascii="Times New Roman" w:eastAsia="Times New Roman" w:hAnsi="Times New Roman" w:cs="Times New Roman"/>
                <w:b/>
                <w:bCs/>
                <w:noProof/>
                <w:lang w:val="sr-Cyrl-RS" w:eastAsia="en-GB"/>
              </w:rPr>
            </w:pPr>
            <w:r w:rsidRPr="004B30B2">
              <w:rPr>
                <w:rFonts w:ascii="Times New Roman" w:eastAsia="Times New Roman" w:hAnsi="Times New Roman" w:cs="Times New Roman"/>
                <w:b/>
                <w:bCs/>
                <w:noProof/>
                <w:lang w:val="sr-Cyrl-RS" w:eastAsia="en-GB"/>
              </w:rPr>
              <w:t>295</w:t>
            </w:r>
          </w:p>
        </w:tc>
        <w:tc>
          <w:tcPr>
            <w:tcW w:w="629" w:type="pct"/>
            <w:shd w:val="clear" w:color="auto" w:fill="auto"/>
            <w:tcMar>
              <w:top w:w="60" w:type="dxa"/>
              <w:left w:w="75" w:type="dxa"/>
              <w:bottom w:w="60" w:type="dxa"/>
              <w:right w:w="75" w:type="dxa"/>
            </w:tcMar>
            <w:hideMark/>
          </w:tcPr>
          <w:p w14:paraId="317AA132" w14:textId="77777777" w:rsidR="004B30B2" w:rsidRPr="004B30B2" w:rsidRDefault="004B30B2" w:rsidP="004B30B2">
            <w:pPr>
              <w:spacing w:after="0" w:line="240" w:lineRule="auto"/>
              <w:contextualSpacing/>
              <w:jc w:val="right"/>
              <w:rPr>
                <w:rFonts w:ascii="Times New Roman" w:eastAsia="Times New Roman" w:hAnsi="Times New Roman" w:cs="Times New Roman"/>
                <w:b/>
                <w:bCs/>
                <w:noProof/>
                <w:lang w:val="sr-Cyrl-RS" w:eastAsia="en-GB"/>
              </w:rPr>
            </w:pPr>
            <w:r w:rsidRPr="004B30B2">
              <w:rPr>
                <w:rFonts w:ascii="Times New Roman" w:eastAsia="Times New Roman" w:hAnsi="Times New Roman" w:cs="Times New Roman"/>
                <w:b/>
                <w:bCs/>
                <w:noProof/>
                <w:lang w:val="sr-Cyrl-RS" w:eastAsia="en-GB"/>
              </w:rPr>
              <w:t>248</w:t>
            </w:r>
          </w:p>
        </w:tc>
        <w:tc>
          <w:tcPr>
            <w:tcW w:w="600" w:type="pct"/>
            <w:shd w:val="clear" w:color="auto" w:fill="auto"/>
            <w:tcMar>
              <w:top w:w="60" w:type="dxa"/>
              <w:left w:w="75" w:type="dxa"/>
              <w:bottom w:w="60" w:type="dxa"/>
              <w:right w:w="75" w:type="dxa"/>
            </w:tcMar>
            <w:hideMark/>
          </w:tcPr>
          <w:p w14:paraId="4886D2AE" w14:textId="77777777" w:rsidR="004B30B2" w:rsidRPr="004B30B2" w:rsidRDefault="004B30B2" w:rsidP="004B30B2">
            <w:pPr>
              <w:spacing w:after="0" w:line="240" w:lineRule="auto"/>
              <w:contextualSpacing/>
              <w:jc w:val="right"/>
              <w:rPr>
                <w:rFonts w:ascii="Times New Roman" w:eastAsia="Times New Roman" w:hAnsi="Times New Roman" w:cs="Times New Roman"/>
                <w:b/>
                <w:bCs/>
                <w:noProof/>
                <w:lang w:val="sr-Cyrl-RS" w:eastAsia="en-GB"/>
              </w:rPr>
            </w:pPr>
            <w:r w:rsidRPr="004B30B2">
              <w:rPr>
                <w:rFonts w:ascii="Times New Roman" w:eastAsia="Times New Roman" w:hAnsi="Times New Roman" w:cs="Times New Roman"/>
                <w:b/>
                <w:bCs/>
                <w:noProof/>
                <w:lang w:val="sr-Cyrl-RS" w:eastAsia="en-GB"/>
              </w:rPr>
              <w:t>223</w:t>
            </w:r>
          </w:p>
        </w:tc>
      </w:tr>
    </w:tbl>
    <w:p w14:paraId="0CB0B833" w14:textId="1A7E96EF" w:rsidR="004B30B2" w:rsidRDefault="004B30B2" w:rsidP="004B30B2">
      <w:pPr>
        <w:spacing w:after="0" w:line="240" w:lineRule="auto"/>
        <w:jc w:val="both"/>
        <w:rPr>
          <w:rFonts w:ascii="Times New Roman" w:hAnsi="Times New Roman" w:cs="Times New Roman"/>
          <w:i/>
          <w:iCs/>
          <w:lang w:val="sr-Cyrl-RS"/>
        </w:rPr>
      </w:pPr>
      <w:r w:rsidRPr="004B30B2">
        <w:rPr>
          <w:rFonts w:ascii="Times New Roman" w:hAnsi="Times New Roman" w:cs="Times New Roman"/>
          <w:i/>
          <w:iCs/>
          <w:lang w:val="sr-Cyrl-RS"/>
        </w:rPr>
        <w:t>Извор: Агенција за привредне регистре</w:t>
      </w:r>
    </w:p>
    <w:p w14:paraId="60941D41" w14:textId="521025DA" w:rsidR="009D3D80" w:rsidRPr="00363951" w:rsidRDefault="009D3D80" w:rsidP="009D3D80">
      <w:pPr>
        <w:spacing w:before="120" w:after="120" w:line="240" w:lineRule="auto"/>
        <w:jc w:val="both"/>
        <w:rPr>
          <w:rFonts w:ascii="Times New Roman" w:hAnsi="Times New Roman" w:cs="Times New Roman"/>
          <w:sz w:val="24"/>
          <w:szCs w:val="24"/>
          <w:lang w:val="sr-Cyrl-RS"/>
        </w:rPr>
      </w:pPr>
      <w:r w:rsidRPr="00363951">
        <w:rPr>
          <w:rFonts w:ascii="Times New Roman" w:hAnsi="Times New Roman" w:cs="Times New Roman"/>
          <w:sz w:val="24"/>
          <w:szCs w:val="24"/>
          <w:lang w:val="sr-Cyrl-RS"/>
        </w:rPr>
        <w:t>На основу приказаних података у приказаној табели, може се закључити да су основне карактеристике незапослених:</w:t>
      </w:r>
    </w:p>
    <w:p w14:paraId="26D0459F" w14:textId="77777777" w:rsidR="009D3D80" w:rsidRPr="00363951" w:rsidRDefault="009D3D80" w:rsidP="009D3D80">
      <w:pPr>
        <w:pStyle w:val="Pasussalistom"/>
        <w:numPr>
          <w:ilvl w:val="0"/>
          <w:numId w:val="7"/>
        </w:numPr>
        <w:spacing w:before="120" w:after="120" w:line="240" w:lineRule="auto"/>
        <w:jc w:val="both"/>
        <w:rPr>
          <w:rFonts w:ascii="Times New Roman" w:hAnsi="Times New Roman" w:cs="Times New Roman"/>
          <w:sz w:val="24"/>
          <w:szCs w:val="24"/>
          <w:lang w:val="sr-Cyrl-RS"/>
        </w:rPr>
      </w:pPr>
      <w:r w:rsidRPr="00363951">
        <w:rPr>
          <w:rFonts w:ascii="Times New Roman" w:hAnsi="Times New Roman" w:cs="Times New Roman"/>
          <w:sz w:val="24"/>
          <w:szCs w:val="24"/>
          <w:lang w:val="sr-Cyrl-RS"/>
        </w:rPr>
        <w:t>Постојање незапослених,</w:t>
      </w:r>
    </w:p>
    <w:p w14:paraId="0CCE99A7" w14:textId="77777777" w:rsidR="009D3D80" w:rsidRPr="00363951" w:rsidRDefault="009D3D80" w:rsidP="009D3D80">
      <w:pPr>
        <w:pStyle w:val="Pasussalistom"/>
        <w:numPr>
          <w:ilvl w:val="0"/>
          <w:numId w:val="7"/>
        </w:numPr>
        <w:spacing w:before="120" w:after="120" w:line="240" w:lineRule="auto"/>
        <w:jc w:val="both"/>
        <w:rPr>
          <w:rFonts w:ascii="Times New Roman" w:hAnsi="Times New Roman" w:cs="Times New Roman"/>
          <w:sz w:val="24"/>
          <w:szCs w:val="24"/>
          <w:lang w:val="sr-Cyrl-RS"/>
        </w:rPr>
      </w:pPr>
      <w:r w:rsidRPr="00363951">
        <w:rPr>
          <w:rFonts w:ascii="Times New Roman" w:hAnsi="Times New Roman" w:cs="Times New Roman"/>
          <w:sz w:val="24"/>
          <w:szCs w:val="24"/>
          <w:lang w:val="sr-Cyrl-RS"/>
        </w:rPr>
        <w:t>Ниска квалификациона структура,</w:t>
      </w:r>
    </w:p>
    <w:p w14:paraId="175EFC05" w14:textId="508CAE3F" w:rsidR="009D3D80" w:rsidRPr="00363951" w:rsidRDefault="009D3D80" w:rsidP="009D3D80">
      <w:pPr>
        <w:pStyle w:val="Pasussalistom"/>
        <w:numPr>
          <w:ilvl w:val="0"/>
          <w:numId w:val="7"/>
        </w:numPr>
        <w:spacing w:before="120" w:after="120" w:line="240" w:lineRule="auto"/>
        <w:jc w:val="both"/>
        <w:rPr>
          <w:rFonts w:ascii="Times New Roman" w:hAnsi="Times New Roman" w:cs="Times New Roman"/>
          <w:sz w:val="24"/>
          <w:szCs w:val="24"/>
          <w:lang w:val="sr-Cyrl-RS"/>
        </w:rPr>
      </w:pPr>
      <w:r w:rsidRPr="00363951">
        <w:rPr>
          <w:rFonts w:ascii="Times New Roman" w:hAnsi="Times New Roman" w:cs="Times New Roman"/>
          <w:sz w:val="24"/>
          <w:szCs w:val="24"/>
          <w:lang w:val="sr-Cyrl-RS"/>
        </w:rPr>
        <w:t>Велико учешће незапослених из групе дугорочно незапослених</w:t>
      </w:r>
      <w:r w:rsidR="0042049C">
        <w:rPr>
          <w:rFonts w:ascii="Times New Roman" w:hAnsi="Times New Roman" w:cs="Times New Roman"/>
          <w:sz w:val="24"/>
          <w:szCs w:val="24"/>
          <w:lang w:val="sr-Cyrl-RS"/>
        </w:rPr>
        <w:t xml:space="preserve"> (60,9% у 2021. години)</w:t>
      </w:r>
      <w:r w:rsidRPr="00363951">
        <w:rPr>
          <w:rFonts w:ascii="Times New Roman" w:hAnsi="Times New Roman" w:cs="Times New Roman"/>
          <w:sz w:val="24"/>
          <w:szCs w:val="24"/>
          <w:lang w:val="sr-Cyrl-RS"/>
        </w:rPr>
        <w:t>,</w:t>
      </w:r>
    </w:p>
    <w:p w14:paraId="38D03EFC" w14:textId="11A8E4D2" w:rsidR="009D3D80" w:rsidRPr="00363951" w:rsidRDefault="009D3D80" w:rsidP="009D3D80">
      <w:pPr>
        <w:pStyle w:val="Pasussalistom"/>
        <w:numPr>
          <w:ilvl w:val="0"/>
          <w:numId w:val="7"/>
        </w:numPr>
        <w:spacing w:before="120" w:after="120" w:line="240" w:lineRule="auto"/>
        <w:jc w:val="both"/>
        <w:rPr>
          <w:rFonts w:ascii="Times New Roman" w:hAnsi="Times New Roman" w:cs="Times New Roman"/>
          <w:sz w:val="24"/>
          <w:szCs w:val="24"/>
          <w:lang w:val="sr-Cyrl-RS"/>
        </w:rPr>
      </w:pPr>
      <w:r w:rsidRPr="00363951">
        <w:rPr>
          <w:rFonts w:ascii="Times New Roman" w:hAnsi="Times New Roman" w:cs="Times New Roman"/>
          <w:sz w:val="24"/>
          <w:szCs w:val="24"/>
          <w:lang w:val="sr-Cyrl-RS"/>
        </w:rPr>
        <w:t>Присутна незапосленост код свих старосних група.</w:t>
      </w:r>
    </w:p>
    <w:p w14:paraId="0F3FE3F8" w14:textId="5CB54313" w:rsidR="00986120" w:rsidRPr="00363951" w:rsidRDefault="00546471" w:rsidP="00546471">
      <w:pPr>
        <w:spacing w:before="120" w:after="120" w:line="240" w:lineRule="auto"/>
        <w:jc w:val="both"/>
        <w:rPr>
          <w:rFonts w:ascii="Times New Roman" w:hAnsi="Times New Roman" w:cs="Times New Roman"/>
          <w:sz w:val="24"/>
          <w:szCs w:val="24"/>
          <w:lang w:val="sr-Cyrl-RS"/>
        </w:rPr>
      </w:pPr>
      <w:r w:rsidRPr="00363951">
        <w:rPr>
          <w:rFonts w:ascii="Times New Roman" w:hAnsi="Times New Roman" w:cs="Times New Roman"/>
          <w:sz w:val="24"/>
          <w:szCs w:val="24"/>
          <w:lang w:val="sr-Cyrl-RS"/>
        </w:rPr>
        <w:lastRenderedPageBreak/>
        <w:t>Број незапо</w:t>
      </w:r>
      <w:r w:rsidR="009D3D80" w:rsidRPr="00363951">
        <w:rPr>
          <w:rFonts w:ascii="Times New Roman" w:hAnsi="Times New Roman" w:cs="Times New Roman"/>
          <w:sz w:val="24"/>
          <w:szCs w:val="24"/>
          <w:lang w:val="sr-Cyrl-RS"/>
        </w:rPr>
        <w:t>сл</w:t>
      </w:r>
      <w:r w:rsidRPr="00363951">
        <w:rPr>
          <w:rFonts w:ascii="Times New Roman" w:hAnsi="Times New Roman" w:cs="Times New Roman"/>
          <w:sz w:val="24"/>
          <w:szCs w:val="24"/>
          <w:lang w:val="sr-Cyrl-RS"/>
        </w:rPr>
        <w:t xml:space="preserve">ених на 1.000 становника је у 2021. години износио 28%, што је знатно ниже од просека </w:t>
      </w:r>
      <w:proofErr w:type="spellStart"/>
      <w:r w:rsidRPr="00363951">
        <w:rPr>
          <w:rFonts w:ascii="Times New Roman" w:hAnsi="Times New Roman" w:cs="Times New Roman"/>
          <w:sz w:val="24"/>
          <w:szCs w:val="24"/>
          <w:lang w:val="sr-Cyrl-RS"/>
        </w:rPr>
        <w:t>Браничевског</w:t>
      </w:r>
      <w:proofErr w:type="spellEnd"/>
      <w:r w:rsidRPr="00363951">
        <w:rPr>
          <w:rFonts w:ascii="Times New Roman" w:hAnsi="Times New Roman" w:cs="Times New Roman"/>
          <w:sz w:val="24"/>
          <w:szCs w:val="24"/>
          <w:lang w:val="sr-Cyrl-RS"/>
        </w:rPr>
        <w:t xml:space="preserve"> округа (43%) и просека републике (67%).</w:t>
      </w:r>
      <w:r w:rsidR="00C757EE" w:rsidRPr="00C757EE">
        <w:rPr>
          <w:rFonts w:ascii="Times New Roman" w:hAnsi="Times New Roman" w:cs="Times New Roman"/>
          <w:sz w:val="24"/>
          <w:szCs w:val="24"/>
          <w:lang w:val="sr-Cyrl-RS"/>
        </w:rPr>
        <w:t xml:space="preserve"> </w:t>
      </w:r>
      <w:r w:rsidR="00986120" w:rsidRPr="00363951">
        <w:rPr>
          <w:rFonts w:ascii="Times New Roman" w:hAnsi="Times New Roman" w:cs="Times New Roman"/>
          <w:sz w:val="24"/>
          <w:szCs w:val="24"/>
          <w:lang w:val="sr-Cyrl-RS"/>
        </w:rPr>
        <w:t xml:space="preserve">Просечна зарада у општини Жабари је у 2021. години износила 49.837 РСД што је знатно испод просека </w:t>
      </w:r>
      <w:proofErr w:type="spellStart"/>
      <w:r w:rsidR="00986120" w:rsidRPr="00363951">
        <w:rPr>
          <w:rFonts w:ascii="Times New Roman" w:hAnsi="Times New Roman" w:cs="Times New Roman"/>
          <w:sz w:val="24"/>
          <w:szCs w:val="24"/>
          <w:lang w:val="sr-Cyrl-RS"/>
        </w:rPr>
        <w:t>Браничевског</w:t>
      </w:r>
      <w:proofErr w:type="spellEnd"/>
      <w:r w:rsidR="00986120" w:rsidRPr="00363951">
        <w:rPr>
          <w:rFonts w:ascii="Times New Roman" w:hAnsi="Times New Roman" w:cs="Times New Roman"/>
          <w:sz w:val="24"/>
          <w:szCs w:val="24"/>
          <w:lang w:val="sr-Cyrl-RS"/>
        </w:rPr>
        <w:t xml:space="preserve"> округа (59.836 РСД) и просека републике (65.864)</w:t>
      </w:r>
      <w:r w:rsidR="00986120" w:rsidRPr="00363951">
        <w:rPr>
          <w:rStyle w:val="Referencafusnote"/>
          <w:rFonts w:ascii="Times New Roman" w:hAnsi="Times New Roman" w:cs="Times New Roman"/>
          <w:sz w:val="24"/>
          <w:szCs w:val="24"/>
          <w:lang w:val="sr-Cyrl-RS"/>
        </w:rPr>
        <w:footnoteReference w:id="47"/>
      </w:r>
      <w:r w:rsidR="00363951">
        <w:rPr>
          <w:rFonts w:ascii="Times New Roman" w:hAnsi="Times New Roman" w:cs="Times New Roman"/>
          <w:sz w:val="24"/>
          <w:szCs w:val="24"/>
          <w:lang w:val="sr-Cyrl-RS"/>
        </w:rPr>
        <w:t>.</w:t>
      </w:r>
    </w:p>
    <w:p w14:paraId="56574ADE" w14:textId="6A0F0017" w:rsidR="00017DED" w:rsidRDefault="004D68E4" w:rsidP="007241DE">
      <w:pPr>
        <w:spacing w:before="120" w:after="120" w:line="240" w:lineRule="auto"/>
        <w:jc w:val="both"/>
        <w:rPr>
          <w:rFonts w:ascii="Times New Roman" w:hAnsi="Times New Roman" w:cs="Times New Roman"/>
          <w:b/>
          <w:bCs/>
          <w:sz w:val="24"/>
          <w:szCs w:val="24"/>
          <w:lang w:val="sr-Cyrl-RS"/>
        </w:rPr>
      </w:pPr>
      <w:r w:rsidRPr="004D68E4">
        <w:rPr>
          <w:rFonts w:ascii="Times New Roman" w:hAnsi="Times New Roman" w:cs="Times New Roman"/>
          <w:b/>
          <w:bCs/>
          <w:sz w:val="24"/>
          <w:szCs w:val="24"/>
          <w:lang w:val="sr-Cyrl-RS"/>
        </w:rPr>
        <w:t>Подстицаји за регионални развој</w:t>
      </w:r>
    </w:p>
    <w:p w14:paraId="5C8373E8" w14:textId="771CC6AA" w:rsidR="004D68E4" w:rsidRDefault="004D68E4" w:rsidP="007241DE">
      <w:pPr>
        <w:spacing w:before="120" w:after="12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У погледу подстицаја за регионални развој општина Жабари у континуитету улаже у </w:t>
      </w:r>
      <w:r w:rsidR="00025B61">
        <w:rPr>
          <w:rFonts w:ascii="Times New Roman" w:hAnsi="Times New Roman" w:cs="Times New Roman"/>
          <w:sz w:val="24"/>
          <w:szCs w:val="24"/>
          <w:lang w:val="sr-Cyrl-RS"/>
        </w:rPr>
        <w:t>подстицање запошљавања и пољопри</w:t>
      </w:r>
      <w:r>
        <w:rPr>
          <w:rFonts w:ascii="Times New Roman" w:hAnsi="Times New Roman" w:cs="Times New Roman"/>
          <w:sz w:val="24"/>
          <w:szCs w:val="24"/>
          <w:lang w:val="sr-Cyrl-RS"/>
        </w:rPr>
        <w:t>вредног развоја док су се подстицаји за остале нам</w:t>
      </w:r>
      <w:r w:rsidR="00025B61">
        <w:rPr>
          <w:rFonts w:ascii="Times New Roman" w:hAnsi="Times New Roman" w:cs="Times New Roman"/>
          <w:sz w:val="24"/>
          <w:szCs w:val="24"/>
          <w:lang w:val="sr-Cyrl-RS"/>
        </w:rPr>
        <w:t>ене разликовали и нису били кон</w:t>
      </w:r>
      <w:r>
        <w:rPr>
          <w:rFonts w:ascii="Times New Roman" w:hAnsi="Times New Roman" w:cs="Times New Roman"/>
          <w:sz w:val="24"/>
          <w:szCs w:val="24"/>
          <w:lang w:val="sr-Cyrl-RS"/>
        </w:rPr>
        <w:t>тинуирани у периоду 2019-2022. година.</w:t>
      </w:r>
      <w:r w:rsidR="00F25FE3">
        <w:rPr>
          <w:rFonts w:ascii="Times New Roman" w:hAnsi="Times New Roman" w:cs="Times New Roman"/>
          <w:sz w:val="24"/>
          <w:szCs w:val="24"/>
          <w:lang w:val="sr-Cyrl-RS"/>
        </w:rPr>
        <w:t xml:space="preserve"> Највећи број </w:t>
      </w:r>
      <w:r w:rsidR="00025B61">
        <w:rPr>
          <w:rFonts w:ascii="Times New Roman" w:hAnsi="Times New Roman" w:cs="Times New Roman"/>
          <w:sz w:val="24"/>
          <w:szCs w:val="24"/>
          <w:lang w:val="sr-Cyrl-RS"/>
        </w:rPr>
        <w:t>подстицаја усмерен је на пољопри</w:t>
      </w:r>
      <w:r w:rsidR="00F25FE3">
        <w:rPr>
          <w:rFonts w:ascii="Times New Roman" w:hAnsi="Times New Roman" w:cs="Times New Roman"/>
          <w:sz w:val="24"/>
          <w:szCs w:val="24"/>
          <w:lang w:val="sr-Cyrl-RS"/>
        </w:rPr>
        <w:t xml:space="preserve">вредна газдинства, микро, мала и средња привредна друштва и на предузетнике. </w:t>
      </w:r>
    </w:p>
    <w:p w14:paraId="2ECACEEE" w14:textId="5E351294" w:rsidR="004D68E4" w:rsidRPr="004D68E4" w:rsidRDefault="004D68E4" w:rsidP="004D68E4">
      <w:pPr>
        <w:spacing w:before="120" w:after="120" w:line="240" w:lineRule="auto"/>
        <w:jc w:val="both"/>
        <w:rPr>
          <w:rFonts w:ascii="Times New Roman" w:hAnsi="Times New Roman" w:cs="Times New Roman"/>
          <w:i/>
          <w:iCs/>
          <w:sz w:val="24"/>
          <w:szCs w:val="24"/>
          <w:lang w:val="sr-Cyrl-RS"/>
        </w:rPr>
      </w:pPr>
      <w:r w:rsidRPr="003F493B">
        <w:rPr>
          <w:rFonts w:ascii="Times New Roman" w:hAnsi="Times New Roman" w:cs="Times New Roman"/>
          <w:i/>
          <w:iCs/>
          <w:sz w:val="24"/>
          <w:szCs w:val="24"/>
          <w:lang w:val="sr-Cyrl-RS"/>
        </w:rPr>
        <w:t>Табела</w:t>
      </w:r>
      <w:r w:rsidR="003F493B">
        <w:rPr>
          <w:rFonts w:ascii="Times New Roman" w:hAnsi="Times New Roman" w:cs="Times New Roman"/>
          <w:i/>
          <w:iCs/>
          <w:sz w:val="24"/>
          <w:szCs w:val="24"/>
          <w:lang w:val="sr-Latn-RS"/>
        </w:rPr>
        <w:t xml:space="preserve"> </w:t>
      </w:r>
      <w:r w:rsidR="00B5087A">
        <w:rPr>
          <w:rFonts w:ascii="Times New Roman" w:hAnsi="Times New Roman" w:cs="Times New Roman"/>
          <w:i/>
          <w:iCs/>
          <w:sz w:val="24"/>
          <w:szCs w:val="24"/>
          <w:lang w:val="sr-Cyrl-RS"/>
        </w:rPr>
        <w:t>27.</w:t>
      </w:r>
      <w:r w:rsidRPr="003F493B">
        <w:rPr>
          <w:rFonts w:ascii="Times New Roman" w:hAnsi="Times New Roman" w:cs="Times New Roman"/>
          <w:i/>
          <w:iCs/>
          <w:sz w:val="24"/>
          <w:szCs w:val="24"/>
          <w:lang w:val="sr-Cyrl-RS"/>
        </w:rPr>
        <w:t xml:space="preserve"> Укупни подстицаји регионалног развоја према наменама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513"/>
        <w:gridCol w:w="1524"/>
        <w:gridCol w:w="1327"/>
        <w:gridCol w:w="1327"/>
        <w:gridCol w:w="1325"/>
      </w:tblGrid>
      <w:tr w:rsidR="004D68E4" w:rsidRPr="00B5087A" w14:paraId="46518F8E" w14:textId="77777777" w:rsidTr="004D68E4">
        <w:trPr>
          <w:tblHeader/>
        </w:trPr>
        <w:tc>
          <w:tcPr>
            <w:tcW w:w="1948" w:type="pct"/>
            <w:shd w:val="clear" w:color="auto" w:fill="auto"/>
            <w:tcMar>
              <w:top w:w="60" w:type="dxa"/>
              <w:left w:w="75" w:type="dxa"/>
              <w:bottom w:w="60" w:type="dxa"/>
              <w:right w:w="75" w:type="dxa"/>
            </w:tcMar>
            <w:vAlign w:val="bottom"/>
            <w:hideMark/>
          </w:tcPr>
          <w:p w14:paraId="357142EC" w14:textId="77777777" w:rsidR="004D68E4" w:rsidRPr="004D68E4" w:rsidRDefault="004D68E4" w:rsidP="004D68E4">
            <w:pPr>
              <w:spacing w:after="0" w:line="240" w:lineRule="auto"/>
              <w:contextualSpacing/>
              <w:rPr>
                <w:rFonts w:ascii="Times New Roman" w:eastAsia="Times New Roman" w:hAnsi="Times New Roman" w:cs="Times New Roman"/>
                <w:noProof/>
                <w:lang w:val="sr-Cyrl-RS" w:eastAsia="en-GB"/>
              </w:rPr>
            </w:pPr>
          </w:p>
        </w:tc>
        <w:tc>
          <w:tcPr>
            <w:tcW w:w="845" w:type="pct"/>
            <w:shd w:val="clear" w:color="auto" w:fill="auto"/>
            <w:tcMar>
              <w:top w:w="60" w:type="dxa"/>
              <w:left w:w="75" w:type="dxa"/>
              <w:bottom w:w="60" w:type="dxa"/>
              <w:right w:w="75" w:type="dxa"/>
            </w:tcMar>
            <w:vAlign w:val="bottom"/>
            <w:hideMark/>
          </w:tcPr>
          <w:p w14:paraId="552135FE" w14:textId="77777777" w:rsidR="004D68E4" w:rsidRPr="004D68E4" w:rsidRDefault="004D68E4" w:rsidP="004D68E4">
            <w:pPr>
              <w:spacing w:after="0" w:line="240" w:lineRule="auto"/>
              <w:contextualSpacing/>
              <w:jc w:val="center"/>
              <w:rPr>
                <w:rFonts w:ascii="Times New Roman" w:eastAsia="Times New Roman" w:hAnsi="Times New Roman" w:cs="Times New Roman"/>
                <w:b/>
                <w:bCs/>
                <w:noProof/>
                <w:lang w:val="sr-Cyrl-RS" w:eastAsia="en-GB"/>
              </w:rPr>
            </w:pPr>
            <w:r w:rsidRPr="004D68E4">
              <w:rPr>
                <w:rFonts w:ascii="Times New Roman" w:eastAsia="Times New Roman" w:hAnsi="Times New Roman" w:cs="Times New Roman"/>
                <w:b/>
                <w:bCs/>
                <w:noProof/>
                <w:lang w:val="sr-Cyrl-RS" w:eastAsia="en-GB"/>
              </w:rPr>
              <w:t>2019</w:t>
            </w:r>
          </w:p>
        </w:tc>
        <w:tc>
          <w:tcPr>
            <w:tcW w:w="736" w:type="pct"/>
            <w:shd w:val="clear" w:color="auto" w:fill="auto"/>
            <w:tcMar>
              <w:top w:w="60" w:type="dxa"/>
              <w:left w:w="75" w:type="dxa"/>
              <w:bottom w:w="60" w:type="dxa"/>
              <w:right w:w="75" w:type="dxa"/>
            </w:tcMar>
            <w:vAlign w:val="bottom"/>
            <w:hideMark/>
          </w:tcPr>
          <w:p w14:paraId="76213E71" w14:textId="77777777" w:rsidR="004D68E4" w:rsidRPr="004D68E4" w:rsidRDefault="004D68E4" w:rsidP="004D68E4">
            <w:pPr>
              <w:spacing w:after="0" w:line="240" w:lineRule="auto"/>
              <w:contextualSpacing/>
              <w:jc w:val="center"/>
              <w:rPr>
                <w:rFonts w:ascii="Times New Roman" w:eastAsia="Times New Roman" w:hAnsi="Times New Roman" w:cs="Times New Roman"/>
                <w:b/>
                <w:bCs/>
                <w:noProof/>
                <w:lang w:val="sr-Cyrl-RS" w:eastAsia="en-GB"/>
              </w:rPr>
            </w:pPr>
            <w:r w:rsidRPr="004D68E4">
              <w:rPr>
                <w:rFonts w:ascii="Times New Roman" w:eastAsia="Times New Roman" w:hAnsi="Times New Roman" w:cs="Times New Roman"/>
                <w:b/>
                <w:bCs/>
                <w:noProof/>
                <w:lang w:val="sr-Cyrl-RS" w:eastAsia="en-GB"/>
              </w:rPr>
              <w:t>2020</w:t>
            </w:r>
          </w:p>
        </w:tc>
        <w:tc>
          <w:tcPr>
            <w:tcW w:w="736" w:type="pct"/>
            <w:shd w:val="clear" w:color="auto" w:fill="auto"/>
            <w:tcMar>
              <w:top w:w="60" w:type="dxa"/>
              <w:left w:w="75" w:type="dxa"/>
              <w:bottom w:w="60" w:type="dxa"/>
              <w:right w:w="75" w:type="dxa"/>
            </w:tcMar>
            <w:vAlign w:val="bottom"/>
            <w:hideMark/>
          </w:tcPr>
          <w:p w14:paraId="746567D7" w14:textId="77777777" w:rsidR="004D68E4" w:rsidRPr="004D68E4" w:rsidRDefault="004D68E4" w:rsidP="004D68E4">
            <w:pPr>
              <w:spacing w:after="0" w:line="240" w:lineRule="auto"/>
              <w:contextualSpacing/>
              <w:jc w:val="center"/>
              <w:rPr>
                <w:rFonts w:ascii="Times New Roman" w:eastAsia="Times New Roman" w:hAnsi="Times New Roman" w:cs="Times New Roman"/>
                <w:b/>
                <w:bCs/>
                <w:noProof/>
                <w:lang w:val="sr-Cyrl-RS" w:eastAsia="en-GB"/>
              </w:rPr>
            </w:pPr>
            <w:r w:rsidRPr="004D68E4">
              <w:rPr>
                <w:rFonts w:ascii="Times New Roman" w:eastAsia="Times New Roman" w:hAnsi="Times New Roman" w:cs="Times New Roman"/>
                <w:b/>
                <w:bCs/>
                <w:noProof/>
                <w:lang w:val="sr-Cyrl-RS" w:eastAsia="en-GB"/>
              </w:rPr>
              <w:t>2021</w:t>
            </w:r>
          </w:p>
        </w:tc>
        <w:tc>
          <w:tcPr>
            <w:tcW w:w="736" w:type="pct"/>
            <w:shd w:val="clear" w:color="auto" w:fill="auto"/>
            <w:tcMar>
              <w:top w:w="60" w:type="dxa"/>
              <w:left w:w="75" w:type="dxa"/>
              <w:bottom w:w="60" w:type="dxa"/>
              <w:right w:w="75" w:type="dxa"/>
            </w:tcMar>
            <w:vAlign w:val="bottom"/>
            <w:hideMark/>
          </w:tcPr>
          <w:p w14:paraId="714D876F" w14:textId="77777777" w:rsidR="004D68E4" w:rsidRPr="004D68E4" w:rsidRDefault="004D68E4" w:rsidP="004D68E4">
            <w:pPr>
              <w:spacing w:after="0" w:line="240" w:lineRule="auto"/>
              <w:contextualSpacing/>
              <w:jc w:val="center"/>
              <w:rPr>
                <w:rFonts w:ascii="Times New Roman" w:eastAsia="Times New Roman" w:hAnsi="Times New Roman" w:cs="Times New Roman"/>
                <w:b/>
                <w:bCs/>
                <w:noProof/>
                <w:lang w:val="sr-Cyrl-RS" w:eastAsia="en-GB"/>
              </w:rPr>
            </w:pPr>
            <w:r w:rsidRPr="004D68E4">
              <w:rPr>
                <w:rFonts w:ascii="Times New Roman" w:eastAsia="Times New Roman" w:hAnsi="Times New Roman" w:cs="Times New Roman"/>
                <w:b/>
                <w:bCs/>
                <w:noProof/>
                <w:lang w:val="sr-Cyrl-RS" w:eastAsia="en-GB"/>
              </w:rPr>
              <w:t>2022</w:t>
            </w:r>
          </w:p>
        </w:tc>
      </w:tr>
      <w:tr w:rsidR="004D68E4" w:rsidRPr="00B5087A" w14:paraId="19E7AF8E" w14:textId="77777777" w:rsidTr="004D68E4">
        <w:tc>
          <w:tcPr>
            <w:tcW w:w="1948" w:type="pct"/>
            <w:shd w:val="clear" w:color="auto" w:fill="auto"/>
            <w:tcMar>
              <w:top w:w="60" w:type="dxa"/>
              <w:left w:w="75" w:type="dxa"/>
              <w:bottom w:w="60" w:type="dxa"/>
              <w:right w:w="75" w:type="dxa"/>
            </w:tcMar>
            <w:hideMark/>
          </w:tcPr>
          <w:p w14:paraId="41FD1985" w14:textId="77777777" w:rsidR="004D68E4" w:rsidRPr="004D68E4" w:rsidRDefault="004D68E4" w:rsidP="004D68E4">
            <w:pPr>
              <w:spacing w:after="0" w:line="240" w:lineRule="auto"/>
              <w:contextualSpacing/>
              <w:rPr>
                <w:rFonts w:ascii="Times New Roman" w:eastAsia="Times New Roman" w:hAnsi="Times New Roman" w:cs="Times New Roman"/>
                <w:noProof/>
                <w:lang w:val="sr-Cyrl-RS" w:eastAsia="en-GB"/>
              </w:rPr>
            </w:pPr>
            <w:r w:rsidRPr="004D68E4">
              <w:rPr>
                <w:rFonts w:ascii="Times New Roman" w:eastAsia="Times New Roman" w:hAnsi="Times New Roman" w:cs="Times New Roman"/>
                <w:noProof/>
                <w:lang w:val="sr-Cyrl-RS" w:eastAsia="en-GB"/>
              </w:rPr>
              <w:t>01. Подстицање запошљавања</w:t>
            </w:r>
          </w:p>
        </w:tc>
        <w:tc>
          <w:tcPr>
            <w:tcW w:w="845" w:type="pct"/>
            <w:shd w:val="clear" w:color="auto" w:fill="auto"/>
            <w:tcMar>
              <w:top w:w="60" w:type="dxa"/>
              <w:left w:w="75" w:type="dxa"/>
              <w:bottom w:w="60" w:type="dxa"/>
              <w:right w:w="75" w:type="dxa"/>
            </w:tcMar>
            <w:hideMark/>
          </w:tcPr>
          <w:p w14:paraId="25C8E27A" w14:textId="77777777" w:rsidR="004D68E4" w:rsidRPr="004D68E4" w:rsidRDefault="004D68E4" w:rsidP="004D68E4">
            <w:pPr>
              <w:spacing w:after="0" w:line="240" w:lineRule="auto"/>
              <w:contextualSpacing/>
              <w:jc w:val="right"/>
              <w:rPr>
                <w:rFonts w:ascii="Times New Roman" w:eastAsia="Times New Roman" w:hAnsi="Times New Roman" w:cs="Times New Roman"/>
                <w:noProof/>
                <w:lang w:val="sr-Cyrl-RS" w:eastAsia="en-GB"/>
              </w:rPr>
            </w:pPr>
            <w:r w:rsidRPr="004D68E4">
              <w:rPr>
                <w:rFonts w:ascii="Times New Roman" w:eastAsia="Times New Roman" w:hAnsi="Times New Roman" w:cs="Times New Roman"/>
                <w:noProof/>
                <w:lang w:val="sr-Cyrl-RS" w:eastAsia="en-GB"/>
              </w:rPr>
              <w:t>2.062</w:t>
            </w:r>
          </w:p>
        </w:tc>
        <w:tc>
          <w:tcPr>
            <w:tcW w:w="736" w:type="pct"/>
            <w:shd w:val="clear" w:color="auto" w:fill="auto"/>
            <w:tcMar>
              <w:top w:w="60" w:type="dxa"/>
              <w:left w:w="75" w:type="dxa"/>
              <w:bottom w:w="60" w:type="dxa"/>
              <w:right w:w="75" w:type="dxa"/>
            </w:tcMar>
            <w:hideMark/>
          </w:tcPr>
          <w:p w14:paraId="26A53006" w14:textId="77777777" w:rsidR="004D68E4" w:rsidRPr="004D68E4" w:rsidRDefault="004D68E4" w:rsidP="004D68E4">
            <w:pPr>
              <w:spacing w:after="0" w:line="240" w:lineRule="auto"/>
              <w:contextualSpacing/>
              <w:jc w:val="right"/>
              <w:rPr>
                <w:rFonts w:ascii="Times New Roman" w:eastAsia="Times New Roman" w:hAnsi="Times New Roman" w:cs="Times New Roman"/>
                <w:noProof/>
                <w:lang w:val="sr-Cyrl-RS" w:eastAsia="en-GB"/>
              </w:rPr>
            </w:pPr>
            <w:r w:rsidRPr="004D68E4">
              <w:rPr>
                <w:rFonts w:ascii="Times New Roman" w:eastAsia="Times New Roman" w:hAnsi="Times New Roman" w:cs="Times New Roman"/>
                <w:noProof/>
                <w:lang w:val="sr-Cyrl-RS" w:eastAsia="en-GB"/>
              </w:rPr>
              <w:t>2.151</w:t>
            </w:r>
          </w:p>
        </w:tc>
        <w:tc>
          <w:tcPr>
            <w:tcW w:w="736" w:type="pct"/>
            <w:shd w:val="clear" w:color="auto" w:fill="auto"/>
            <w:tcMar>
              <w:top w:w="60" w:type="dxa"/>
              <w:left w:w="75" w:type="dxa"/>
              <w:bottom w:w="60" w:type="dxa"/>
              <w:right w:w="75" w:type="dxa"/>
            </w:tcMar>
            <w:hideMark/>
          </w:tcPr>
          <w:p w14:paraId="2A301785" w14:textId="77777777" w:rsidR="004D68E4" w:rsidRPr="004D68E4" w:rsidRDefault="004D68E4" w:rsidP="004D68E4">
            <w:pPr>
              <w:spacing w:after="0" w:line="240" w:lineRule="auto"/>
              <w:contextualSpacing/>
              <w:jc w:val="right"/>
              <w:rPr>
                <w:rFonts w:ascii="Times New Roman" w:eastAsia="Times New Roman" w:hAnsi="Times New Roman" w:cs="Times New Roman"/>
                <w:noProof/>
                <w:lang w:val="sr-Cyrl-RS" w:eastAsia="en-GB"/>
              </w:rPr>
            </w:pPr>
            <w:r w:rsidRPr="004D68E4">
              <w:rPr>
                <w:rFonts w:ascii="Times New Roman" w:eastAsia="Times New Roman" w:hAnsi="Times New Roman" w:cs="Times New Roman"/>
                <w:noProof/>
                <w:lang w:val="sr-Cyrl-RS" w:eastAsia="en-GB"/>
              </w:rPr>
              <w:t>2.774</w:t>
            </w:r>
          </w:p>
        </w:tc>
        <w:tc>
          <w:tcPr>
            <w:tcW w:w="736" w:type="pct"/>
            <w:shd w:val="clear" w:color="auto" w:fill="auto"/>
            <w:tcMar>
              <w:top w:w="60" w:type="dxa"/>
              <w:left w:w="75" w:type="dxa"/>
              <w:bottom w:w="60" w:type="dxa"/>
              <w:right w:w="75" w:type="dxa"/>
            </w:tcMar>
            <w:hideMark/>
          </w:tcPr>
          <w:p w14:paraId="12030BC8" w14:textId="77777777" w:rsidR="004D68E4" w:rsidRPr="004D68E4" w:rsidRDefault="004D68E4" w:rsidP="004D68E4">
            <w:pPr>
              <w:spacing w:after="0" w:line="240" w:lineRule="auto"/>
              <w:contextualSpacing/>
              <w:jc w:val="right"/>
              <w:rPr>
                <w:rFonts w:ascii="Times New Roman" w:eastAsia="Times New Roman" w:hAnsi="Times New Roman" w:cs="Times New Roman"/>
                <w:noProof/>
                <w:lang w:val="sr-Cyrl-RS" w:eastAsia="en-GB"/>
              </w:rPr>
            </w:pPr>
            <w:r w:rsidRPr="004D68E4">
              <w:rPr>
                <w:rFonts w:ascii="Times New Roman" w:eastAsia="Times New Roman" w:hAnsi="Times New Roman" w:cs="Times New Roman"/>
                <w:noProof/>
                <w:lang w:val="sr-Cyrl-RS" w:eastAsia="en-GB"/>
              </w:rPr>
              <w:t>1.776</w:t>
            </w:r>
          </w:p>
        </w:tc>
      </w:tr>
      <w:tr w:rsidR="004D68E4" w:rsidRPr="00B5087A" w14:paraId="3B371192" w14:textId="77777777" w:rsidTr="004D68E4">
        <w:tc>
          <w:tcPr>
            <w:tcW w:w="1948" w:type="pct"/>
            <w:shd w:val="clear" w:color="auto" w:fill="auto"/>
            <w:tcMar>
              <w:top w:w="60" w:type="dxa"/>
              <w:left w:w="75" w:type="dxa"/>
              <w:bottom w:w="60" w:type="dxa"/>
              <w:right w:w="75" w:type="dxa"/>
            </w:tcMar>
            <w:hideMark/>
          </w:tcPr>
          <w:p w14:paraId="6846A164" w14:textId="77777777" w:rsidR="004D68E4" w:rsidRPr="004D68E4" w:rsidRDefault="004D68E4" w:rsidP="004D68E4">
            <w:pPr>
              <w:spacing w:after="0" w:line="240" w:lineRule="auto"/>
              <w:contextualSpacing/>
              <w:rPr>
                <w:rFonts w:ascii="Times New Roman" w:eastAsia="Times New Roman" w:hAnsi="Times New Roman" w:cs="Times New Roman"/>
                <w:noProof/>
                <w:lang w:val="sr-Cyrl-RS" w:eastAsia="en-GB"/>
              </w:rPr>
            </w:pPr>
            <w:r w:rsidRPr="004D68E4">
              <w:rPr>
                <w:rFonts w:ascii="Times New Roman" w:eastAsia="Times New Roman" w:hAnsi="Times New Roman" w:cs="Times New Roman"/>
                <w:noProof/>
                <w:lang w:val="sr-Cyrl-RS" w:eastAsia="en-GB"/>
              </w:rPr>
              <w:t>03. Подстицање извоза</w:t>
            </w:r>
          </w:p>
        </w:tc>
        <w:tc>
          <w:tcPr>
            <w:tcW w:w="845" w:type="pct"/>
            <w:shd w:val="clear" w:color="auto" w:fill="auto"/>
            <w:tcMar>
              <w:top w:w="60" w:type="dxa"/>
              <w:left w:w="75" w:type="dxa"/>
              <w:bottom w:w="60" w:type="dxa"/>
              <w:right w:w="75" w:type="dxa"/>
            </w:tcMar>
            <w:hideMark/>
          </w:tcPr>
          <w:p w14:paraId="78AA6C1D" w14:textId="77777777" w:rsidR="004D68E4" w:rsidRPr="004D68E4" w:rsidRDefault="004D68E4" w:rsidP="004D68E4">
            <w:pPr>
              <w:spacing w:after="0" w:line="240" w:lineRule="auto"/>
              <w:contextualSpacing/>
              <w:jc w:val="right"/>
              <w:rPr>
                <w:rFonts w:ascii="Times New Roman" w:eastAsia="Times New Roman" w:hAnsi="Times New Roman" w:cs="Times New Roman"/>
                <w:noProof/>
                <w:lang w:val="sr-Cyrl-RS" w:eastAsia="en-GB"/>
              </w:rPr>
            </w:pPr>
            <w:r w:rsidRPr="004D68E4">
              <w:rPr>
                <w:rFonts w:ascii="Times New Roman" w:eastAsia="Times New Roman" w:hAnsi="Times New Roman" w:cs="Times New Roman"/>
                <w:noProof/>
                <w:lang w:val="sr-Cyrl-RS" w:eastAsia="en-GB"/>
              </w:rPr>
              <w:t>54.517</w:t>
            </w:r>
          </w:p>
        </w:tc>
        <w:tc>
          <w:tcPr>
            <w:tcW w:w="736" w:type="pct"/>
            <w:shd w:val="clear" w:color="auto" w:fill="auto"/>
            <w:tcMar>
              <w:top w:w="60" w:type="dxa"/>
              <w:left w:w="75" w:type="dxa"/>
              <w:bottom w:w="60" w:type="dxa"/>
              <w:right w:w="75" w:type="dxa"/>
            </w:tcMar>
            <w:hideMark/>
          </w:tcPr>
          <w:p w14:paraId="3D029F3A" w14:textId="77777777" w:rsidR="004D68E4" w:rsidRPr="004D68E4" w:rsidRDefault="004D68E4" w:rsidP="004D68E4">
            <w:pPr>
              <w:spacing w:after="0" w:line="240" w:lineRule="auto"/>
              <w:contextualSpacing/>
              <w:jc w:val="right"/>
              <w:rPr>
                <w:rFonts w:ascii="Times New Roman" w:eastAsia="Times New Roman" w:hAnsi="Times New Roman" w:cs="Times New Roman"/>
                <w:noProof/>
                <w:lang w:val="sr-Cyrl-RS" w:eastAsia="en-GB"/>
              </w:rPr>
            </w:pPr>
          </w:p>
        </w:tc>
        <w:tc>
          <w:tcPr>
            <w:tcW w:w="736" w:type="pct"/>
            <w:shd w:val="clear" w:color="auto" w:fill="auto"/>
            <w:tcMar>
              <w:top w:w="60" w:type="dxa"/>
              <w:left w:w="75" w:type="dxa"/>
              <w:bottom w:w="60" w:type="dxa"/>
              <w:right w:w="75" w:type="dxa"/>
            </w:tcMar>
            <w:hideMark/>
          </w:tcPr>
          <w:p w14:paraId="28A3564E" w14:textId="77777777" w:rsidR="004D68E4" w:rsidRPr="004D68E4" w:rsidRDefault="004D68E4" w:rsidP="004D68E4">
            <w:pPr>
              <w:spacing w:after="0" w:line="240" w:lineRule="auto"/>
              <w:contextualSpacing/>
              <w:jc w:val="right"/>
              <w:rPr>
                <w:rFonts w:ascii="Times New Roman" w:eastAsia="Times New Roman" w:hAnsi="Times New Roman" w:cs="Times New Roman"/>
                <w:noProof/>
                <w:lang w:val="sr-Cyrl-RS" w:eastAsia="en-GB"/>
              </w:rPr>
            </w:pPr>
          </w:p>
        </w:tc>
        <w:tc>
          <w:tcPr>
            <w:tcW w:w="736" w:type="pct"/>
            <w:shd w:val="clear" w:color="auto" w:fill="auto"/>
            <w:tcMar>
              <w:top w:w="60" w:type="dxa"/>
              <w:left w:w="75" w:type="dxa"/>
              <w:bottom w:w="60" w:type="dxa"/>
              <w:right w:w="75" w:type="dxa"/>
            </w:tcMar>
            <w:hideMark/>
          </w:tcPr>
          <w:p w14:paraId="1D32A6D6" w14:textId="77777777" w:rsidR="004D68E4" w:rsidRPr="004D68E4" w:rsidRDefault="004D68E4" w:rsidP="004D68E4">
            <w:pPr>
              <w:spacing w:after="0" w:line="240" w:lineRule="auto"/>
              <w:contextualSpacing/>
              <w:jc w:val="right"/>
              <w:rPr>
                <w:rFonts w:ascii="Times New Roman" w:eastAsia="Times New Roman" w:hAnsi="Times New Roman" w:cs="Times New Roman"/>
                <w:noProof/>
                <w:lang w:val="sr-Cyrl-RS" w:eastAsia="en-GB"/>
              </w:rPr>
            </w:pPr>
          </w:p>
        </w:tc>
      </w:tr>
      <w:tr w:rsidR="004D68E4" w:rsidRPr="00DD3F0E" w14:paraId="18ADB91A" w14:textId="77777777" w:rsidTr="004D68E4">
        <w:tc>
          <w:tcPr>
            <w:tcW w:w="1948" w:type="pct"/>
            <w:shd w:val="clear" w:color="auto" w:fill="auto"/>
            <w:tcMar>
              <w:top w:w="60" w:type="dxa"/>
              <w:left w:w="75" w:type="dxa"/>
              <w:bottom w:w="60" w:type="dxa"/>
              <w:right w:w="75" w:type="dxa"/>
            </w:tcMar>
            <w:hideMark/>
          </w:tcPr>
          <w:p w14:paraId="4AA9DFDC" w14:textId="77777777" w:rsidR="004D68E4" w:rsidRPr="004D68E4" w:rsidRDefault="004D68E4" w:rsidP="004D68E4">
            <w:pPr>
              <w:spacing w:after="0" w:line="240" w:lineRule="auto"/>
              <w:contextualSpacing/>
              <w:rPr>
                <w:rFonts w:ascii="Times New Roman" w:eastAsia="Times New Roman" w:hAnsi="Times New Roman" w:cs="Times New Roman"/>
                <w:noProof/>
                <w:lang w:val="sr-Cyrl-RS" w:eastAsia="en-GB"/>
              </w:rPr>
            </w:pPr>
            <w:r w:rsidRPr="004D68E4">
              <w:rPr>
                <w:rFonts w:ascii="Times New Roman" w:eastAsia="Times New Roman" w:hAnsi="Times New Roman" w:cs="Times New Roman"/>
                <w:noProof/>
                <w:lang w:val="sr-Cyrl-RS" w:eastAsia="en-GB"/>
              </w:rPr>
              <w:t>04. Подстицање производње</w:t>
            </w:r>
          </w:p>
        </w:tc>
        <w:tc>
          <w:tcPr>
            <w:tcW w:w="845" w:type="pct"/>
            <w:shd w:val="clear" w:color="auto" w:fill="auto"/>
            <w:tcMar>
              <w:top w:w="60" w:type="dxa"/>
              <w:left w:w="75" w:type="dxa"/>
              <w:bottom w:w="60" w:type="dxa"/>
              <w:right w:w="75" w:type="dxa"/>
            </w:tcMar>
            <w:hideMark/>
          </w:tcPr>
          <w:p w14:paraId="71FDE23F" w14:textId="77777777" w:rsidR="004D68E4" w:rsidRPr="004D68E4" w:rsidRDefault="004D68E4" w:rsidP="004D68E4">
            <w:pPr>
              <w:spacing w:after="0" w:line="240" w:lineRule="auto"/>
              <w:contextualSpacing/>
              <w:rPr>
                <w:rFonts w:ascii="Times New Roman" w:eastAsia="Times New Roman" w:hAnsi="Times New Roman" w:cs="Times New Roman"/>
                <w:noProof/>
                <w:lang w:val="sr-Cyrl-RS" w:eastAsia="en-GB"/>
              </w:rPr>
            </w:pPr>
          </w:p>
        </w:tc>
        <w:tc>
          <w:tcPr>
            <w:tcW w:w="736" w:type="pct"/>
            <w:shd w:val="clear" w:color="auto" w:fill="auto"/>
            <w:tcMar>
              <w:top w:w="60" w:type="dxa"/>
              <w:left w:w="75" w:type="dxa"/>
              <w:bottom w:w="60" w:type="dxa"/>
              <w:right w:w="75" w:type="dxa"/>
            </w:tcMar>
            <w:hideMark/>
          </w:tcPr>
          <w:p w14:paraId="33DD773C" w14:textId="77777777" w:rsidR="004D68E4" w:rsidRPr="004D68E4" w:rsidRDefault="004D68E4" w:rsidP="004D68E4">
            <w:pPr>
              <w:spacing w:after="0" w:line="240" w:lineRule="auto"/>
              <w:contextualSpacing/>
              <w:jc w:val="right"/>
              <w:rPr>
                <w:rFonts w:ascii="Times New Roman" w:eastAsia="Times New Roman" w:hAnsi="Times New Roman" w:cs="Times New Roman"/>
                <w:noProof/>
                <w:lang w:val="sr-Cyrl-RS" w:eastAsia="en-GB"/>
              </w:rPr>
            </w:pPr>
          </w:p>
        </w:tc>
        <w:tc>
          <w:tcPr>
            <w:tcW w:w="736" w:type="pct"/>
            <w:shd w:val="clear" w:color="auto" w:fill="auto"/>
            <w:tcMar>
              <w:top w:w="60" w:type="dxa"/>
              <w:left w:w="75" w:type="dxa"/>
              <w:bottom w:w="60" w:type="dxa"/>
              <w:right w:w="75" w:type="dxa"/>
            </w:tcMar>
            <w:hideMark/>
          </w:tcPr>
          <w:p w14:paraId="52340573" w14:textId="77777777" w:rsidR="004D68E4" w:rsidRPr="004D68E4" w:rsidRDefault="004D68E4" w:rsidP="004D68E4">
            <w:pPr>
              <w:spacing w:after="0" w:line="240" w:lineRule="auto"/>
              <w:contextualSpacing/>
              <w:jc w:val="right"/>
              <w:rPr>
                <w:rFonts w:ascii="Times New Roman" w:eastAsia="Times New Roman" w:hAnsi="Times New Roman" w:cs="Times New Roman"/>
                <w:noProof/>
                <w:lang w:val="sr-Cyrl-RS" w:eastAsia="en-GB"/>
              </w:rPr>
            </w:pPr>
          </w:p>
        </w:tc>
        <w:tc>
          <w:tcPr>
            <w:tcW w:w="736" w:type="pct"/>
            <w:shd w:val="clear" w:color="auto" w:fill="auto"/>
            <w:tcMar>
              <w:top w:w="60" w:type="dxa"/>
              <w:left w:w="75" w:type="dxa"/>
              <w:bottom w:w="60" w:type="dxa"/>
              <w:right w:w="75" w:type="dxa"/>
            </w:tcMar>
            <w:hideMark/>
          </w:tcPr>
          <w:p w14:paraId="30C1DFA6" w14:textId="77777777" w:rsidR="004D68E4" w:rsidRPr="004D68E4" w:rsidRDefault="004D68E4" w:rsidP="004D68E4">
            <w:pPr>
              <w:spacing w:after="0" w:line="240" w:lineRule="auto"/>
              <w:contextualSpacing/>
              <w:jc w:val="right"/>
              <w:rPr>
                <w:rFonts w:ascii="Times New Roman" w:eastAsia="Times New Roman" w:hAnsi="Times New Roman" w:cs="Times New Roman"/>
                <w:noProof/>
                <w:lang w:val="sr-Cyrl-RS" w:eastAsia="en-GB"/>
              </w:rPr>
            </w:pPr>
            <w:r w:rsidRPr="004D68E4">
              <w:rPr>
                <w:rFonts w:ascii="Times New Roman" w:eastAsia="Times New Roman" w:hAnsi="Times New Roman" w:cs="Times New Roman"/>
                <w:noProof/>
                <w:lang w:val="sr-Cyrl-RS" w:eastAsia="en-GB"/>
              </w:rPr>
              <w:t>8.000</w:t>
            </w:r>
          </w:p>
        </w:tc>
      </w:tr>
      <w:tr w:rsidR="004D68E4" w:rsidRPr="00DD3F0E" w14:paraId="0853E878" w14:textId="77777777" w:rsidTr="004D68E4">
        <w:tc>
          <w:tcPr>
            <w:tcW w:w="1948" w:type="pct"/>
            <w:shd w:val="clear" w:color="auto" w:fill="auto"/>
            <w:tcMar>
              <w:top w:w="60" w:type="dxa"/>
              <w:left w:w="75" w:type="dxa"/>
              <w:bottom w:w="60" w:type="dxa"/>
              <w:right w:w="75" w:type="dxa"/>
            </w:tcMar>
            <w:hideMark/>
          </w:tcPr>
          <w:p w14:paraId="5BA2CD18" w14:textId="77777777" w:rsidR="004D68E4" w:rsidRPr="004D68E4" w:rsidRDefault="004D68E4" w:rsidP="004D68E4">
            <w:pPr>
              <w:spacing w:after="0" w:line="240" w:lineRule="auto"/>
              <w:contextualSpacing/>
              <w:rPr>
                <w:rFonts w:ascii="Times New Roman" w:eastAsia="Times New Roman" w:hAnsi="Times New Roman" w:cs="Times New Roman"/>
                <w:noProof/>
                <w:lang w:val="sr-Cyrl-RS" w:eastAsia="en-GB"/>
              </w:rPr>
            </w:pPr>
            <w:r w:rsidRPr="004D68E4">
              <w:rPr>
                <w:rFonts w:ascii="Times New Roman" w:eastAsia="Times New Roman" w:hAnsi="Times New Roman" w:cs="Times New Roman"/>
                <w:noProof/>
                <w:lang w:val="sr-Cyrl-RS" w:eastAsia="en-GB"/>
              </w:rPr>
              <w:t>05. Подстицање пољопривреде</w:t>
            </w:r>
          </w:p>
        </w:tc>
        <w:tc>
          <w:tcPr>
            <w:tcW w:w="845" w:type="pct"/>
            <w:shd w:val="clear" w:color="auto" w:fill="auto"/>
            <w:tcMar>
              <w:top w:w="60" w:type="dxa"/>
              <w:left w:w="75" w:type="dxa"/>
              <w:bottom w:w="60" w:type="dxa"/>
              <w:right w:w="75" w:type="dxa"/>
            </w:tcMar>
            <w:hideMark/>
          </w:tcPr>
          <w:p w14:paraId="0FA309D5" w14:textId="77777777" w:rsidR="004D68E4" w:rsidRPr="004D68E4" w:rsidRDefault="004D68E4" w:rsidP="004D68E4">
            <w:pPr>
              <w:spacing w:after="0" w:line="240" w:lineRule="auto"/>
              <w:contextualSpacing/>
              <w:jc w:val="right"/>
              <w:rPr>
                <w:rFonts w:ascii="Times New Roman" w:eastAsia="Times New Roman" w:hAnsi="Times New Roman" w:cs="Times New Roman"/>
                <w:noProof/>
                <w:lang w:val="sr-Cyrl-RS" w:eastAsia="en-GB"/>
              </w:rPr>
            </w:pPr>
            <w:r w:rsidRPr="004D68E4">
              <w:rPr>
                <w:rFonts w:ascii="Times New Roman" w:eastAsia="Times New Roman" w:hAnsi="Times New Roman" w:cs="Times New Roman"/>
                <w:noProof/>
                <w:lang w:val="sr-Cyrl-RS" w:eastAsia="en-GB"/>
              </w:rPr>
              <w:t>32.648</w:t>
            </w:r>
          </w:p>
        </w:tc>
        <w:tc>
          <w:tcPr>
            <w:tcW w:w="736" w:type="pct"/>
            <w:shd w:val="clear" w:color="auto" w:fill="auto"/>
            <w:tcMar>
              <w:top w:w="60" w:type="dxa"/>
              <w:left w:w="75" w:type="dxa"/>
              <w:bottom w:w="60" w:type="dxa"/>
              <w:right w:w="75" w:type="dxa"/>
            </w:tcMar>
            <w:hideMark/>
          </w:tcPr>
          <w:p w14:paraId="7CBCEA5F" w14:textId="77777777" w:rsidR="004D68E4" w:rsidRPr="004D68E4" w:rsidRDefault="004D68E4" w:rsidP="004D68E4">
            <w:pPr>
              <w:spacing w:after="0" w:line="240" w:lineRule="auto"/>
              <w:contextualSpacing/>
              <w:jc w:val="right"/>
              <w:rPr>
                <w:rFonts w:ascii="Times New Roman" w:eastAsia="Times New Roman" w:hAnsi="Times New Roman" w:cs="Times New Roman"/>
                <w:noProof/>
                <w:lang w:val="sr-Cyrl-RS" w:eastAsia="en-GB"/>
              </w:rPr>
            </w:pPr>
            <w:r w:rsidRPr="004D68E4">
              <w:rPr>
                <w:rFonts w:ascii="Times New Roman" w:eastAsia="Times New Roman" w:hAnsi="Times New Roman" w:cs="Times New Roman"/>
                <w:noProof/>
                <w:lang w:val="sr-Cyrl-RS" w:eastAsia="en-GB"/>
              </w:rPr>
              <w:t>35.864</w:t>
            </w:r>
          </w:p>
        </w:tc>
        <w:tc>
          <w:tcPr>
            <w:tcW w:w="736" w:type="pct"/>
            <w:shd w:val="clear" w:color="auto" w:fill="auto"/>
            <w:tcMar>
              <w:top w:w="60" w:type="dxa"/>
              <w:left w:w="75" w:type="dxa"/>
              <w:bottom w:w="60" w:type="dxa"/>
              <w:right w:w="75" w:type="dxa"/>
            </w:tcMar>
            <w:hideMark/>
          </w:tcPr>
          <w:p w14:paraId="76782EFA" w14:textId="77777777" w:rsidR="004D68E4" w:rsidRPr="004D68E4" w:rsidRDefault="004D68E4" w:rsidP="004D68E4">
            <w:pPr>
              <w:spacing w:after="0" w:line="240" w:lineRule="auto"/>
              <w:contextualSpacing/>
              <w:jc w:val="right"/>
              <w:rPr>
                <w:rFonts w:ascii="Times New Roman" w:eastAsia="Times New Roman" w:hAnsi="Times New Roman" w:cs="Times New Roman"/>
                <w:noProof/>
                <w:lang w:val="sr-Cyrl-RS" w:eastAsia="en-GB"/>
              </w:rPr>
            </w:pPr>
            <w:r w:rsidRPr="004D68E4">
              <w:rPr>
                <w:rFonts w:ascii="Times New Roman" w:eastAsia="Times New Roman" w:hAnsi="Times New Roman" w:cs="Times New Roman"/>
                <w:noProof/>
                <w:lang w:val="sr-Cyrl-RS" w:eastAsia="en-GB"/>
              </w:rPr>
              <w:t>26.913</w:t>
            </w:r>
          </w:p>
        </w:tc>
        <w:tc>
          <w:tcPr>
            <w:tcW w:w="736" w:type="pct"/>
            <w:shd w:val="clear" w:color="auto" w:fill="auto"/>
            <w:tcMar>
              <w:top w:w="60" w:type="dxa"/>
              <w:left w:w="75" w:type="dxa"/>
              <w:bottom w:w="60" w:type="dxa"/>
              <w:right w:w="75" w:type="dxa"/>
            </w:tcMar>
            <w:hideMark/>
          </w:tcPr>
          <w:p w14:paraId="7BAF1F62" w14:textId="77777777" w:rsidR="004D68E4" w:rsidRPr="004D68E4" w:rsidRDefault="004D68E4" w:rsidP="004D68E4">
            <w:pPr>
              <w:spacing w:after="0" w:line="240" w:lineRule="auto"/>
              <w:contextualSpacing/>
              <w:jc w:val="right"/>
              <w:rPr>
                <w:rFonts w:ascii="Times New Roman" w:eastAsia="Times New Roman" w:hAnsi="Times New Roman" w:cs="Times New Roman"/>
                <w:noProof/>
                <w:lang w:val="sr-Cyrl-RS" w:eastAsia="en-GB"/>
              </w:rPr>
            </w:pPr>
            <w:r w:rsidRPr="004D68E4">
              <w:rPr>
                <w:rFonts w:ascii="Times New Roman" w:eastAsia="Times New Roman" w:hAnsi="Times New Roman" w:cs="Times New Roman"/>
                <w:noProof/>
                <w:lang w:val="sr-Cyrl-RS" w:eastAsia="en-GB"/>
              </w:rPr>
              <w:t>53.158</w:t>
            </w:r>
          </w:p>
        </w:tc>
      </w:tr>
      <w:tr w:rsidR="004D68E4" w:rsidRPr="00DD3F0E" w14:paraId="6D89CBF4" w14:textId="77777777" w:rsidTr="004D68E4">
        <w:tc>
          <w:tcPr>
            <w:tcW w:w="1948" w:type="pct"/>
            <w:shd w:val="clear" w:color="auto" w:fill="auto"/>
            <w:tcMar>
              <w:top w:w="60" w:type="dxa"/>
              <w:left w:w="75" w:type="dxa"/>
              <w:bottom w:w="60" w:type="dxa"/>
              <w:right w:w="75" w:type="dxa"/>
            </w:tcMar>
            <w:hideMark/>
          </w:tcPr>
          <w:p w14:paraId="1609EC6F" w14:textId="77777777" w:rsidR="004D68E4" w:rsidRPr="004D68E4" w:rsidRDefault="004D68E4" w:rsidP="004D68E4">
            <w:pPr>
              <w:spacing w:after="0" w:line="240" w:lineRule="auto"/>
              <w:contextualSpacing/>
              <w:rPr>
                <w:rFonts w:ascii="Times New Roman" w:eastAsia="Times New Roman" w:hAnsi="Times New Roman" w:cs="Times New Roman"/>
                <w:noProof/>
                <w:lang w:val="sr-Cyrl-RS" w:eastAsia="en-GB"/>
              </w:rPr>
            </w:pPr>
            <w:r w:rsidRPr="004D68E4">
              <w:rPr>
                <w:rFonts w:ascii="Times New Roman" w:eastAsia="Times New Roman" w:hAnsi="Times New Roman" w:cs="Times New Roman"/>
                <w:noProof/>
                <w:lang w:val="sr-Cyrl-RS" w:eastAsia="en-GB"/>
              </w:rPr>
              <w:t>11. Саобраћајна инфраструктура</w:t>
            </w:r>
          </w:p>
        </w:tc>
        <w:tc>
          <w:tcPr>
            <w:tcW w:w="845" w:type="pct"/>
            <w:shd w:val="clear" w:color="auto" w:fill="auto"/>
            <w:tcMar>
              <w:top w:w="60" w:type="dxa"/>
              <w:left w:w="75" w:type="dxa"/>
              <w:bottom w:w="60" w:type="dxa"/>
              <w:right w:w="75" w:type="dxa"/>
            </w:tcMar>
            <w:hideMark/>
          </w:tcPr>
          <w:p w14:paraId="15C01194" w14:textId="77777777" w:rsidR="004D68E4" w:rsidRPr="004D68E4" w:rsidRDefault="004D68E4" w:rsidP="004D68E4">
            <w:pPr>
              <w:spacing w:after="0" w:line="240" w:lineRule="auto"/>
              <w:contextualSpacing/>
              <w:jc w:val="right"/>
              <w:rPr>
                <w:rFonts w:ascii="Times New Roman" w:eastAsia="Times New Roman" w:hAnsi="Times New Roman" w:cs="Times New Roman"/>
                <w:noProof/>
                <w:lang w:val="sr-Cyrl-RS" w:eastAsia="en-GB"/>
              </w:rPr>
            </w:pPr>
            <w:r w:rsidRPr="004D68E4">
              <w:rPr>
                <w:rFonts w:ascii="Times New Roman" w:eastAsia="Times New Roman" w:hAnsi="Times New Roman" w:cs="Times New Roman"/>
                <w:noProof/>
                <w:lang w:val="sr-Cyrl-RS" w:eastAsia="en-GB"/>
              </w:rPr>
              <w:t>110</w:t>
            </w:r>
          </w:p>
        </w:tc>
        <w:tc>
          <w:tcPr>
            <w:tcW w:w="736" w:type="pct"/>
            <w:shd w:val="clear" w:color="auto" w:fill="auto"/>
            <w:tcMar>
              <w:top w:w="60" w:type="dxa"/>
              <w:left w:w="75" w:type="dxa"/>
              <w:bottom w:w="60" w:type="dxa"/>
              <w:right w:w="75" w:type="dxa"/>
            </w:tcMar>
            <w:hideMark/>
          </w:tcPr>
          <w:p w14:paraId="046F1789" w14:textId="77777777" w:rsidR="004D68E4" w:rsidRPr="004D68E4" w:rsidRDefault="004D68E4" w:rsidP="004D68E4">
            <w:pPr>
              <w:spacing w:after="0" w:line="240" w:lineRule="auto"/>
              <w:contextualSpacing/>
              <w:jc w:val="right"/>
              <w:rPr>
                <w:rFonts w:ascii="Times New Roman" w:eastAsia="Times New Roman" w:hAnsi="Times New Roman" w:cs="Times New Roman"/>
                <w:noProof/>
                <w:lang w:val="sr-Cyrl-RS" w:eastAsia="en-GB"/>
              </w:rPr>
            </w:pPr>
            <w:r w:rsidRPr="004D68E4">
              <w:rPr>
                <w:rFonts w:ascii="Times New Roman" w:eastAsia="Times New Roman" w:hAnsi="Times New Roman" w:cs="Times New Roman"/>
                <w:noProof/>
                <w:lang w:val="sr-Cyrl-RS" w:eastAsia="en-GB"/>
              </w:rPr>
              <w:t>9.377</w:t>
            </w:r>
          </w:p>
        </w:tc>
        <w:tc>
          <w:tcPr>
            <w:tcW w:w="736" w:type="pct"/>
            <w:shd w:val="clear" w:color="auto" w:fill="auto"/>
            <w:tcMar>
              <w:top w:w="60" w:type="dxa"/>
              <w:left w:w="75" w:type="dxa"/>
              <w:bottom w:w="60" w:type="dxa"/>
              <w:right w:w="75" w:type="dxa"/>
            </w:tcMar>
            <w:hideMark/>
          </w:tcPr>
          <w:p w14:paraId="34E6A229" w14:textId="77777777" w:rsidR="004D68E4" w:rsidRPr="004D68E4" w:rsidRDefault="004D68E4" w:rsidP="004D68E4">
            <w:pPr>
              <w:spacing w:after="0" w:line="240" w:lineRule="auto"/>
              <w:contextualSpacing/>
              <w:jc w:val="right"/>
              <w:rPr>
                <w:rFonts w:ascii="Times New Roman" w:eastAsia="Times New Roman" w:hAnsi="Times New Roman" w:cs="Times New Roman"/>
                <w:noProof/>
                <w:lang w:val="sr-Cyrl-RS" w:eastAsia="en-GB"/>
              </w:rPr>
            </w:pPr>
            <w:r w:rsidRPr="004D68E4">
              <w:rPr>
                <w:rFonts w:ascii="Times New Roman" w:eastAsia="Times New Roman" w:hAnsi="Times New Roman" w:cs="Times New Roman"/>
                <w:noProof/>
                <w:lang w:val="sr-Cyrl-RS" w:eastAsia="en-GB"/>
              </w:rPr>
              <w:t>1.693</w:t>
            </w:r>
          </w:p>
        </w:tc>
        <w:tc>
          <w:tcPr>
            <w:tcW w:w="736" w:type="pct"/>
            <w:shd w:val="clear" w:color="auto" w:fill="auto"/>
            <w:tcMar>
              <w:top w:w="60" w:type="dxa"/>
              <w:left w:w="75" w:type="dxa"/>
              <w:bottom w:w="60" w:type="dxa"/>
              <w:right w:w="75" w:type="dxa"/>
            </w:tcMar>
            <w:hideMark/>
          </w:tcPr>
          <w:p w14:paraId="0EE7CC00" w14:textId="77777777" w:rsidR="004D68E4" w:rsidRPr="004D68E4" w:rsidRDefault="004D68E4" w:rsidP="004D68E4">
            <w:pPr>
              <w:spacing w:after="0" w:line="240" w:lineRule="auto"/>
              <w:contextualSpacing/>
              <w:jc w:val="right"/>
              <w:rPr>
                <w:rFonts w:ascii="Times New Roman" w:eastAsia="Times New Roman" w:hAnsi="Times New Roman" w:cs="Times New Roman"/>
                <w:noProof/>
                <w:lang w:val="sr-Cyrl-RS" w:eastAsia="en-GB"/>
              </w:rPr>
            </w:pPr>
          </w:p>
        </w:tc>
      </w:tr>
      <w:tr w:rsidR="004D68E4" w:rsidRPr="00DD3F0E" w14:paraId="470EFB45" w14:textId="77777777" w:rsidTr="004D68E4">
        <w:tc>
          <w:tcPr>
            <w:tcW w:w="1948" w:type="pct"/>
            <w:shd w:val="clear" w:color="auto" w:fill="auto"/>
            <w:tcMar>
              <w:top w:w="60" w:type="dxa"/>
              <w:left w:w="75" w:type="dxa"/>
              <w:bottom w:w="60" w:type="dxa"/>
              <w:right w:w="75" w:type="dxa"/>
            </w:tcMar>
            <w:hideMark/>
          </w:tcPr>
          <w:p w14:paraId="5A623312" w14:textId="77777777" w:rsidR="004D68E4" w:rsidRPr="004D68E4" w:rsidRDefault="004D68E4" w:rsidP="004D68E4">
            <w:pPr>
              <w:spacing w:after="0" w:line="240" w:lineRule="auto"/>
              <w:contextualSpacing/>
              <w:rPr>
                <w:rFonts w:ascii="Times New Roman" w:eastAsia="Times New Roman" w:hAnsi="Times New Roman" w:cs="Times New Roman"/>
                <w:noProof/>
                <w:lang w:val="sr-Cyrl-RS" w:eastAsia="en-GB"/>
              </w:rPr>
            </w:pPr>
            <w:r w:rsidRPr="004D68E4">
              <w:rPr>
                <w:rFonts w:ascii="Times New Roman" w:eastAsia="Times New Roman" w:hAnsi="Times New Roman" w:cs="Times New Roman"/>
                <w:noProof/>
                <w:lang w:val="sr-Cyrl-RS" w:eastAsia="en-GB"/>
              </w:rPr>
              <w:t>13. Енергетска инфраструктура</w:t>
            </w:r>
          </w:p>
        </w:tc>
        <w:tc>
          <w:tcPr>
            <w:tcW w:w="845" w:type="pct"/>
            <w:shd w:val="clear" w:color="auto" w:fill="auto"/>
            <w:tcMar>
              <w:top w:w="60" w:type="dxa"/>
              <w:left w:w="75" w:type="dxa"/>
              <w:bottom w:w="60" w:type="dxa"/>
              <w:right w:w="75" w:type="dxa"/>
            </w:tcMar>
            <w:hideMark/>
          </w:tcPr>
          <w:p w14:paraId="044E14E1" w14:textId="77777777" w:rsidR="004D68E4" w:rsidRPr="004D68E4" w:rsidRDefault="004D68E4" w:rsidP="004D68E4">
            <w:pPr>
              <w:spacing w:after="0" w:line="240" w:lineRule="auto"/>
              <w:contextualSpacing/>
              <w:rPr>
                <w:rFonts w:ascii="Times New Roman" w:eastAsia="Times New Roman" w:hAnsi="Times New Roman" w:cs="Times New Roman"/>
                <w:noProof/>
                <w:lang w:val="sr-Cyrl-RS" w:eastAsia="en-GB"/>
              </w:rPr>
            </w:pPr>
          </w:p>
        </w:tc>
        <w:tc>
          <w:tcPr>
            <w:tcW w:w="736" w:type="pct"/>
            <w:shd w:val="clear" w:color="auto" w:fill="auto"/>
            <w:tcMar>
              <w:top w:w="60" w:type="dxa"/>
              <w:left w:w="75" w:type="dxa"/>
              <w:bottom w:w="60" w:type="dxa"/>
              <w:right w:w="75" w:type="dxa"/>
            </w:tcMar>
            <w:hideMark/>
          </w:tcPr>
          <w:p w14:paraId="4283BF53" w14:textId="77777777" w:rsidR="004D68E4" w:rsidRPr="004D68E4" w:rsidRDefault="004D68E4" w:rsidP="004D68E4">
            <w:pPr>
              <w:spacing w:after="0" w:line="240" w:lineRule="auto"/>
              <w:contextualSpacing/>
              <w:jc w:val="right"/>
              <w:rPr>
                <w:rFonts w:ascii="Times New Roman" w:eastAsia="Times New Roman" w:hAnsi="Times New Roman" w:cs="Times New Roman"/>
                <w:noProof/>
                <w:lang w:val="sr-Cyrl-RS" w:eastAsia="en-GB"/>
              </w:rPr>
            </w:pPr>
          </w:p>
        </w:tc>
        <w:tc>
          <w:tcPr>
            <w:tcW w:w="736" w:type="pct"/>
            <w:shd w:val="clear" w:color="auto" w:fill="auto"/>
            <w:tcMar>
              <w:top w:w="60" w:type="dxa"/>
              <w:left w:w="75" w:type="dxa"/>
              <w:bottom w:w="60" w:type="dxa"/>
              <w:right w:w="75" w:type="dxa"/>
            </w:tcMar>
            <w:hideMark/>
          </w:tcPr>
          <w:p w14:paraId="534FA6D9" w14:textId="77777777" w:rsidR="004D68E4" w:rsidRPr="004D68E4" w:rsidRDefault="004D68E4" w:rsidP="004D68E4">
            <w:pPr>
              <w:spacing w:after="0" w:line="240" w:lineRule="auto"/>
              <w:contextualSpacing/>
              <w:jc w:val="right"/>
              <w:rPr>
                <w:rFonts w:ascii="Times New Roman" w:eastAsia="Times New Roman" w:hAnsi="Times New Roman" w:cs="Times New Roman"/>
                <w:noProof/>
                <w:lang w:val="sr-Cyrl-RS" w:eastAsia="en-GB"/>
              </w:rPr>
            </w:pPr>
            <w:r w:rsidRPr="004D68E4">
              <w:rPr>
                <w:rFonts w:ascii="Times New Roman" w:eastAsia="Times New Roman" w:hAnsi="Times New Roman" w:cs="Times New Roman"/>
                <w:noProof/>
                <w:lang w:val="sr-Cyrl-RS" w:eastAsia="en-GB"/>
              </w:rPr>
              <w:t>3.000</w:t>
            </w:r>
          </w:p>
        </w:tc>
        <w:tc>
          <w:tcPr>
            <w:tcW w:w="736" w:type="pct"/>
            <w:shd w:val="clear" w:color="auto" w:fill="auto"/>
            <w:tcMar>
              <w:top w:w="60" w:type="dxa"/>
              <w:left w:w="75" w:type="dxa"/>
              <w:bottom w:w="60" w:type="dxa"/>
              <w:right w:w="75" w:type="dxa"/>
            </w:tcMar>
            <w:hideMark/>
          </w:tcPr>
          <w:p w14:paraId="31C0A88D" w14:textId="77777777" w:rsidR="004D68E4" w:rsidRPr="004D68E4" w:rsidRDefault="004D68E4" w:rsidP="004D68E4">
            <w:pPr>
              <w:spacing w:after="0" w:line="240" w:lineRule="auto"/>
              <w:contextualSpacing/>
              <w:jc w:val="right"/>
              <w:rPr>
                <w:rFonts w:ascii="Times New Roman" w:eastAsia="Times New Roman" w:hAnsi="Times New Roman" w:cs="Times New Roman"/>
                <w:noProof/>
                <w:lang w:val="sr-Cyrl-RS" w:eastAsia="en-GB"/>
              </w:rPr>
            </w:pPr>
          </w:p>
        </w:tc>
      </w:tr>
      <w:tr w:rsidR="004D68E4" w:rsidRPr="00DD3F0E" w14:paraId="291BBD0B" w14:textId="77777777" w:rsidTr="004D68E4">
        <w:tc>
          <w:tcPr>
            <w:tcW w:w="1948" w:type="pct"/>
            <w:shd w:val="clear" w:color="auto" w:fill="auto"/>
            <w:tcMar>
              <w:top w:w="60" w:type="dxa"/>
              <w:left w:w="75" w:type="dxa"/>
              <w:bottom w:w="60" w:type="dxa"/>
              <w:right w:w="75" w:type="dxa"/>
            </w:tcMar>
            <w:hideMark/>
          </w:tcPr>
          <w:p w14:paraId="24CA5BF0" w14:textId="77777777" w:rsidR="004D68E4" w:rsidRPr="004D68E4" w:rsidRDefault="004D68E4" w:rsidP="004D68E4">
            <w:pPr>
              <w:spacing w:after="0" w:line="240" w:lineRule="auto"/>
              <w:contextualSpacing/>
              <w:rPr>
                <w:rFonts w:ascii="Times New Roman" w:eastAsia="Times New Roman" w:hAnsi="Times New Roman" w:cs="Times New Roman"/>
                <w:noProof/>
                <w:lang w:val="sr-Cyrl-RS" w:eastAsia="en-GB"/>
              </w:rPr>
            </w:pPr>
            <w:r w:rsidRPr="004D68E4">
              <w:rPr>
                <w:rFonts w:ascii="Times New Roman" w:eastAsia="Times New Roman" w:hAnsi="Times New Roman" w:cs="Times New Roman"/>
                <w:noProof/>
                <w:lang w:val="sr-Cyrl-RS" w:eastAsia="en-GB"/>
              </w:rPr>
              <w:t>16. Здравство</w:t>
            </w:r>
          </w:p>
        </w:tc>
        <w:tc>
          <w:tcPr>
            <w:tcW w:w="845" w:type="pct"/>
            <w:shd w:val="clear" w:color="auto" w:fill="auto"/>
            <w:tcMar>
              <w:top w:w="60" w:type="dxa"/>
              <w:left w:w="75" w:type="dxa"/>
              <w:bottom w:w="60" w:type="dxa"/>
              <w:right w:w="75" w:type="dxa"/>
            </w:tcMar>
            <w:hideMark/>
          </w:tcPr>
          <w:p w14:paraId="0235BFD0" w14:textId="77777777" w:rsidR="004D68E4" w:rsidRPr="004D68E4" w:rsidRDefault="004D68E4" w:rsidP="004D68E4">
            <w:pPr>
              <w:spacing w:after="0" w:line="240" w:lineRule="auto"/>
              <w:contextualSpacing/>
              <w:rPr>
                <w:rFonts w:ascii="Times New Roman" w:eastAsia="Times New Roman" w:hAnsi="Times New Roman" w:cs="Times New Roman"/>
                <w:noProof/>
                <w:lang w:val="sr-Cyrl-RS" w:eastAsia="en-GB"/>
              </w:rPr>
            </w:pPr>
          </w:p>
        </w:tc>
        <w:tc>
          <w:tcPr>
            <w:tcW w:w="736" w:type="pct"/>
            <w:shd w:val="clear" w:color="auto" w:fill="auto"/>
            <w:tcMar>
              <w:top w:w="60" w:type="dxa"/>
              <w:left w:w="75" w:type="dxa"/>
              <w:bottom w:w="60" w:type="dxa"/>
              <w:right w:w="75" w:type="dxa"/>
            </w:tcMar>
            <w:hideMark/>
          </w:tcPr>
          <w:p w14:paraId="630C35D3" w14:textId="77777777" w:rsidR="004D68E4" w:rsidRPr="004D68E4" w:rsidRDefault="004D68E4" w:rsidP="004D68E4">
            <w:pPr>
              <w:spacing w:after="0" w:line="240" w:lineRule="auto"/>
              <w:contextualSpacing/>
              <w:jc w:val="right"/>
              <w:rPr>
                <w:rFonts w:ascii="Times New Roman" w:eastAsia="Times New Roman" w:hAnsi="Times New Roman" w:cs="Times New Roman"/>
                <w:noProof/>
                <w:lang w:val="sr-Cyrl-RS" w:eastAsia="en-GB"/>
              </w:rPr>
            </w:pPr>
            <w:r w:rsidRPr="004D68E4">
              <w:rPr>
                <w:rFonts w:ascii="Times New Roman" w:eastAsia="Times New Roman" w:hAnsi="Times New Roman" w:cs="Times New Roman"/>
                <w:noProof/>
                <w:lang w:val="sr-Cyrl-RS" w:eastAsia="en-GB"/>
              </w:rPr>
              <w:t>646</w:t>
            </w:r>
          </w:p>
        </w:tc>
        <w:tc>
          <w:tcPr>
            <w:tcW w:w="736" w:type="pct"/>
            <w:shd w:val="clear" w:color="auto" w:fill="auto"/>
            <w:tcMar>
              <w:top w:w="60" w:type="dxa"/>
              <w:left w:w="75" w:type="dxa"/>
              <w:bottom w:w="60" w:type="dxa"/>
              <w:right w:w="75" w:type="dxa"/>
            </w:tcMar>
            <w:hideMark/>
          </w:tcPr>
          <w:p w14:paraId="6679C063" w14:textId="77777777" w:rsidR="004D68E4" w:rsidRPr="004D68E4" w:rsidRDefault="004D68E4" w:rsidP="004D68E4">
            <w:pPr>
              <w:spacing w:after="0" w:line="240" w:lineRule="auto"/>
              <w:contextualSpacing/>
              <w:jc w:val="right"/>
              <w:rPr>
                <w:rFonts w:ascii="Times New Roman" w:eastAsia="Times New Roman" w:hAnsi="Times New Roman" w:cs="Times New Roman"/>
                <w:noProof/>
                <w:lang w:val="sr-Cyrl-RS" w:eastAsia="en-GB"/>
              </w:rPr>
            </w:pPr>
            <w:r w:rsidRPr="004D68E4">
              <w:rPr>
                <w:rFonts w:ascii="Times New Roman" w:eastAsia="Times New Roman" w:hAnsi="Times New Roman" w:cs="Times New Roman"/>
                <w:noProof/>
                <w:lang w:val="sr-Cyrl-RS" w:eastAsia="en-GB"/>
              </w:rPr>
              <w:t>931</w:t>
            </w:r>
          </w:p>
        </w:tc>
        <w:tc>
          <w:tcPr>
            <w:tcW w:w="736" w:type="pct"/>
            <w:shd w:val="clear" w:color="auto" w:fill="auto"/>
            <w:tcMar>
              <w:top w:w="60" w:type="dxa"/>
              <w:left w:w="75" w:type="dxa"/>
              <w:bottom w:w="60" w:type="dxa"/>
              <w:right w:w="75" w:type="dxa"/>
            </w:tcMar>
            <w:hideMark/>
          </w:tcPr>
          <w:p w14:paraId="67D6738C" w14:textId="77777777" w:rsidR="004D68E4" w:rsidRPr="004D68E4" w:rsidRDefault="004D68E4" w:rsidP="004D68E4">
            <w:pPr>
              <w:spacing w:after="0" w:line="240" w:lineRule="auto"/>
              <w:contextualSpacing/>
              <w:jc w:val="right"/>
              <w:rPr>
                <w:rFonts w:ascii="Times New Roman" w:eastAsia="Times New Roman" w:hAnsi="Times New Roman" w:cs="Times New Roman"/>
                <w:noProof/>
                <w:lang w:val="sr-Cyrl-RS" w:eastAsia="en-GB"/>
              </w:rPr>
            </w:pPr>
          </w:p>
        </w:tc>
      </w:tr>
      <w:tr w:rsidR="004D68E4" w:rsidRPr="00DD3F0E" w14:paraId="1917B176" w14:textId="77777777" w:rsidTr="004D68E4">
        <w:tc>
          <w:tcPr>
            <w:tcW w:w="1948" w:type="pct"/>
            <w:shd w:val="clear" w:color="auto" w:fill="auto"/>
            <w:tcMar>
              <w:top w:w="60" w:type="dxa"/>
              <w:left w:w="75" w:type="dxa"/>
              <w:bottom w:w="60" w:type="dxa"/>
              <w:right w:w="75" w:type="dxa"/>
            </w:tcMar>
            <w:hideMark/>
          </w:tcPr>
          <w:p w14:paraId="28301A27" w14:textId="77777777" w:rsidR="004D68E4" w:rsidRPr="004D68E4" w:rsidRDefault="004D68E4" w:rsidP="004D68E4">
            <w:pPr>
              <w:spacing w:after="0" w:line="240" w:lineRule="auto"/>
              <w:contextualSpacing/>
              <w:rPr>
                <w:rFonts w:ascii="Times New Roman" w:eastAsia="Times New Roman" w:hAnsi="Times New Roman" w:cs="Times New Roman"/>
                <w:noProof/>
                <w:lang w:val="sr-Cyrl-RS" w:eastAsia="en-GB"/>
              </w:rPr>
            </w:pPr>
            <w:r w:rsidRPr="004D68E4">
              <w:rPr>
                <w:rFonts w:ascii="Times New Roman" w:eastAsia="Times New Roman" w:hAnsi="Times New Roman" w:cs="Times New Roman"/>
                <w:noProof/>
                <w:lang w:val="sr-Cyrl-RS" w:eastAsia="en-GB"/>
              </w:rPr>
              <w:t>20. Друге намене</w:t>
            </w:r>
          </w:p>
        </w:tc>
        <w:tc>
          <w:tcPr>
            <w:tcW w:w="845" w:type="pct"/>
            <w:shd w:val="clear" w:color="auto" w:fill="auto"/>
            <w:tcMar>
              <w:top w:w="60" w:type="dxa"/>
              <w:left w:w="75" w:type="dxa"/>
              <w:bottom w:w="60" w:type="dxa"/>
              <w:right w:w="75" w:type="dxa"/>
            </w:tcMar>
            <w:hideMark/>
          </w:tcPr>
          <w:p w14:paraId="586804C3" w14:textId="77777777" w:rsidR="004D68E4" w:rsidRPr="004D68E4" w:rsidRDefault="004D68E4" w:rsidP="004D68E4">
            <w:pPr>
              <w:spacing w:after="0" w:line="240" w:lineRule="auto"/>
              <w:contextualSpacing/>
              <w:jc w:val="right"/>
              <w:rPr>
                <w:rFonts w:ascii="Times New Roman" w:eastAsia="Times New Roman" w:hAnsi="Times New Roman" w:cs="Times New Roman"/>
                <w:noProof/>
                <w:lang w:val="sr-Cyrl-RS" w:eastAsia="en-GB"/>
              </w:rPr>
            </w:pPr>
            <w:r w:rsidRPr="004D68E4">
              <w:rPr>
                <w:rFonts w:ascii="Times New Roman" w:eastAsia="Times New Roman" w:hAnsi="Times New Roman" w:cs="Times New Roman"/>
                <w:noProof/>
                <w:lang w:val="sr-Cyrl-RS" w:eastAsia="en-GB"/>
              </w:rPr>
              <w:t>12.159</w:t>
            </w:r>
          </w:p>
        </w:tc>
        <w:tc>
          <w:tcPr>
            <w:tcW w:w="736" w:type="pct"/>
            <w:shd w:val="clear" w:color="auto" w:fill="auto"/>
            <w:tcMar>
              <w:top w:w="60" w:type="dxa"/>
              <w:left w:w="75" w:type="dxa"/>
              <w:bottom w:w="60" w:type="dxa"/>
              <w:right w:w="75" w:type="dxa"/>
            </w:tcMar>
            <w:hideMark/>
          </w:tcPr>
          <w:p w14:paraId="298B8854" w14:textId="77777777" w:rsidR="004D68E4" w:rsidRPr="004D68E4" w:rsidRDefault="004D68E4" w:rsidP="004D68E4">
            <w:pPr>
              <w:spacing w:after="0" w:line="240" w:lineRule="auto"/>
              <w:contextualSpacing/>
              <w:jc w:val="right"/>
              <w:rPr>
                <w:rFonts w:ascii="Times New Roman" w:eastAsia="Times New Roman" w:hAnsi="Times New Roman" w:cs="Times New Roman"/>
                <w:noProof/>
                <w:lang w:val="sr-Cyrl-RS" w:eastAsia="en-GB"/>
              </w:rPr>
            </w:pPr>
            <w:r w:rsidRPr="004D68E4">
              <w:rPr>
                <w:rFonts w:ascii="Times New Roman" w:eastAsia="Times New Roman" w:hAnsi="Times New Roman" w:cs="Times New Roman"/>
                <w:noProof/>
                <w:lang w:val="sr-Cyrl-RS" w:eastAsia="en-GB"/>
              </w:rPr>
              <w:t>2.510</w:t>
            </w:r>
          </w:p>
        </w:tc>
        <w:tc>
          <w:tcPr>
            <w:tcW w:w="736" w:type="pct"/>
            <w:shd w:val="clear" w:color="auto" w:fill="auto"/>
            <w:tcMar>
              <w:top w:w="60" w:type="dxa"/>
              <w:left w:w="75" w:type="dxa"/>
              <w:bottom w:w="60" w:type="dxa"/>
              <w:right w:w="75" w:type="dxa"/>
            </w:tcMar>
            <w:hideMark/>
          </w:tcPr>
          <w:p w14:paraId="68F9D009" w14:textId="77777777" w:rsidR="004D68E4" w:rsidRPr="004D68E4" w:rsidRDefault="004D68E4" w:rsidP="004D68E4">
            <w:pPr>
              <w:spacing w:after="0" w:line="240" w:lineRule="auto"/>
              <w:contextualSpacing/>
              <w:jc w:val="right"/>
              <w:rPr>
                <w:rFonts w:ascii="Times New Roman" w:eastAsia="Times New Roman" w:hAnsi="Times New Roman" w:cs="Times New Roman"/>
                <w:noProof/>
                <w:lang w:val="sr-Cyrl-RS" w:eastAsia="en-GB"/>
              </w:rPr>
            </w:pPr>
            <w:r w:rsidRPr="004D68E4">
              <w:rPr>
                <w:rFonts w:ascii="Times New Roman" w:eastAsia="Times New Roman" w:hAnsi="Times New Roman" w:cs="Times New Roman"/>
                <w:noProof/>
                <w:lang w:val="sr-Cyrl-RS" w:eastAsia="en-GB"/>
              </w:rPr>
              <w:t>504</w:t>
            </w:r>
          </w:p>
        </w:tc>
        <w:tc>
          <w:tcPr>
            <w:tcW w:w="736" w:type="pct"/>
            <w:shd w:val="clear" w:color="auto" w:fill="auto"/>
            <w:tcMar>
              <w:top w:w="60" w:type="dxa"/>
              <w:left w:w="75" w:type="dxa"/>
              <w:bottom w:w="60" w:type="dxa"/>
              <w:right w:w="75" w:type="dxa"/>
            </w:tcMar>
            <w:hideMark/>
          </w:tcPr>
          <w:p w14:paraId="52AEDB16" w14:textId="77777777" w:rsidR="004D68E4" w:rsidRPr="004D68E4" w:rsidRDefault="004D68E4" w:rsidP="004D68E4">
            <w:pPr>
              <w:spacing w:after="0" w:line="240" w:lineRule="auto"/>
              <w:contextualSpacing/>
              <w:jc w:val="right"/>
              <w:rPr>
                <w:rFonts w:ascii="Times New Roman" w:eastAsia="Times New Roman" w:hAnsi="Times New Roman" w:cs="Times New Roman"/>
                <w:noProof/>
                <w:lang w:val="sr-Cyrl-RS" w:eastAsia="en-GB"/>
              </w:rPr>
            </w:pPr>
          </w:p>
        </w:tc>
      </w:tr>
      <w:tr w:rsidR="004D68E4" w:rsidRPr="00DD3F0E" w14:paraId="6E13FA2B" w14:textId="77777777" w:rsidTr="004D68E4">
        <w:tc>
          <w:tcPr>
            <w:tcW w:w="1948" w:type="pct"/>
            <w:shd w:val="clear" w:color="auto" w:fill="auto"/>
            <w:tcMar>
              <w:top w:w="60" w:type="dxa"/>
              <w:left w:w="75" w:type="dxa"/>
              <w:bottom w:w="60" w:type="dxa"/>
              <w:right w:w="75" w:type="dxa"/>
            </w:tcMar>
            <w:hideMark/>
          </w:tcPr>
          <w:p w14:paraId="3CFFC6DF" w14:textId="77777777" w:rsidR="004D68E4" w:rsidRPr="004D68E4" w:rsidRDefault="004D68E4" w:rsidP="004D68E4">
            <w:pPr>
              <w:spacing w:after="0" w:line="240" w:lineRule="auto"/>
              <w:contextualSpacing/>
              <w:jc w:val="right"/>
              <w:rPr>
                <w:rFonts w:ascii="Times New Roman" w:eastAsia="Times New Roman" w:hAnsi="Times New Roman" w:cs="Times New Roman"/>
                <w:b/>
                <w:bCs/>
                <w:noProof/>
                <w:lang w:val="sr-Cyrl-RS" w:eastAsia="en-GB"/>
              </w:rPr>
            </w:pPr>
            <w:r w:rsidRPr="004D68E4">
              <w:rPr>
                <w:rFonts w:ascii="Times New Roman" w:eastAsia="Times New Roman" w:hAnsi="Times New Roman" w:cs="Times New Roman"/>
                <w:b/>
                <w:bCs/>
                <w:noProof/>
                <w:lang w:val="sr-Cyrl-RS" w:eastAsia="en-GB"/>
              </w:rPr>
              <w:t>Укупно</w:t>
            </w:r>
          </w:p>
        </w:tc>
        <w:tc>
          <w:tcPr>
            <w:tcW w:w="845" w:type="pct"/>
            <w:shd w:val="clear" w:color="auto" w:fill="auto"/>
            <w:tcMar>
              <w:top w:w="60" w:type="dxa"/>
              <w:left w:w="75" w:type="dxa"/>
              <w:bottom w:w="60" w:type="dxa"/>
              <w:right w:w="75" w:type="dxa"/>
            </w:tcMar>
            <w:hideMark/>
          </w:tcPr>
          <w:p w14:paraId="3B7D2C08" w14:textId="77777777" w:rsidR="004D68E4" w:rsidRPr="004D68E4" w:rsidRDefault="004D68E4" w:rsidP="004D68E4">
            <w:pPr>
              <w:spacing w:after="0" w:line="240" w:lineRule="auto"/>
              <w:contextualSpacing/>
              <w:jc w:val="right"/>
              <w:rPr>
                <w:rFonts w:ascii="Times New Roman" w:eastAsia="Times New Roman" w:hAnsi="Times New Roman" w:cs="Times New Roman"/>
                <w:b/>
                <w:bCs/>
                <w:noProof/>
                <w:lang w:val="sr-Cyrl-RS" w:eastAsia="en-GB"/>
              </w:rPr>
            </w:pPr>
            <w:r w:rsidRPr="004D68E4">
              <w:rPr>
                <w:rFonts w:ascii="Times New Roman" w:eastAsia="Times New Roman" w:hAnsi="Times New Roman" w:cs="Times New Roman"/>
                <w:b/>
                <w:bCs/>
                <w:noProof/>
                <w:lang w:val="sr-Cyrl-RS" w:eastAsia="en-GB"/>
              </w:rPr>
              <w:t>101.497</w:t>
            </w:r>
          </w:p>
        </w:tc>
        <w:tc>
          <w:tcPr>
            <w:tcW w:w="736" w:type="pct"/>
            <w:shd w:val="clear" w:color="auto" w:fill="auto"/>
            <w:tcMar>
              <w:top w:w="60" w:type="dxa"/>
              <w:left w:w="75" w:type="dxa"/>
              <w:bottom w:w="60" w:type="dxa"/>
              <w:right w:w="75" w:type="dxa"/>
            </w:tcMar>
            <w:hideMark/>
          </w:tcPr>
          <w:p w14:paraId="4C0F12A3" w14:textId="77777777" w:rsidR="004D68E4" w:rsidRPr="004D68E4" w:rsidRDefault="004D68E4" w:rsidP="004D68E4">
            <w:pPr>
              <w:spacing w:after="0" w:line="240" w:lineRule="auto"/>
              <w:contextualSpacing/>
              <w:jc w:val="right"/>
              <w:rPr>
                <w:rFonts w:ascii="Times New Roman" w:eastAsia="Times New Roman" w:hAnsi="Times New Roman" w:cs="Times New Roman"/>
                <w:b/>
                <w:bCs/>
                <w:noProof/>
                <w:lang w:val="sr-Cyrl-RS" w:eastAsia="en-GB"/>
              </w:rPr>
            </w:pPr>
            <w:r w:rsidRPr="004D68E4">
              <w:rPr>
                <w:rFonts w:ascii="Times New Roman" w:eastAsia="Times New Roman" w:hAnsi="Times New Roman" w:cs="Times New Roman"/>
                <w:b/>
                <w:bCs/>
                <w:noProof/>
                <w:lang w:val="sr-Cyrl-RS" w:eastAsia="en-GB"/>
              </w:rPr>
              <w:t>50.548</w:t>
            </w:r>
          </w:p>
        </w:tc>
        <w:tc>
          <w:tcPr>
            <w:tcW w:w="736" w:type="pct"/>
            <w:shd w:val="clear" w:color="auto" w:fill="auto"/>
            <w:tcMar>
              <w:top w:w="60" w:type="dxa"/>
              <w:left w:w="75" w:type="dxa"/>
              <w:bottom w:w="60" w:type="dxa"/>
              <w:right w:w="75" w:type="dxa"/>
            </w:tcMar>
            <w:hideMark/>
          </w:tcPr>
          <w:p w14:paraId="794AC7FC" w14:textId="77777777" w:rsidR="004D68E4" w:rsidRPr="004D68E4" w:rsidRDefault="004D68E4" w:rsidP="004D68E4">
            <w:pPr>
              <w:spacing w:after="0" w:line="240" w:lineRule="auto"/>
              <w:contextualSpacing/>
              <w:jc w:val="right"/>
              <w:rPr>
                <w:rFonts w:ascii="Times New Roman" w:eastAsia="Times New Roman" w:hAnsi="Times New Roman" w:cs="Times New Roman"/>
                <w:b/>
                <w:bCs/>
                <w:noProof/>
                <w:lang w:val="sr-Cyrl-RS" w:eastAsia="en-GB"/>
              </w:rPr>
            </w:pPr>
            <w:r w:rsidRPr="004D68E4">
              <w:rPr>
                <w:rFonts w:ascii="Times New Roman" w:eastAsia="Times New Roman" w:hAnsi="Times New Roman" w:cs="Times New Roman"/>
                <w:b/>
                <w:bCs/>
                <w:noProof/>
                <w:lang w:val="sr-Cyrl-RS" w:eastAsia="en-GB"/>
              </w:rPr>
              <w:t>35.815</w:t>
            </w:r>
          </w:p>
        </w:tc>
        <w:tc>
          <w:tcPr>
            <w:tcW w:w="736" w:type="pct"/>
            <w:shd w:val="clear" w:color="auto" w:fill="auto"/>
            <w:tcMar>
              <w:top w:w="60" w:type="dxa"/>
              <w:left w:w="75" w:type="dxa"/>
              <w:bottom w:w="60" w:type="dxa"/>
              <w:right w:w="75" w:type="dxa"/>
            </w:tcMar>
            <w:hideMark/>
          </w:tcPr>
          <w:p w14:paraId="44E70768" w14:textId="77777777" w:rsidR="004D68E4" w:rsidRPr="004D68E4" w:rsidRDefault="004D68E4" w:rsidP="004D68E4">
            <w:pPr>
              <w:spacing w:after="0" w:line="240" w:lineRule="auto"/>
              <w:contextualSpacing/>
              <w:jc w:val="right"/>
              <w:rPr>
                <w:rFonts w:ascii="Times New Roman" w:eastAsia="Times New Roman" w:hAnsi="Times New Roman" w:cs="Times New Roman"/>
                <w:b/>
                <w:bCs/>
                <w:noProof/>
                <w:lang w:val="sr-Cyrl-RS" w:eastAsia="en-GB"/>
              </w:rPr>
            </w:pPr>
            <w:r w:rsidRPr="004D68E4">
              <w:rPr>
                <w:rFonts w:ascii="Times New Roman" w:eastAsia="Times New Roman" w:hAnsi="Times New Roman" w:cs="Times New Roman"/>
                <w:b/>
                <w:bCs/>
                <w:noProof/>
                <w:lang w:val="sr-Cyrl-RS" w:eastAsia="en-GB"/>
              </w:rPr>
              <w:t>62.934</w:t>
            </w:r>
          </w:p>
        </w:tc>
      </w:tr>
    </w:tbl>
    <w:p w14:paraId="7D62D0E5" w14:textId="0F7E894F" w:rsidR="004D68E4" w:rsidRPr="00F25FE3" w:rsidRDefault="00F25FE3" w:rsidP="00F25FE3">
      <w:pPr>
        <w:spacing w:after="120" w:line="240" w:lineRule="auto"/>
        <w:jc w:val="both"/>
        <w:rPr>
          <w:rFonts w:ascii="Times New Roman" w:hAnsi="Times New Roman" w:cs="Times New Roman"/>
          <w:i/>
          <w:iCs/>
          <w:lang w:val="sr-Cyrl-RS"/>
        </w:rPr>
      </w:pPr>
      <w:r w:rsidRPr="00F25FE3">
        <w:rPr>
          <w:rFonts w:ascii="Times New Roman" w:hAnsi="Times New Roman" w:cs="Times New Roman"/>
          <w:i/>
          <w:iCs/>
          <w:lang w:val="sr-Cyrl-RS"/>
        </w:rPr>
        <w:t>Извор: Агенција за привредне регистре</w:t>
      </w:r>
    </w:p>
    <w:p w14:paraId="4AED5C68" w14:textId="5546705E" w:rsidR="008C6E21" w:rsidRPr="006F25E3" w:rsidRDefault="006F25E3" w:rsidP="007241DE">
      <w:pPr>
        <w:spacing w:before="120" w:after="120" w:line="240" w:lineRule="auto"/>
        <w:jc w:val="both"/>
        <w:rPr>
          <w:rFonts w:ascii="Times New Roman" w:hAnsi="Times New Roman" w:cs="Times New Roman"/>
          <w:b/>
          <w:bCs/>
          <w:sz w:val="24"/>
          <w:szCs w:val="24"/>
          <w:lang w:val="sr-Cyrl-RS"/>
        </w:rPr>
      </w:pPr>
      <w:r w:rsidRPr="007C4358">
        <w:rPr>
          <w:rFonts w:ascii="Times New Roman" w:hAnsi="Times New Roman" w:cs="Times New Roman"/>
          <w:b/>
          <w:bCs/>
          <w:sz w:val="24"/>
          <w:szCs w:val="24"/>
          <w:lang w:val="sr-Cyrl-RS"/>
        </w:rPr>
        <w:t xml:space="preserve">1.1.5 </w:t>
      </w:r>
      <w:r w:rsidR="008C6E21" w:rsidRPr="007C4358">
        <w:rPr>
          <w:rFonts w:ascii="Times New Roman" w:hAnsi="Times New Roman" w:cs="Times New Roman"/>
          <w:b/>
          <w:bCs/>
          <w:sz w:val="24"/>
          <w:szCs w:val="24"/>
          <w:lang w:val="sr-Cyrl-RS"/>
        </w:rPr>
        <w:t>Пољопривреда</w:t>
      </w:r>
    </w:p>
    <w:p w14:paraId="2B9FCA65" w14:textId="5F8D0811" w:rsidR="001458FB" w:rsidRDefault="001458FB" w:rsidP="00492B6E">
      <w:pPr>
        <w:spacing w:before="120" w:after="12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Општина Жабари налази се у </w:t>
      </w:r>
      <w:r>
        <w:rPr>
          <w:rFonts w:ascii="Times New Roman" w:hAnsi="Times New Roman" w:cs="Times New Roman"/>
          <w:sz w:val="24"/>
          <w:szCs w:val="24"/>
        </w:rPr>
        <w:t>IV</w:t>
      </w:r>
      <w:r w:rsidRPr="001458FB">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груп</w:t>
      </w:r>
      <w:r w:rsidR="008643A7">
        <w:rPr>
          <w:rFonts w:ascii="Times New Roman" w:hAnsi="Times New Roman" w:cs="Times New Roman"/>
          <w:sz w:val="24"/>
          <w:szCs w:val="24"/>
          <w:lang w:val="sr-Cyrl-RS"/>
        </w:rPr>
        <w:t>и</w:t>
      </w:r>
      <w:r>
        <w:rPr>
          <w:rFonts w:ascii="Times New Roman" w:hAnsi="Times New Roman" w:cs="Times New Roman"/>
          <w:sz w:val="24"/>
          <w:szCs w:val="24"/>
          <w:lang w:val="sr-Cyrl-RS"/>
        </w:rPr>
        <w:t xml:space="preserve"> развијености општина. </w:t>
      </w:r>
      <w:r w:rsidR="002210C5" w:rsidRPr="002210C5">
        <w:rPr>
          <w:rFonts w:ascii="Times New Roman" w:hAnsi="Times New Roman" w:cs="Times New Roman"/>
          <w:sz w:val="24"/>
          <w:szCs w:val="24"/>
          <w:lang w:val="sr-Cyrl-RS"/>
        </w:rPr>
        <w:t xml:space="preserve">Пољопривреда је била главна грана привреде од постанка општине Жабари. </w:t>
      </w:r>
      <w:r w:rsidR="002210C5" w:rsidRPr="007F5693">
        <w:rPr>
          <w:rFonts w:ascii="Times New Roman" w:hAnsi="Times New Roman" w:cs="Times New Roman"/>
          <w:sz w:val="24"/>
          <w:szCs w:val="24"/>
          <w:lang w:val="sr-Cyrl-RS"/>
        </w:rPr>
        <w:t>Општину Жабари одликује квалитетно пољопривредно земљиште као и повољни климатски и хидролошки услови</w:t>
      </w:r>
      <w:r w:rsidR="002210C5">
        <w:rPr>
          <w:rFonts w:ascii="Times New Roman" w:hAnsi="Times New Roman" w:cs="Times New Roman"/>
          <w:sz w:val="24"/>
          <w:szCs w:val="24"/>
          <w:lang w:val="sr-Cyrl-RS"/>
        </w:rPr>
        <w:t>.</w:t>
      </w:r>
      <w:r w:rsidR="002210C5" w:rsidRPr="002210C5">
        <w:rPr>
          <w:rFonts w:ascii="Times New Roman" w:hAnsi="Times New Roman" w:cs="Times New Roman"/>
          <w:sz w:val="24"/>
          <w:szCs w:val="24"/>
          <w:lang w:val="sr-Cyrl-RS"/>
        </w:rPr>
        <w:t xml:space="preserve"> </w:t>
      </w:r>
    </w:p>
    <w:p w14:paraId="58CF7F9E" w14:textId="77777777" w:rsidR="00575901" w:rsidRDefault="002210C5" w:rsidP="00492B6E">
      <w:pPr>
        <w:spacing w:before="120" w:after="120" w:line="240" w:lineRule="auto"/>
        <w:jc w:val="both"/>
        <w:rPr>
          <w:rFonts w:ascii="Times New Roman" w:hAnsi="Times New Roman" w:cs="Times New Roman"/>
          <w:sz w:val="24"/>
          <w:szCs w:val="24"/>
          <w:lang w:val="sr-Cyrl-RS"/>
        </w:rPr>
      </w:pPr>
      <w:r w:rsidRPr="007F5693">
        <w:rPr>
          <w:rFonts w:ascii="Times New Roman" w:hAnsi="Times New Roman" w:cs="Times New Roman"/>
          <w:sz w:val="24"/>
          <w:szCs w:val="24"/>
          <w:lang w:val="sr-Cyrl-RS"/>
        </w:rPr>
        <w:t xml:space="preserve">Подручје општине Жабари у Просторном плану </w:t>
      </w:r>
      <w:r>
        <w:rPr>
          <w:rFonts w:ascii="Times New Roman" w:hAnsi="Times New Roman" w:cs="Times New Roman"/>
          <w:sz w:val="24"/>
          <w:szCs w:val="24"/>
          <w:lang w:val="sr-Cyrl-RS"/>
        </w:rPr>
        <w:t>Р</w:t>
      </w:r>
      <w:r w:rsidRPr="007F5693">
        <w:rPr>
          <w:rFonts w:ascii="Times New Roman" w:hAnsi="Times New Roman" w:cs="Times New Roman"/>
          <w:sz w:val="24"/>
          <w:szCs w:val="24"/>
          <w:lang w:val="sr-Cyrl-RS"/>
        </w:rPr>
        <w:t xml:space="preserve">епублике Србије је сврстано у оквир сточарско – воћарско/виноградарског </w:t>
      </w:r>
      <w:proofErr w:type="spellStart"/>
      <w:r w:rsidRPr="007F5693">
        <w:rPr>
          <w:rFonts w:ascii="Times New Roman" w:hAnsi="Times New Roman" w:cs="Times New Roman"/>
          <w:sz w:val="24"/>
          <w:szCs w:val="24"/>
          <w:lang w:val="sr-Cyrl-RS"/>
        </w:rPr>
        <w:t>макрореона</w:t>
      </w:r>
      <w:proofErr w:type="spellEnd"/>
      <w:r>
        <w:rPr>
          <w:rFonts w:ascii="Times New Roman" w:hAnsi="Times New Roman" w:cs="Times New Roman"/>
          <w:sz w:val="24"/>
          <w:szCs w:val="24"/>
          <w:lang w:val="sr-Cyrl-RS"/>
        </w:rPr>
        <w:t xml:space="preserve">. </w:t>
      </w:r>
      <w:r w:rsidRPr="002210C5">
        <w:rPr>
          <w:rFonts w:ascii="Times New Roman" w:hAnsi="Times New Roman" w:cs="Times New Roman"/>
          <w:sz w:val="24"/>
          <w:szCs w:val="24"/>
          <w:lang w:val="sr-Cyrl-RS"/>
        </w:rPr>
        <w:t xml:space="preserve">Са </w:t>
      </w:r>
      <w:r w:rsidR="00061226" w:rsidRPr="00061226">
        <w:rPr>
          <w:rFonts w:ascii="Times New Roman" w:hAnsi="Times New Roman" w:cs="Times New Roman"/>
          <w:sz w:val="24"/>
          <w:szCs w:val="24"/>
          <w:lang w:val="sr-Cyrl-RS"/>
        </w:rPr>
        <w:t>17</w:t>
      </w:r>
      <w:r w:rsidRPr="002210C5">
        <w:rPr>
          <w:rFonts w:ascii="Times New Roman" w:hAnsi="Times New Roman" w:cs="Times New Roman"/>
          <w:sz w:val="24"/>
          <w:szCs w:val="24"/>
          <w:lang w:val="sr-Cyrl-RS"/>
        </w:rPr>
        <w:t>.</w:t>
      </w:r>
      <w:r w:rsidR="00061226" w:rsidRPr="00061226">
        <w:rPr>
          <w:rFonts w:ascii="Times New Roman" w:hAnsi="Times New Roman" w:cs="Times New Roman"/>
          <w:sz w:val="24"/>
          <w:szCs w:val="24"/>
          <w:lang w:val="sr-Cyrl-RS"/>
        </w:rPr>
        <w:t>938</w:t>
      </w:r>
      <w:r w:rsidR="00061226">
        <w:rPr>
          <w:rStyle w:val="Referencafusnote"/>
          <w:rFonts w:ascii="Times New Roman" w:hAnsi="Times New Roman" w:cs="Times New Roman"/>
          <w:sz w:val="24"/>
          <w:szCs w:val="24"/>
          <w:lang w:val="sr-Cyrl-RS"/>
        </w:rPr>
        <w:footnoteReference w:id="48"/>
      </w:r>
      <w:r w:rsidRPr="002210C5">
        <w:rPr>
          <w:rFonts w:ascii="Times New Roman" w:hAnsi="Times New Roman" w:cs="Times New Roman"/>
          <w:sz w:val="24"/>
          <w:szCs w:val="24"/>
          <w:lang w:val="sr-Cyrl-RS"/>
        </w:rPr>
        <w:t xml:space="preserve"> ха </w:t>
      </w:r>
      <w:r w:rsidR="00061226">
        <w:rPr>
          <w:rFonts w:ascii="Times New Roman" w:hAnsi="Times New Roman" w:cs="Times New Roman"/>
          <w:sz w:val="24"/>
          <w:szCs w:val="24"/>
          <w:lang w:val="sr-Cyrl-RS"/>
        </w:rPr>
        <w:t xml:space="preserve">укупног пољопривредног земљишта </w:t>
      </w:r>
      <w:r w:rsidRPr="002210C5">
        <w:rPr>
          <w:rFonts w:ascii="Times New Roman" w:hAnsi="Times New Roman" w:cs="Times New Roman"/>
          <w:sz w:val="24"/>
          <w:szCs w:val="24"/>
          <w:lang w:val="sr-Cyrl-RS"/>
        </w:rPr>
        <w:t>доминирају оранице и баште,</w:t>
      </w:r>
      <w:r w:rsidR="00061226">
        <w:rPr>
          <w:rFonts w:ascii="Times New Roman" w:hAnsi="Times New Roman" w:cs="Times New Roman"/>
          <w:sz w:val="24"/>
          <w:szCs w:val="24"/>
          <w:lang w:val="sr-Cyrl-RS"/>
        </w:rPr>
        <w:t xml:space="preserve"> ливаде, као и </w:t>
      </w:r>
      <w:r w:rsidRPr="002210C5">
        <w:rPr>
          <w:rFonts w:ascii="Times New Roman" w:hAnsi="Times New Roman" w:cs="Times New Roman"/>
          <w:sz w:val="24"/>
          <w:szCs w:val="24"/>
          <w:lang w:val="sr-Cyrl-RS"/>
        </w:rPr>
        <w:t xml:space="preserve">воћњаци и виногради. </w:t>
      </w:r>
      <w:r w:rsidR="00061226" w:rsidRPr="00061226">
        <w:rPr>
          <w:rFonts w:ascii="Times New Roman" w:hAnsi="Times New Roman" w:cs="Times New Roman"/>
          <w:sz w:val="24"/>
          <w:szCs w:val="24"/>
          <w:lang w:val="sr-Cyrl-RS"/>
        </w:rPr>
        <w:t>Структуру коришће</w:t>
      </w:r>
      <w:r w:rsidR="00061226">
        <w:rPr>
          <w:rFonts w:ascii="Times New Roman" w:hAnsi="Times New Roman" w:cs="Times New Roman"/>
          <w:sz w:val="24"/>
          <w:szCs w:val="24"/>
          <w:lang w:val="sr-Cyrl-RS"/>
        </w:rPr>
        <w:t>ног</w:t>
      </w:r>
      <w:r w:rsidR="00061226" w:rsidRPr="00061226">
        <w:rPr>
          <w:rFonts w:ascii="Times New Roman" w:hAnsi="Times New Roman" w:cs="Times New Roman"/>
          <w:sz w:val="24"/>
          <w:szCs w:val="24"/>
          <w:lang w:val="sr-Cyrl-RS"/>
        </w:rPr>
        <w:t xml:space="preserve"> пољопривредног земљишта карактерише велико учешће ораница и башта (</w:t>
      </w:r>
      <w:r w:rsidR="00061226">
        <w:rPr>
          <w:rFonts w:ascii="Times New Roman" w:hAnsi="Times New Roman" w:cs="Times New Roman"/>
          <w:sz w:val="24"/>
          <w:szCs w:val="24"/>
          <w:lang w:val="sr-Cyrl-RS"/>
        </w:rPr>
        <w:t>94,93</w:t>
      </w:r>
      <w:r w:rsidR="00061226" w:rsidRPr="00061226">
        <w:rPr>
          <w:rFonts w:ascii="Times New Roman" w:hAnsi="Times New Roman" w:cs="Times New Roman"/>
          <w:sz w:val="24"/>
          <w:szCs w:val="24"/>
          <w:lang w:val="sr-Cyrl-RS"/>
        </w:rPr>
        <w:t>%) и воћарства и виноградарства (</w:t>
      </w:r>
      <w:r w:rsidR="00575901">
        <w:rPr>
          <w:rFonts w:ascii="Times New Roman" w:hAnsi="Times New Roman" w:cs="Times New Roman"/>
          <w:sz w:val="24"/>
          <w:szCs w:val="24"/>
          <w:lang w:val="sr-Latn-RS"/>
        </w:rPr>
        <w:t>3</w:t>
      </w:r>
      <w:r w:rsidR="00061226" w:rsidRPr="00061226">
        <w:rPr>
          <w:rFonts w:ascii="Times New Roman" w:hAnsi="Times New Roman" w:cs="Times New Roman"/>
          <w:sz w:val="24"/>
          <w:szCs w:val="24"/>
          <w:lang w:val="sr-Cyrl-RS"/>
        </w:rPr>
        <w:t>,</w:t>
      </w:r>
      <w:r w:rsidR="00575901">
        <w:rPr>
          <w:rFonts w:ascii="Times New Roman" w:hAnsi="Times New Roman" w:cs="Times New Roman"/>
          <w:sz w:val="24"/>
          <w:szCs w:val="24"/>
          <w:lang w:val="sr-Latn-RS"/>
        </w:rPr>
        <w:t>9</w:t>
      </w:r>
      <w:r w:rsidR="00061226" w:rsidRPr="00061226">
        <w:rPr>
          <w:rFonts w:ascii="Times New Roman" w:hAnsi="Times New Roman" w:cs="Times New Roman"/>
          <w:sz w:val="24"/>
          <w:szCs w:val="24"/>
          <w:lang w:val="sr-Cyrl-RS"/>
        </w:rPr>
        <w:t xml:space="preserve">%), што представља велики потенцијал за развој ратарске, повртарске, воћарске и виноградарске производње. </w:t>
      </w:r>
    </w:p>
    <w:p w14:paraId="2441000C" w14:textId="6D95DD04" w:rsidR="00061226" w:rsidRPr="00061226" w:rsidRDefault="00575901" w:rsidP="00492B6E">
      <w:pPr>
        <w:spacing w:before="120" w:after="120" w:line="240" w:lineRule="auto"/>
        <w:jc w:val="both"/>
        <w:rPr>
          <w:rFonts w:ascii="Times New Roman" w:hAnsi="Times New Roman" w:cs="Times New Roman"/>
          <w:sz w:val="28"/>
          <w:szCs w:val="28"/>
          <w:lang w:val="sr-Cyrl-RS"/>
        </w:rPr>
      </w:pPr>
      <w:r w:rsidRPr="002210C5">
        <w:rPr>
          <w:rFonts w:ascii="Times New Roman" w:hAnsi="Times New Roman" w:cs="Times New Roman"/>
          <w:sz w:val="24"/>
          <w:szCs w:val="24"/>
          <w:lang w:val="sr-Cyrl-RS"/>
        </w:rPr>
        <w:t>Највећи проценат обрадивих површина налази се у алувијалној равни Велике Мораве и у мањем проценту у брдском делу територије где преовлађују воћњаци и виногради.</w:t>
      </w:r>
      <w:r>
        <w:rPr>
          <w:rFonts w:ascii="Times New Roman" w:hAnsi="Times New Roman" w:cs="Times New Roman"/>
          <w:sz w:val="24"/>
          <w:szCs w:val="24"/>
          <w:lang w:val="sr-Cyrl-RS"/>
        </w:rPr>
        <w:t xml:space="preserve"> </w:t>
      </w:r>
      <w:r w:rsidR="00061226" w:rsidRPr="00061226">
        <w:rPr>
          <w:rFonts w:ascii="Times New Roman" w:hAnsi="Times New Roman" w:cs="Times New Roman"/>
          <w:sz w:val="24"/>
          <w:szCs w:val="24"/>
          <w:lang w:val="sr-Cyrl-RS"/>
        </w:rPr>
        <w:t xml:space="preserve">Наглашен значај ораница и башта (око </w:t>
      </w:r>
      <w:r>
        <w:rPr>
          <w:rFonts w:ascii="Times New Roman" w:hAnsi="Times New Roman" w:cs="Times New Roman"/>
          <w:sz w:val="24"/>
          <w:szCs w:val="24"/>
          <w:lang w:val="sr-Latn-RS"/>
        </w:rPr>
        <w:t>94,9</w:t>
      </w:r>
      <w:r w:rsidR="00061226" w:rsidRPr="00061226">
        <w:rPr>
          <w:rFonts w:ascii="Times New Roman" w:hAnsi="Times New Roman" w:cs="Times New Roman"/>
          <w:sz w:val="24"/>
          <w:szCs w:val="24"/>
          <w:lang w:val="sr-Cyrl-RS"/>
        </w:rPr>
        <w:t xml:space="preserve">%), нарочито је карактеристичан за </w:t>
      </w:r>
      <w:r>
        <w:rPr>
          <w:rFonts w:ascii="Times New Roman" w:hAnsi="Times New Roman" w:cs="Times New Roman"/>
          <w:sz w:val="24"/>
          <w:szCs w:val="24"/>
          <w:lang w:val="sr-Cyrl-RS"/>
        </w:rPr>
        <w:t>р</w:t>
      </w:r>
      <w:r w:rsidR="00061226" w:rsidRPr="00061226">
        <w:rPr>
          <w:rFonts w:ascii="Times New Roman" w:hAnsi="Times New Roman" w:cs="Times New Roman"/>
          <w:sz w:val="24"/>
          <w:szCs w:val="24"/>
          <w:lang w:val="sr-Cyrl-RS"/>
        </w:rPr>
        <w:t xml:space="preserve">авничарски реон општине, где шест </w:t>
      </w:r>
      <w:proofErr w:type="spellStart"/>
      <w:r w:rsidR="00061226" w:rsidRPr="00061226">
        <w:rPr>
          <w:rFonts w:ascii="Times New Roman" w:hAnsi="Times New Roman" w:cs="Times New Roman"/>
          <w:sz w:val="24"/>
          <w:szCs w:val="24"/>
          <w:lang w:val="sr-Cyrl-RS"/>
        </w:rPr>
        <w:t>поморавских</w:t>
      </w:r>
      <w:proofErr w:type="spellEnd"/>
      <w:r w:rsidR="00061226" w:rsidRPr="00061226">
        <w:rPr>
          <w:rFonts w:ascii="Times New Roman" w:hAnsi="Times New Roman" w:cs="Times New Roman"/>
          <w:sz w:val="24"/>
          <w:szCs w:val="24"/>
          <w:lang w:val="sr-Cyrl-RS"/>
        </w:rPr>
        <w:t xml:space="preserve"> (равничарских) села (</w:t>
      </w:r>
      <w:proofErr w:type="spellStart"/>
      <w:r w:rsidR="00061226" w:rsidRPr="00061226">
        <w:rPr>
          <w:rFonts w:ascii="Times New Roman" w:hAnsi="Times New Roman" w:cs="Times New Roman"/>
          <w:sz w:val="24"/>
          <w:szCs w:val="24"/>
          <w:lang w:val="sr-Cyrl-RS"/>
        </w:rPr>
        <w:t>Александровац</w:t>
      </w:r>
      <w:proofErr w:type="spellEnd"/>
      <w:r w:rsidR="00061226" w:rsidRPr="00061226">
        <w:rPr>
          <w:rFonts w:ascii="Times New Roman" w:hAnsi="Times New Roman" w:cs="Times New Roman"/>
          <w:sz w:val="24"/>
          <w:szCs w:val="24"/>
          <w:lang w:val="sr-Cyrl-RS"/>
        </w:rPr>
        <w:t xml:space="preserve">, Влашки До, Жабари, </w:t>
      </w:r>
      <w:proofErr w:type="spellStart"/>
      <w:r w:rsidR="00061226" w:rsidRPr="00061226">
        <w:rPr>
          <w:rFonts w:ascii="Times New Roman" w:hAnsi="Times New Roman" w:cs="Times New Roman"/>
          <w:sz w:val="24"/>
          <w:szCs w:val="24"/>
          <w:lang w:val="sr-Cyrl-RS"/>
        </w:rPr>
        <w:t>Ореовица</w:t>
      </w:r>
      <w:proofErr w:type="spellEnd"/>
      <w:r w:rsidR="00061226" w:rsidRPr="00061226">
        <w:rPr>
          <w:rFonts w:ascii="Times New Roman" w:hAnsi="Times New Roman" w:cs="Times New Roman"/>
          <w:sz w:val="24"/>
          <w:szCs w:val="24"/>
          <w:lang w:val="sr-Cyrl-RS"/>
        </w:rPr>
        <w:t xml:space="preserve">, </w:t>
      </w:r>
      <w:proofErr w:type="spellStart"/>
      <w:r w:rsidR="00061226" w:rsidRPr="00061226">
        <w:rPr>
          <w:rFonts w:ascii="Times New Roman" w:hAnsi="Times New Roman" w:cs="Times New Roman"/>
          <w:sz w:val="24"/>
          <w:szCs w:val="24"/>
          <w:lang w:val="sr-Cyrl-RS"/>
        </w:rPr>
        <w:t>Породин</w:t>
      </w:r>
      <w:proofErr w:type="spellEnd"/>
      <w:r w:rsidR="00061226" w:rsidRPr="00061226">
        <w:rPr>
          <w:rFonts w:ascii="Times New Roman" w:hAnsi="Times New Roman" w:cs="Times New Roman"/>
          <w:sz w:val="24"/>
          <w:szCs w:val="24"/>
          <w:lang w:val="sr-Cyrl-RS"/>
        </w:rPr>
        <w:t xml:space="preserve"> и Симићево) суделују готово са 2/3 ораничних површина општине Жабари. Међутим, и на равничарском и на брдском делу општине </w:t>
      </w:r>
      <w:r w:rsidR="00061226" w:rsidRPr="00061226">
        <w:rPr>
          <w:rFonts w:ascii="Times New Roman" w:hAnsi="Times New Roman" w:cs="Times New Roman"/>
          <w:sz w:val="24"/>
          <w:szCs w:val="24"/>
          <w:lang w:val="sr-Cyrl-RS"/>
        </w:rPr>
        <w:lastRenderedPageBreak/>
        <w:t xml:space="preserve">постојећа биљна производња чини више него солидну основу за развој интензивног сточарства. </w:t>
      </w:r>
    </w:p>
    <w:p w14:paraId="2D55B9B2" w14:textId="521C89E6" w:rsidR="002210C5" w:rsidRPr="002210C5" w:rsidRDefault="00A86538" w:rsidP="002210C5">
      <w:pPr>
        <w:spacing w:before="120" w:after="120" w:line="240" w:lineRule="auto"/>
        <w:jc w:val="both"/>
        <w:rPr>
          <w:rFonts w:ascii="Times New Roman" w:hAnsi="Times New Roman" w:cs="Times New Roman"/>
          <w:sz w:val="24"/>
          <w:szCs w:val="24"/>
          <w:lang w:val="sr-Cyrl-RS"/>
        </w:rPr>
      </w:pPr>
      <w:r w:rsidRPr="00A86538">
        <w:rPr>
          <w:rFonts w:ascii="Times New Roman" w:hAnsi="Times New Roman" w:cs="Times New Roman"/>
          <w:sz w:val="24"/>
          <w:szCs w:val="24"/>
          <w:lang w:val="sr-Cyrl-RS"/>
        </w:rPr>
        <w:t>Пољопривреда представља значајну привредну делатност</w:t>
      </w:r>
      <w:r>
        <w:rPr>
          <w:rFonts w:ascii="Times New Roman" w:hAnsi="Times New Roman" w:cs="Times New Roman"/>
          <w:sz w:val="24"/>
          <w:szCs w:val="24"/>
          <w:lang w:val="sr-Latn-RS"/>
        </w:rPr>
        <w:t xml:space="preserve"> </w:t>
      </w:r>
      <w:r>
        <w:rPr>
          <w:rFonts w:ascii="Times New Roman" w:hAnsi="Times New Roman" w:cs="Times New Roman"/>
          <w:sz w:val="24"/>
          <w:szCs w:val="24"/>
          <w:lang w:val="sr-Cyrl-RS"/>
        </w:rPr>
        <w:t xml:space="preserve">у општини Жабари. </w:t>
      </w:r>
      <w:r w:rsidR="002210C5" w:rsidRPr="002210C5">
        <w:rPr>
          <w:rFonts w:ascii="Times New Roman" w:hAnsi="Times New Roman" w:cs="Times New Roman"/>
          <w:sz w:val="24"/>
          <w:szCs w:val="24"/>
          <w:lang w:val="sr-Cyrl-RS"/>
        </w:rPr>
        <w:t xml:space="preserve">Више од 50% становника општине се искључиво или делимично бави пољопривредом </w:t>
      </w:r>
      <w:r w:rsidR="002210C5">
        <w:rPr>
          <w:rFonts w:ascii="Times New Roman" w:hAnsi="Times New Roman" w:cs="Times New Roman"/>
          <w:sz w:val="24"/>
          <w:szCs w:val="24"/>
          <w:lang w:val="sr-Cyrl-RS"/>
        </w:rPr>
        <w:t>и око 58% домаћинстава чине регистрована пољопривредна газдинства</w:t>
      </w:r>
      <w:r w:rsidR="002210C5" w:rsidRPr="00A86538">
        <w:rPr>
          <w:rFonts w:ascii="Times New Roman" w:hAnsi="Times New Roman" w:cs="Times New Roman"/>
          <w:sz w:val="24"/>
          <w:szCs w:val="24"/>
          <w:lang w:val="sr-Cyrl-RS"/>
        </w:rPr>
        <w:t>.</w:t>
      </w:r>
      <w:r w:rsidR="002210C5" w:rsidRPr="002210C5">
        <w:rPr>
          <w:rFonts w:ascii="Times New Roman" w:hAnsi="Times New Roman" w:cs="Times New Roman"/>
          <w:sz w:val="24"/>
          <w:szCs w:val="24"/>
          <w:lang w:val="sr-Cyrl-RS"/>
        </w:rPr>
        <w:t>. Одувек је највише било заступљено ратарство и сточарство, воћарство и виноградарство. Виноградарство је данас заступљено у мањој мери иако овај крај нуди добре услове за квалитетно гајење винове лозе.</w:t>
      </w:r>
    </w:p>
    <w:p w14:paraId="073E74AB" w14:textId="43464542" w:rsidR="00196F5F" w:rsidRDefault="004020B5" w:rsidP="00A86538">
      <w:pPr>
        <w:spacing w:before="120" w:after="120" w:line="240" w:lineRule="auto"/>
        <w:jc w:val="both"/>
        <w:rPr>
          <w:rFonts w:ascii="Times New Roman" w:hAnsi="Times New Roman" w:cs="Times New Roman"/>
          <w:sz w:val="24"/>
          <w:szCs w:val="24"/>
          <w:lang w:val="sr-Cyrl-RS"/>
        </w:rPr>
      </w:pPr>
      <w:r w:rsidRPr="00056117">
        <w:rPr>
          <w:rFonts w:ascii="Times New Roman" w:hAnsi="Times New Roman" w:cs="Times New Roman"/>
          <w:b/>
          <w:bCs/>
          <w:sz w:val="24"/>
          <w:szCs w:val="24"/>
          <w:lang w:val="sr-Cyrl-RS"/>
        </w:rPr>
        <w:t xml:space="preserve">Укупно расположиво </w:t>
      </w:r>
      <w:r w:rsidR="00BE28D9">
        <w:rPr>
          <w:rFonts w:ascii="Times New Roman" w:hAnsi="Times New Roman" w:cs="Times New Roman"/>
          <w:b/>
          <w:bCs/>
          <w:sz w:val="24"/>
          <w:szCs w:val="24"/>
          <w:lang w:val="sr-Cyrl-RS"/>
        </w:rPr>
        <w:t xml:space="preserve">пољопривредно </w:t>
      </w:r>
      <w:r w:rsidR="00056117" w:rsidRPr="00056117">
        <w:rPr>
          <w:rFonts w:ascii="Times New Roman" w:hAnsi="Times New Roman" w:cs="Times New Roman"/>
          <w:b/>
          <w:bCs/>
          <w:sz w:val="24"/>
          <w:szCs w:val="24"/>
          <w:lang w:val="sr-Cyrl-RS"/>
        </w:rPr>
        <w:t>з</w:t>
      </w:r>
      <w:r w:rsidRPr="00056117">
        <w:rPr>
          <w:rFonts w:ascii="Times New Roman" w:hAnsi="Times New Roman" w:cs="Times New Roman"/>
          <w:b/>
          <w:bCs/>
          <w:sz w:val="24"/>
          <w:szCs w:val="24"/>
          <w:lang w:val="sr-Cyrl-RS"/>
        </w:rPr>
        <w:t>емљиште</w:t>
      </w:r>
      <w:r>
        <w:rPr>
          <w:rFonts w:ascii="Times New Roman" w:hAnsi="Times New Roman" w:cs="Times New Roman"/>
          <w:sz w:val="24"/>
          <w:szCs w:val="24"/>
          <w:lang w:val="sr-Cyrl-RS"/>
        </w:rPr>
        <w:t xml:space="preserve"> у општини Жабари обухвата површину од 17.938 ха, од чега највећи проценат обухвата коришћено </w:t>
      </w:r>
      <w:proofErr w:type="spellStart"/>
      <w:r>
        <w:rPr>
          <w:rFonts w:ascii="Times New Roman" w:hAnsi="Times New Roman" w:cs="Times New Roman"/>
          <w:sz w:val="24"/>
          <w:szCs w:val="24"/>
          <w:lang w:val="sr-Cyrl-RS"/>
        </w:rPr>
        <w:t>пољопровредно</w:t>
      </w:r>
      <w:proofErr w:type="spellEnd"/>
      <w:r>
        <w:rPr>
          <w:rFonts w:ascii="Times New Roman" w:hAnsi="Times New Roman" w:cs="Times New Roman"/>
          <w:sz w:val="24"/>
          <w:szCs w:val="24"/>
          <w:lang w:val="sr-Cyrl-RS"/>
        </w:rPr>
        <w:t xml:space="preserve"> земљиште (79%) и површина под шумом (14,8%). </w:t>
      </w:r>
      <w:r w:rsidR="00056117">
        <w:rPr>
          <w:rFonts w:ascii="Times New Roman" w:hAnsi="Times New Roman" w:cs="Times New Roman"/>
          <w:sz w:val="24"/>
          <w:szCs w:val="24"/>
          <w:lang w:val="sr-Cyrl-RS"/>
        </w:rPr>
        <w:t>У</w:t>
      </w:r>
      <w:r w:rsidR="00193411">
        <w:rPr>
          <w:rFonts w:ascii="Times New Roman" w:hAnsi="Times New Roman" w:cs="Times New Roman"/>
          <w:sz w:val="24"/>
          <w:szCs w:val="24"/>
          <w:lang w:val="sr-Cyrl-RS"/>
        </w:rPr>
        <w:t>купно расположиво кори</w:t>
      </w:r>
      <w:r w:rsidR="00E1059E">
        <w:rPr>
          <w:rFonts w:ascii="Times New Roman" w:hAnsi="Times New Roman" w:cs="Times New Roman"/>
          <w:sz w:val="24"/>
          <w:szCs w:val="24"/>
          <w:lang w:val="sr-Cyrl-RS"/>
        </w:rPr>
        <w:t xml:space="preserve">шћено </w:t>
      </w:r>
      <w:r w:rsidR="00196F5F">
        <w:rPr>
          <w:rFonts w:ascii="Times New Roman" w:hAnsi="Times New Roman" w:cs="Times New Roman"/>
          <w:sz w:val="24"/>
          <w:szCs w:val="24"/>
          <w:lang w:val="sr-Cyrl-RS"/>
        </w:rPr>
        <w:t xml:space="preserve">пољопривредно </w:t>
      </w:r>
      <w:r w:rsidR="00E1059E">
        <w:rPr>
          <w:rFonts w:ascii="Times New Roman" w:hAnsi="Times New Roman" w:cs="Times New Roman"/>
          <w:sz w:val="24"/>
          <w:szCs w:val="24"/>
          <w:lang w:val="sr-Cyrl-RS"/>
        </w:rPr>
        <w:t>земљиште</w:t>
      </w:r>
      <w:r w:rsidR="00196F5F">
        <w:rPr>
          <w:rFonts w:ascii="Times New Roman" w:hAnsi="Times New Roman" w:cs="Times New Roman"/>
          <w:sz w:val="24"/>
          <w:szCs w:val="24"/>
          <w:lang w:val="sr-Cyrl-RS"/>
        </w:rPr>
        <w:t xml:space="preserve"> (КПЗ)</w:t>
      </w:r>
      <w:r w:rsidR="00E1059E">
        <w:rPr>
          <w:rFonts w:ascii="Times New Roman" w:hAnsi="Times New Roman" w:cs="Times New Roman"/>
          <w:sz w:val="24"/>
          <w:szCs w:val="24"/>
          <w:lang w:val="sr-Cyrl-RS"/>
        </w:rPr>
        <w:t xml:space="preserve"> у општини Жабари је </w:t>
      </w:r>
      <w:r w:rsidR="00196F5F" w:rsidRPr="00196F5F">
        <w:rPr>
          <w:rFonts w:ascii="Times New Roman" w:hAnsi="Times New Roman" w:cs="Times New Roman"/>
          <w:sz w:val="24"/>
          <w:szCs w:val="24"/>
          <w:lang w:val="sr-Cyrl-RS"/>
        </w:rPr>
        <w:t>14.192</w:t>
      </w:r>
      <w:r w:rsidR="00E1059E">
        <w:rPr>
          <w:rFonts w:ascii="Times New Roman" w:hAnsi="Times New Roman" w:cs="Times New Roman"/>
          <w:sz w:val="24"/>
          <w:szCs w:val="24"/>
          <w:lang w:val="sr-Cyrl-RS"/>
        </w:rPr>
        <w:t xml:space="preserve"> ха</w:t>
      </w:r>
      <w:r w:rsidR="007C4358">
        <w:rPr>
          <w:rStyle w:val="Referencafusnote"/>
          <w:rFonts w:ascii="Times New Roman" w:hAnsi="Times New Roman" w:cs="Times New Roman"/>
          <w:sz w:val="24"/>
          <w:szCs w:val="24"/>
          <w:lang w:val="sr-Cyrl-RS"/>
        </w:rPr>
        <w:footnoteReference w:id="49"/>
      </w:r>
      <w:r w:rsidR="00E1059E">
        <w:rPr>
          <w:rFonts w:ascii="Times New Roman" w:hAnsi="Times New Roman" w:cs="Times New Roman"/>
          <w:sz w:val="24"/>
          <w:szCs w:val="24"/>
          <w:lang w:val="sr-Cyrl-RS"/>
        </w:rPr>
        <w:t xml:space="preserve">. </w:t>
      </w:r>
    </w:p>
    <w:p w14:paraId="1BC6FF11" w14:textId="4D7434BC" w:rsidR="002C139F" w:rsidRPr="002C139F" w:rsidRDefault="00056117" w:rsidP="004B6D51">
      <w:pPr>
        <w:spacing w:before="120" w:after="120" w:line="240" w:lineRule="auto"/>
        <w:jc w:val="both"/>
        <w:rPr>
          <w:rFonts w:ascii="Times New Roman" w:hAnsi="Times New Roman" w:cs="Times New Roman"/>
          <w:i/>
          <w:iCs/>
          <w:lang w:val="sr-Cyrl-RS"/>
        </w:rPr>
      </w:pPr>
      <w:r>
        <w:rPr>
          <w:rFonts w:ascii="Times New Roman" w:hAnsi="Times New Roman" w:cs="Times New Roman"/>
          <w:sz w:val="24"/>
          <w:szCs w:val="24"/>
          <w:lang w:val="sr-Cyrl-RS"/>
        </w:rPr>
        <w:t xml:space="preserve">Укупан број пољопривредних газдинстава у општини је </w:t>
      </w:r>
      <w:r w:rsidRPr="00196F5F">
        <w:rPr>
          <w:rFonts w:ascii="Times New Roman" w:hAnsi="Times New Roman" w:cs="Times New Roman"/>
          <w:sz w:val="24"/>
          <w:szCs w:val="24"/>
          <w:lang w:val="sr-Cyrl-RS"/>
        </w:rPr>
        <w:t>1.595</w:t>
      </w:r>
      <w:r>
        <w:rPr>
          <w:rFonts w:ascii="Times New Roman" w:hAnsi="Times New Roman" w:cs="Times New Roman"/>
          <w:sz w:val="24"/>
          <w:szCs w:val="24"/>
          <w:lang w:val="sr-Cyrl-RS"/>
        </w:rPr>
        <w:t xml:space="preserve"> међутим на око 43% газдинстава носиоци газдинства су старији од 65 година.</w:t>
      </w:r>
      <w:r w:rsidRPr="00CB58FA">
        <w:rPr>
          <w:rFonts w:ascii="Times New Roman" w:hAnsi="Times New Roman" w:cs="Times New Roman"/>
          <w:sz w:val="24"/>
          <w:szCs w:val="24"/>
          <w:lang w:val="sr-Cyrl-RS"/>
        </w:rPr>
        <w:t xml:space="preserve"> </w:t>
      </w:r>
      <w:r w:rsidR="00FA6573">
        <w:rPr>
          <w:rFonts w:ascii="Times New Roman" w:hAnsi="Times New Roman" w:cs="Times New Roman"/>
          <w:sz w:val="24"/>
          <w:szCs w:val="24"/>
          <w:lang w:val="sr-Cyrl-RS"/>
        </w:rPr>
        <w:t xml:space="preserve">Највећи проценат пољопривредних газдинстава </w:t>
      </w:r>
      <w:r w:rsidR="00A81B9C">
        <w:rPr>
          <w:rFonts w:ascii="Times New Roman" w:hAnsi="Times New Roman" w:cs="Times New Roman"/>
          <w:sz w:val="24"/>
          <w:szCs w:val="24"/>
          <w:lang w:val="sr-Cyrl-RS"/>
        </w:rPr>
        <w:t>су мешовита газдинства са биљном и сточарском производњом (47%), а затим и газдинства</w:t>
      </w:r>
      <w:r w:rsidR="00FA6573">
        <w:rPr>
          <w:rFonts w:ascii="Times New Roman" w:hAnsi="Times New Roman" w:cs="Times New Roman"/>
          <w:sz w:val="24"/>
          <w:szCs w:val="24"/>
          <w:lang w:val="sr-Cyrl-RS"/>
        </w:rPr>
        <w:t xml:space="preserve"> специјализован</w:t>
      </w:r>
      <w:r w:rsidR="00A81B9C">
        <w:rPr>
          <w:rFonts w:ascii="Times New Roman" w:hAnsi="Times New Roman" w:cs="Times New Roman"/>
          <w:sz w:val="24"/>
          <w:szCs w:val="24"/>
          <w:lang w:val="sr-Cyrl-RS"/>
        </w:rPr>
        <w:t>а</w:t>
      </w:r>
      <w:r w:rsidR="00FA6573">
        <w:rPr>
          <w:rFonts w:ascii="Times New Roman" w:hAnsi="Times New Roman" w:cs="Times New Roman"/>
          <w:sz w:val="24"/>
          <w:szCs w:val="24"/>
          <w:lang w:val="sr-Cyrl-RS"/>
        </w:rPr>
        <w:t xml:space="preserve"> за ратарство (</w:t>
      </w:r>
      <w:r w:rsidR="00A81B9C">
        <w:rPr>
          <w:rFonts w:ascii="Times New Roman" w:hAnsi="Times New Roman" w:cs="Times New Roman"/>
          <w:sz w:val="24"/>
          <w:szCs w:val="24"/>
          <w:lang w:val="sr-Cyrl-RS"/>
        </w:rPr>
        <w:t>26,5</w:t>
      </w:r>
      <w:r w:rsidR="00FA6573">
        <w:rPr>
          <w:rFonts w:ascii="Times New Roman" w:hAnsi="Times New Roman" w:cs="Times New Roman"/>
          <w:sz w:val="24"/>
          <w:szCs w:val="24"/>
          <w:lang w:val="sr-Cyrl-RS"/>
        </w:rPr>
        <w:t>%)</w:t>
      </w:r>
      <w:r w:rsidR="008643A7">
        <w:rPr>
          <w:rFonts w:ascii="Times New Roman" w:hAnsi="Times New Roman" w:cs="Times New Roman"/>
          <w:sz w:val="24"/>
          <w:szCs w:val="24"/>
          <w:lang w:val="sr-Cyrl-RS"/>
        </w:rPr>
        <w:t xml:space="preserve">. </w:t>
      </w:r>
    </w:p>
    <w:p w14:paraId="619E85A6" w14:textId="7100639F" w:rsidR="00F06A9F" w:rsidRDefault="00F06A9F" w:rsidP="00800FF8">
      <w:pPr>
        <w:spacing w:before="120" w:after="12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У погледу власничке структуре највећа површина </w:t>
      </w:r>
      <w:r w:rsidR="00BE28D9">
        <w:rPr>
          <w:rFonts w:ascii="Times New Roman" w:hAnsi="Times New Roman" w:cs="Times New Roman"/>
          <w:sz w:val="24"/>
          <w:szCs w:val="24"/>
          <w:lang w:val="sr-Cyrl-RS"/>
        </w:rPr>
        <w:t>КПЗ</w:t>
      </w:r>
      <w:r>
        <w:rPr>
          <w:rFonts w:ascii="Times New Roman" w:hAnsi="Times New Roman" w:cs="Times New Roman"/>
          <w:sz w:val="24"/>
          <w:szCs w:val="24"/>
          <w:lang w:val="sr-Cyrl-RS"/>
        </w:rPr>
        <w:t xml:space="preserve"> је у власништву </w:t>
      </w:r>
      <w:r w:rsidR="00C20EC2">
        <w:rPr>
          <w:rFonts w:ascii="Times New Roman" w:hAnsi="Times New Roman" w:cs="Times New Roman"/>
          <w:sz w:val="24"/>
          <w:szCs w:val="24"/>
          <w:lang w:val="sr-Cyrl-RS"/>
        </w:rPr>
        <w:t>(69,9%) док је остатак дат у закуп (30,1%).</w:t>
      </w:r>
      <w:r w:rsidR="00BE28D9" w:rsidRPr="00BE28D9">
        <w:rPr>
          <w:rFonts w:ascii="Times New Roman" w:hAnsi="Times New Roman" w:cs="Times New Roman"/>
          <w:sz w:val="24"/>
          <w:szCs w:val="24"/>
          <w:lang w:val="sr-Cyrl-RS"/>
        </w:rPr>
        <w:t xml:space="preserve"> </w:t>
      </w:r>
      <w:r w:rsidR="00BE28D9">
        <w:rPr>
          <w:rFonts w:ascii="Times New Roman" w:hAnsi="Times New Roman" w:cs="Times New Roman"/>
          <w:sz w:val="24"/>
          <w:szCs w:val="24"/>
          <w:lang w:val="sr-Cyrl-RS"/>
        </w:rPr>
        <w:t>У погледу правног статуса КПЗ, највећи проценат је у статусу породичног газдинства (95,6%), затим правног лица (4,3%) и на крају у статусу предузетника (0,03%).</w:t>
      </w:r>
    </w:p>
    <w:p w14:paraId="5D880CAC" w14:textId="47A91845" w:rsidR="00E96673" w:rsidRDefault="00E96673" w:rsidP="00800FF8">
      <w:pPr>
        <w:spacing w:before="120" w:after="12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Што се тиче статуса менаџера газдинства, највећим процентом КПЗ управљају менаџери који су уједно и носиоци газдинства у њиховом власништву.</w:t>
      </w:r>
      <w:r w:rsidR="00F16FC2">
        <w:rPr>
          <w:rFonts w:ascii="Times New Roman" w:hAnsi="Times New Roman" w:cs="Times New Roman"/>
          <w:sz w:val="24"/>
          <w:szCs w:val="24"/>
          <w:lang w:val="sr-Cyrl-RS"/>
        </w:rPr>
        <w:t xml:space="preserve"> Највећи број менаџера је мушког пола (1.469, у односу на 125 менаџера женског пола).</w:t>
      </w:r>
    </w:p>
    <w:p w14:paraId="4BB7AFA9" w14:textId="0352969E" w:rsidR="00025A0E" w:rsidRPr="00025A0E" w:rsidRDefault="00025A0E" w:rsidP="00800FF8">
      <w:pPr>
        <w:spacing w:before="120" w:after="120" w:line="240" w:lineRule="auto"/>
        <w:jc w:val="both"/>
        <w:rPr>
          <w:rFonts w:ascii="Times New Roman" w:hAnsi="Times New Roman" w:cs="Times New Roman"/>
          <w:i/>
          <w:iCs/>
          <w:sz w:val="24"/>
          <w:szCs w:val="24"/>
          <w:lang w:val="sr-Cyrl-RS"/>
        </w:rPr>
      </w:pPr>
      <w:r w:rsidRPr="003F493B">
        <w:rPr>
          <w:rFonts w:ascii="Times New Roman" w:hAnsi="Times New Roman" w:cs="Times New Roman"/>
          <w:i/>
          <w:iCs/>
          <w:sz w:val="24"/>
          <w:szCs w:val="24"/>
          <w:lang w:val="sr-Cyrl-RS"/>
        </w:rPr>
        <w:t xml:space="preserve">Табела </w:t>
      </w:r>
      <w:r w:rsidR="00B5087A">
        <w:rPr>
          <w:rFonts w:ascii="Times New Roman" w:hAnsi="Times New Roman" w:cs="Times New Roman"/>
          <w:i/>
          <w:iCs/>
          <w:sz w:val="24"/>
          <w:szCs w:val="24"/>
          <w:lang w:val="sr-Cyrl-RS"/>
        </w:rPr>
        <w:t>28.</w:t>
      </w:r>
      <w:r w:rsidRPr="003F493B">
        <w:rPr>
          <w:rFonts w:ascii="Times New Roman" w:hAnsi="Times New Roman" w:cs="Times New Roman"/>
          <w:i/>
          <w:iCs/>
          <w:sz w:val="24"/>
          <w:szCs w:val="24"/>
          <w:lang w:val="sr-Cyrl-RS"/>
        </w:rPr>
        <w:t xml:space="preserve"> Однос менаџера и носиоца газдинства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8"/>
        <w:gridCol w:w="2351"/>
        <w:gridCol w:w="2351"/>
        <w:gridCol w:w="1176"/>
      </w:tblGrid>
      <w:tr w:rsidR="00E96673" w:rsidRPr="00B5087A" w14:paraId="4D915600" w14:textId="77777777" w:rsidTr="00E96673">
        <w:trPr>
          <w:trHeight w:val="920"/>
        </w:trPr>
        <w:tc>
          <w:tcPr>
            <w:tcW w:w="1740" w:type="pct"/>
            <w:shd w:val="clear" w:color="auto" w:fill="auto"/>
            <w:vAlign w:val="center"/>
          </w:tcPr>
          <w:p w14:paraId="76C2CD8A" w14:textId="7B4ABEC0" w:rsidR="00E96673" w:rsidRPr="00E96673" w:rsidRDefault="00E96673" w:rsidP="00E96673">
            <w:pPr>
              <w:spacing w:after="0" w:line="240" w:lineRule="auto"/>
              <w:jc w:val="center"/>
              <w:rPr>
                <w:rFonts w:ascii="Times New Roman" w:eastAsia="Times New Roman" w:hAnsi="Times New Roman" w:cs="Times New Roman"/>
                <w:noProof/>
                <w:color w:val="000000"/>
                <w:lang w:val="sr-Latn-RS" w:eastAsia="en-GB"/>
              </w:rPr>
            </w:pPr>
          </w:p>
        </w:tc>
        <w:tc>
          <w:tcPr>
            <w:tcW w:w="1304" w:type="pct"/>
            <w:shd w:val="clear" w:color="auto" w:fill="auto"/>
            <w:vAlign w:val="center"/>
            <w:hideMark/>
          </w:tcPr>
          <w:p w14:paraId="2A541C2C" w14:textId="77777777" w:rsidR="00E96673" w:rsidRPr="00E96673" w:rsidRDefault="00E96673" w:rsidP="00E96673">
            <w:pPr>
              <w:spacing w:after="0" w:line="240" w:lineRule="auto"/>
              <w:jc w:val="center"/>
              <w:rPr>
                <w:rFonts w:ascii="Times New Roman" w:eastAsia="Times New Roman" w:hAnsi="Times New Roman" w:cs="Times New Roman"/>
                <w:noProof/>
                <w:color w:val="000000"/>
                <w:lang w:val="sr-Latn-RS" w:eastAsia="en-GB"/>
              </w:rPr>
            </w:pPr>
            <w:r w:rsidRPr="00E96673">
              <w:rPr>
                <w:rFonts w:ascii="Times New Roman" w:eastAsia="Times New Roman" w:hAnsi="Times New Roman" w:cs="Times New Roman"/>
                <w:noProof/>
                <w:color w:val="000000"/>
                <w:lang w:val="sr-Latn-RS" w:eastAsia="en-GB"/>
              </w:rPr>
              <w:t>Коришћено пољопривредно земљиште (КПЗ)</w:t>
            </w:r>
          </w:p>
        </w:tc>
        <w:tc>
          <w:tcPr>
            <w:tcW w:w="1304" w:type="pct"/>
            <w:shd w:val="clear" w:color="auto" w:fill="auto"/>
            <w:vAlign w:val="center"/>
            <w:hideMark/>
          </w:tcPr>
          <w:p w14:paraId="77C99355" w14:textId="77777777" w:rsidR="00E96673" w:rsidRPr="00E96673" w:rsidRDefault="00E96673" w:rsidP="00E96673">
            <w:pPr>
              <w:spacing w:after="0" w:line="240" w:lineRule="auto"/>
              <w:jc w:val="center"/>
              <w:rPr>
                <w:rFonts w:ascii="Times New Roman" w:eastAsia="Times New Roman" w:hAnsi="Times New Roman" w:cs="Times New Roman"/>
                <w:noProof/>
                <w:color w:val="000000"/>
                <w:lang w:val="sr-Latn-RS" w:eastAsia="en-GB"/>
              </w:rPr>
            </w:pPr>
            <w:r w:rsidRPr="00E96673">
              <w:rPr>
                <w:rFonts w:ascii="Times New Roman" w:eastAsia="Times New Roman" w:hAnsi="Times New Roman" w:cs="Times New Roman"/>
                <w:noProof/>
                <w:color w:val="000000"/>
                <w:lang w:val="sr-Latn-RS" w:eastAsia="en-GB"/>
              </w:rPr>
              <w:t>Коришћено пољопривредно земљиште (КПЗ)-власништво</w:t>
            </w:r>
          </w:p>
        </w:tc>
        <w:tc>
          <w:tcPr>
            <w:tcW w:w="652" w:type="pct"/>
            <w:shd w:val="clear" w:color="auto" w:fill="auto"/>
            <w:vAlign w:val="center"/>
            <w:hideMark/>
          </w:tcPr>
          <w:p w14:paraId="0B260B6F" w14:textId="77777777" w:rsidR="00E96673" w:rsidRPr="00E96673" w:rsidRDefault="00E96673" w:rsidP="00E96673">
            <w:pPr>
              <w:spacing w:after="0" w:line="240" w:lineRule="auto"/>
              <w:jc w:val="center"/>
              <w:rPr>
                <w:rFonts w:ascii="Times New Roman" w:eastAsia="Times New Roman" w:hAnsi="Times New Roman" w:cs="Times New Roman"/>
                <w:noProof/>
                <w:color w:val="000000"/>
                <w:lang w:val="sr-Latn-RS" w:eastAsia="en-GB"/>
              </w:rPr>
            </w:pPr>
            <w:r w:rsidRPr="00E96673">
              <w:rPr>
                <w:rFonts w:ascii="Times New Roman" w:eastAsia="Times New Roman" w:hAnsi="Times New Roman" w:cs="Times New Roman"/>
                <w:noProof/>
                <w:color w:val="000000"/>
                <w:lang w:val="sr-Latn-RS" w:eastAsia="en-GB"/>
              </w:rPr>
              <w:t>Врста закупа - укупно</w:t>
            </w:r>
          </w:p>
        </w:tc>
      </w:tr>
      <w:tr w:rsidR="00E96673" w:rsidRPr="00E96673" w14:paraId="4A23FB19" w14:textId="77777777" w:rsidTr="00E96673">
        <w:trPr>
          <w:trHeight w:val="300"/>
        </w:trPr>
        <w:tc>
          <w:tcPr>
            <w:tcW w:w="1740" w:type="pct"/>
            <w:shd w:val="clear" w:color="auto" w:fill="auto"/>
            <w:vAlign w:val="center"/>
            <w:hideMark/>
          </w:tcPr>
          <w:p w14:paraId="7C8233FD" w14:textId="77777777" w:rsidR="00E96673" w:rsidRPr="00E96673" w:rsidRDefault="00E96673" w:rsidP="0008750A">
            <w:pPr>
              <w:spacing w:after="0" w:line="240" w:lineRule="auto"/>
              <w:rPr>
                <w:rFonts w:ascii="Times New Roman" w:eastAsia="Times New Roman" w:hAnsi="Times New Roman" w:cs="Times New Roman"/>
                <w:noProof/>
                <w:color w:val="000000"/>
                <w:lang w:val="sr-Latn-RS" w:eastAsia="en-GB"/>
              </w:rPr>
            </w:pPr>
            <w:r w:rsidRPr="00E96673">
              <w:rPr>
                <w:rFonts w:ascii="Times New Roman" w:eastAsia="Times New Roman" w:hAnsi="Times New Roman" w:cs="Times New Roman"/>
                <w:noProof/>
                <w:color w:val="000000"/>
                <w:lang w:val="sr-Latn-RS" w:eastAsia="en-GB"/>
              </w:rPr>
              <w:t>Носилац газдинства-менаџер</w:t>
            </w:r>
          </w:p>
        </w:tc>
        <w:tc>
          <w:tcPr>
            <w:tcW w:w="1304" w:type="pct"/>
            <w:shd w:val="clear" w:color="auto" w:fill="auto"/>
            <w:vAlign w:val="bottom"/>
            <w:hideMark/>
          </w:tcPr>
          <w:p w14:paraId="2A116E1E" w14:textId="3CE16F15" w:rsidR="00E96673" w:rsidRPr="00E96673" w:rsidRDefault="00E96673" w:rsidP="00E96673">
            <w:pPr>
              <w:spacing w:after="0" w:line="240" w:lineRule="auto"/>
              <w:jc w:val="right"/>
              <w:rPr>
                <w:rFonts w:ascii="Times New Roman" w:eastAsia="Times New Roman" w:hAnsi="Times New Roman" w:cs="Times New Roman"/>
                <w:noProof/>
                <w:color w:val="000000"/>
                <w:lang w:val="sr-Latn-RS" w:eastAsia="en-GB"/>
              </w:rPr>
            </w:pPr>
            <w:r w:rsidRPr="00E96673">
              <w:rPr>
                <w:rFonts w:ascii="Times New Roman" w:eastAsia="Times New Roman" w:hAnsi="Times New Roman" w:cs="Times New Roman"/>
                <w:noProof/>
                <w:color w:val="000000"/>
                <w:lang w:val="sr-Latn-RS" w:eastAsia="en-GB"/>
              </w:rPr>
              <w:t>12</w:t>
            </w:r>
            <w:r>
              <w:rPr>
                <w:rFonts w:ascii="Times New Roman" w:eastAsia="Times New Roman" w:hAnsi="Times New Roman" w:cs="Times New Roman"/>
                <w:noProof/>
                <w:color w:val="000000"/>
                <w:lang w:val="sr-Cyrl-RS" w:eastAsia="en-GB"/>
              </w:rPr>
              <w:t>.</w:t>
            </w:r>
            <w:r w:rsidRPr="00E96673">
              <w:rPr>
                <w:rFonts w:ascii="Times New Roman" w:eastAsia="Times New Roman" w:hAnsi="Times New Roman" w:cs="Times New Roman"/>
                <w:noProof/>
                <w:color w:val="000000"/>
                <w:lang w:val="sr-Latn-RS" w:eastAsia="en-GB"/>
              </w:rPr>
              <w:t>194</w:t>
            </w:r>
          </w:p>
        </w:tc>
        <w:tc>
          <w:tcPr>
            <w:tcW w:w="1304" w:type="pct"/>
            <w:shd w:val="clear" w:color="auto" w:fill="auto"/>
            <w:vAlign w:val="bottom"/>
            <w:hideMark/>
          </w:tcPr>
          <w:p w14:paraId="79BA3C74" w14:textId="2F6F4415" w:rsidR="00E96673" w:rsidRPr="00E96673" w:rsidRDefault="00E96673" w:rsidP="00E96673">
            <w:pPr>
              <w:spacing w:after="0" w:line="240" w:lineRule="auto"/>
              <w:jc w:val="right"/>
              <w:rPr>
                <w:rFonts w:ascii="Times New Roman" w:eastAsia="Times New Roman" w:hAnsi="Times New Roman" w:cs="Times New Roman"/>
                <w:noProof/>
                <w:color w:val="000000"/>
                <w:lang w:val="sr-Latn-RS" w:eastAsia="en-GB"/>
              </w:rPr>
            </w:pPr>
            <w:r w:rsidRPr="00E96673">
              <w:rPr>
                <w:rFonts w:ascii="Times New Roman" w:eastAsia="Times New Roman" w:hAnsi="Times New Roman" w:cs="Times New Roman"/>
                <w:noProof/>
                <w:color w:val="000000"/>
                <w:lang w:val="sr-Latn-RS" w:eastAsia="en-GB"/>
              </w:rPr>
              <w:t>6</w:t>
            </w:r>
            <w:r>
              <w:rPr>
                <w:rFonts w:ascii="Times New Roman" w:eastAsia="Times New Roman" w:hAnsi="Times New Roman" w:cs="Times New Roman"/>
                <w:noProof/>
                <w:color w:val="000000"/>
                <w:lang w:val="sr-Cyrl-RS" w:eastAsia="en-GB"/>
              </w:rPr>
              <w:t>.</w:t>
            </w:r>
            <w:r w:rsidRPr="00E96673">
              <w:rPr>
                <w:rFonts w:ascii="Times New Roman" w:eastAsia="Times New Roman" w:hAnsi="Times New Roman" w:cs="Times New Roman"/>
                <w:noProof/>
                <w:color w:val="000000"/>
                <w:lang w:val="sr-Latn-RS" w:eastAsia="en-GB"/>
              </w:rPr>
              <w:t>834</w:t>
            </w:r>
          </w:p>
        </w:tc>
        <w:tc>
          <w:tcPr>
            <w:tcW w:w="652" w:type="pct"/>
            <w:shd w:val="clear" w:color="auto" w:fill="auto"/>
            <w:vAlign w:val="bottom"/>
            <w:hideMark/>
          </w:tcPr>
          <w:p w14:paraId="78AE19E2" w14:textId="5A93B018" w:rsidR="00E96673" w:rsidRPr="00E96673" w:rsidRDefault="00E96673" w:rsidP="00E96673">
            <w:pPr>
              <w:spacing w:after="0" w:line="240" w:lineRule="auto"/>
              <w:jc w:val="right"/>
              <w:rPr>
                <w:rFonts w:ascii="Times New Roman" w:eastAsia="Times New Roman" w:hAnsi="Times New Roman" w:cs="Times New Roman"/>
                <w:noProof/>
                <w:color w:val="000000"/>
                <w:lang w:val="sr-Latn-RS" w:eastAsia="en-GB"/>
              </w:rPr>
            </w:pPr>
            <w:r w:rsidRPr="00E96673">
              <w:rPr>
                <w:rFonts w:ascii="Times New Roman" w:eastAsia="Times New Roman" w:hAnsi="Times New Roman" w:cs="Times New Roman"/>
                <w:noProof/>
                <w:color w:val="000000"/>
                <w:lang w:val="sr-Latn-RS" w:eastAsia="en-GB"/>
              </w:rPr>
              <w:t>5</w:t>
            </w:r>
            <w:r>
              <w:rPr>
                <w:rFonts w:ascii="Times New Roman" w:eastAsia="Times New Roman" w:hAnsi="Times New Roman" w:cs="Times New Roman"/>
                <w:noProof/>
                <w:color w:val="000000"/>
                <w:lang w:val="sr-Cyrl-RS" w:eastAsia="en-GB"/>
              </w:rPr>
              <w:t>.</w:t>
            </w:r>
            <w:r w:rsidRPr="00E96673">
              <w:rPr>
                <w:rFonts w:ascii="Times New Roman" w:eastAsia="Times New Roman" w:hAnsi="Times New Roman" w:cs="Times New Roman"/>
                <w:noProof/>
                <w:color w:val="000000"/>
                <w:lang w:val="sr-Latn-RS" w:eastAsia="en-GB"/>
              </w:rPr>
              <w:t>360</w:t>
            </w:r>
          </w:p>
        </w:tc>
      </w:tr>
      <w:tr w:rsidR="00E96673" w:rsidRPr="00E96673" w14:paraId="048461BB" w14:textId="77777777" w:rsidTr="00E96673">
        <w:trPr>
          <w:trHeight w:val="300"/>
        </w:trPr>
        <w:tc>
          <w:tcPr>
            <w:tcW w:w="1740" w:type="pct"/>
            <w:shd w:val="clear" w:color="auto" w:fill="auto"/>
            <w:vAlign w:val="center"/>
            <w:hideMark/>
          </w:tcPr>
          <w:p w14:paraId="6164BBA2" w14:textId="77777777" w:rsidR="00E96673" w:rsidRPr="00E96673" w:rsidRDefault="00E96673" w:rsidP="0008750A">
            <w:pPr>
              <w:spacing w:after="0" w:line="240" w:lineRule="auto"/>
              <w:rPr>
                <w:rFonts w:ascii="Times New Roman" w:eastAsia="Times New Roman" w:hAnsi="Times New Roman" w:cs="Times New Roman"/>
                <w:noProof/>
                <w:color w:val="000000"/>
                <w:lang w:val="sr-Latn-RS" w:eastAsia="en-GB"/>
              </w:rPr>
            </w:pPr>
            <w:r w:rsidRPr="00E96673">
              <w:rPr>
                <w:rFonts w:ascii="Times New Roman" w:eastAsia="Times New Roman" w:hAnsi="Times New Roman" w:cs="Times New Roman"/>
                <w:noProof/>
                <w:color w:val="000000"/>
                <w:lang w:val="sr-Latn-RS" w:eastAsia="en-GB"/>
              </w:rPr>
              <w:t>Супружник носиоца газдинства-менаџер</w:t>
            </w:r>
          </w:p>
        </w:tc>
        <w:tc>
          <w:tcPr>
            <w:tcW w:w="1304" w:type="pct"/>
            <w:shd w:val="clear" w:color="auto" w:fill="auto"/>
            <w:vAlign w:val="bottom"/>
            <w:hideMark/>
          </w:tcPr>
          <w:p w14:paraId="707F0F9D" w14:textId="77777777" w:rsidR="00E96673" w:rsidRPr="00E96673" w:rsidRDefault="00E96673" w:rsidP="00E96673">
            <w:pPr>
              <w:spacing w:after="0" w:line="240" w:lineRule="auto"/>
              <w:jc w:val="right"/>
              <w:rPr>
                <w:rFonts w:ascii="Times New Roman" w:eastAsia="Times New Roman" w:hAnsi="Times New Roman" w:cs="Times New Roman"/>
                <w:noProof/>
                <w:color w:val="000000"/>
                <w:lang w:val="sr-Latn-RS" w:eastAsia="en-GB"/>
              </w:rPr>
            </w:pPr>
            <w:r w:rsidRPr="00E96673">
              <w:rPr>
                <w:rFonts w:ascii="Times New Roman" w:eastAsia="Times New Roman" w:hAnsi="Times New Roman" w:cs="Times New Roman"/>
                <w:noProof/>
                <w:color w:val="000000"/>
                <w:lang w:val="sr-Latn-RS" w:eastAsia="en-GB"/>
              </w:rPr>
              <w:t>873</w:t>
            </w:r>
          </w:p>
        </w:tc>
        <w:tc>
          <w:tcPr>
            <w:tcW w:w="1304" w:type="pct"/>
            <w:shd w:val="clear" w:color="auto" w:fill="auto"/>
            <w:vAlign w:val="bottom"/>
            <w:hideMark/>
          </w:tcPr>
          <w:p w14:paraId="5586EB1A" w14:textId="77777777" w:rsidR="00E96673" w:rsidRPr="00E96673" w:rsidRDefault="00E96673" w:rsidP="00E96673">
            <w:pPr>
              <w:spacing w:after="0" w:line="240" w:lineRule="auto"/>
              <w:jc w:val="right"/>
              <w:rPr>
                <w:rFonts w:ascii="Times New Roman" w:eastAsia="Times New Roman" w:hAnsi="Times New Roman" w:cs="Times New Roman"/>
                <w:noProof/>
                <w:color w:val="000000"/>
                <w:lang w:val="sr-Latn-RS" w:eastAsia="en-GB"/>
              </w:rPr>
            </w:pPr>
            <w:r w:rsidRPr="00E96673">
              <w:rPr>
                <w:rFonts w:ascii="Times New Roman" w:eastAsia="Times New Roman" w:hAnsi="Times New Roman" w:cs="Times New Roman"/>
                <w:noProof/>
                <w:color w:val="000000"/>
                <w:lang w:val="sr-Latn-RS" w:eastAsia="en-GB"/>
              </w:rPr>
              <w:t>559</w:t>
            </w:r>
          </w:p>
        </w:tc>
        <w:tc>
          <w:tcPr>
            <w:tcW w:w="652" w:type="pct"/>
            <w:shd w:val="clear" w:color="auto" w:fill="auto"/>
            <w:vAlign w:val="bottom"/>
            <w:hideMark/>
          </w:tcPr>
          <w:p w14:paraId="33F62208" w14:textId="77777777" w:rsidR="00E96673" w:rsidRPr="00E96673" w:rsidRDefault="00E96673" w:rsidP="00E96673">
            <w:pPr>
              <w:spacing w:after="0" w:line="240" w:lineRule="auto"/>
              <w:jc w:val="right"/>
              <w:rPr>
                <w:rFonts w:ascii="Times New Roman" w:eastAsia="Times New Roman" w:hAnsi="Times New Roman" w:cs="Times New Roman"/>
                <w:noProof/>
                <w:color w:val="000000"/>
                <w:lang w:val="sr-Latn-RS" w:eastAsia="en-GB"/>
              </w:rPr>
            </w:pPr>
            <w:r w:rsidRPr="00E96673">
              <w:rPr>
                <w:rFonts w:ascii="Times New Roman" w:eastAsia="Times New Roman" w:hAnsi="Times New Roman" w:cs="Times New Roman"/>
                <w:noProof/>
                <w:color w:val="000000"/>
                <w:lang w:val="sr-Latn-RS" w:eastAsia="en-GB"/>
              </w:rPr>
              <w:t>314</w:t>
            </w:r>
          </w:p>
        </w:tc>
      </w:tr>
      <w:tr w:rsidR="00E96673" w:rsidRPr="00E96673" w14:paraId="2971D519" w14:textId="77777777" w:rsidTr="00E96673">
        <w:trPr>
          <w:trHeight w:val="300"/>
        </w:trPr>
        <w:tc>
          <w:tcPr>
            <w:tcW w:w="1740" w:type="pct"/>
            <w:shd w:val="clear" w:color="auto" w:fill="auto"/>
            <w:vAlign w:val="center"/>
            <w:hideMark/>
          </w:tcPr>
          <w:p w14:paraId="65A5E7B9" w14:textId="77777777" w:rsidR="00E96673" w:rsidRPr="00E96673" w:rsidRDefault="00E96673" w:rsidP="0008750A">
            <w:pPr>
              <w:spacing w:after="0" w:line="240" w:lineRule="auto"/>
              <w:rPr>
                <w:rFonts w:ascii="Times New Roman" w:eastAsia="Times New Roman" w:hAnsi="Times New Roman" w:cs="Times New Roman"/>
                <w:noProof/>
                <w:color w:val="000000"/>
                <w:lang w:val="sr-Latn-RS" w:eastAsia="en-GB"/>
              </w:rPr>
            </w:pPr>
            <w:r w:rsidRPr="00E96673">
              <w:rPr>
                <w:rFonts w:ascii="Times New Roman" w:eastAsia="Times New Roman" w:hAnsi="Times New Roman" w:cs="Times New Roman"/>
                <w:noProof/>
                <w:color w:val="000000"/>
                <w:lang w:val="sr-Latn-RS" w:eastAsia="en-GB"/>
              </w:rPr>
              <w:t>Члан породице-менаџер</w:t>
            </w:r>
          </w:p>
        </w:tc>
        <w:tc>
          <w:tcPr>
            <w:tcW w:w="1304" w:type="pct"/>
            <w:shd w:val="clear" w:color="auto" w:fill="auto"/>
            <w:vAlign w:val="bottom"/>
            <w:hideMark/>
          </w:tcPr>
          <w:p w14:paraId="28B7852A" w14:textId="77777777" w:rsidR="00E96673" w:rsidRPr="00E96673" w:rsidRDefault="00E96673" w:rsidP="00E96673">
            <w:pPr>
              <w:spacing w:after="0" w:line="240" w:lineRule="auto"/>
              <w:jc w:val="right"/>
              <w:rPr>
                <w:rFonts w:ascii="Times New Roman" w:eastAsia="Times New Roman" w:hAnsi="Times New Roman" w:cs="Times New Roman"/>
                <w:noProof/>
                <w:color w:val="000000"/>
                <w:lang w:val="sr-Latn-RS" w:eastAsia="en-GB"/>
              </w:rPr>
            </w:pPr>
            <w:r w:rsidRPr="00E96673">
              <w:rPr>
                <w:rFonts w:ascii="Times New Roman" w:eastAsia="Times New Roman" w:hAnsi="Times New Roman" w:cs="Times New Roman"/>
                <w:noProof/>
                <w:color w:val="000000"/>
                <w:lang w:val="sr-Latn-RS" w:eastAsia="en-GB"/>
              </w:rPr>
              <w:t>509</w:t>
            </w:r>
          </w:p>
        </w:tc>
        <w:tc>
          <w:tcPr>
            <w:tcW w:w="1304" w:type="pct"/>
            <w:shd w:val="clear" w:color="auto" w:fill="auto"/>
            <w:vAlign w:val="bottom"/>
            <w:hideMark/>
          </w:tcPr>
          <w:p w14:paraId="237C77BF" w14:textId="77777777" w:rsidR="00E96673" w:rsidRPr="00E96673" w:rsidRDefault="00E96673" w:rsidP="00E96673">
            <w:pPr>
              <w:spacing w:after="0" w:line="240" w:lineRule="auto"/>
              <w:jc w:val="right"/>
              <w:rPr>
                <w:rFonts w:ascii="Times New Roman" w:eastAsia="Times New Roman" w:hAnsi="Times New Roman" w:cs="Times New Roman"/>
                <w:noProof/>
                <w:color w:val="000000"/>
                <w:lang w:val="sr-Latn-RS" w:eastAsia="en-GB"/>
              </w:rPr>
            </w:pPr>
            <w:r w:rsidRPr="00E96673">
              <w:rPr>
                <w:rFonts w:ascii="Times New Roman" w:eastAsia="Times New Roman" w:hAnsi="Times New Roman" w:cs="Times New Roman"/>
                <w:noProof/>
                <w:color w:val="000000"/>
                <w:lang w:val="sr-Latn-RS" w:eastAsia="en-GB"/>
              </w:rPr>
              <w:t>444</w:t>
            </w:r>
          </w:p>
        </w:tc>
        <w:tc>
          <w:tcPr>
            <w:tcW w:w="652" w:type="pct"/>
            <w:shd w:val="clear" w:color="auto" w:fill="auto"/>
            <w:vAlign w:val="bottom"/>
            <w:hideMark/>
          </w:tcPr>
          <w:p w14:paraId="790AABE8" w14:textId="77777777" w:rsidR="00E96673" w:rsidRPr="00E96673" w:rsidRDefault="00E96673" w:rsidP="00E96673">
            <w:pPr>
              <w:spacing w:after="0" w:line="240" w:lineRule="auto"/>
              <w:jc w:val="right"/>
              <w:rPr>
                <w:rFonts w:ascii="Times New Roman" w:eastAsia="Times New Roman" w:hAnsi="Times New Roman" w:cs="Times New Roman"/>
                <w:noProof/>
                <w:color w:val="000000"/>
                <w:lang w:val="sr-Latn-RS" w:eastAsia="en-GB"/>
              </w:rPr>
            </w:pPr>
            <w:r w:rsidRPr="00E96673">
              <w:rPr>
                <w:rFonts w:ascii="Times New Roman" w:eastAsia="Times New Roman" w:hAnsi="Times New Roman" w:cs="Times New Roman"/>
                <w:noProof/>
                <w:color w:val="000000"/>
                <w:lang w:val="sr-Latn-RS" w:eastAsia="en-GB"/>
              </w:rPr>
              <w:t>65</w:t>
            </w:r>
          </w:p>
        </w:tc>
      </w:tr>
      <w:tr w:rsidR="00E96673" w:rsidRPr="00E96673" w14:paraId="33114823" w14:textId="77777777" w:rsidTr="00E96673">
        <w:trPr>
          <w:trHeight w:val="300"/>
        </w:trPr>
        <w:tc>
          <w:tcPr>
            <w:tcW w:w="1740" w:type="pct"/>
            <w:shd w:val="clear" w:color="auto" w:fill="auto"/>
            <w:vAlign w:val="center"/>
            <w:hideMark/>
          </w:tcPr>
          <w:p w14:paraId="0F08F6A1" w14:textId="77777777" w:rsidR="00E96673" w:rsidRPr="00E96673" w:rsidRDefault="00E96673" w:rsidP="0008750A">
            <w:pPr>
              <w:spacing w:after="0" w:line="240" w:lineRule="auto"/>
              <w:rPr>
                <w:rFonts w:ascii="Times New Roman" w:eastAsia="Times New Roman" w:hAnsi="Times New Roman" w:cs="Times New Roman"/>
                <w:noProof/>
                <w:color w:val="000000"/>
                <w:lang w:val="sr-Latn-RS" w:eastAsia="en-GB"/>
              </w:rPr>
            </w:pPr>
            <w:r w:rsidRPr="00E96673">
              <w:rPr>
                <w:rFonts w:ascii="Times New Roman" w:eastAsia="Times New Roman" w:hAnsi="Times New Roman" w:cs="Times New Roman"/>
                <w:noProof/>
                <w:color w:val="000000"/>
                <w:lang w:val="sr-Latn-RS" w:eastAsia="en-GB"/>
              </w:rPr>
              <w:t>Правно лице-менаџер</w:t>
            </w:r>
          </w:p>
        </w:tc>
        <w:tc>
          <w:tcPr>
            <w:tcW w:w="1304" w:type="pct"/>
            <w:shd w:val="clear" w:color="auto" w:fill="auto"/>
            <w:vAlign w:val="bottom"/>
            <w:hideMark/>
          </w:tcPr>
          <w:p w14:paraId="65EA2A18" w14:textId="77777777" w:rsidR="00E96673" w:rsidRPr="00E96673" w:rsidRDefault="00E96673" w:rsidP="00E96673">
            <w:pPr>
              <w:spacing w:after="0" w:line="240" w:lineRule="auto"/>
              <w:jc w:val="right"/>
              <w:rPr>
                <w:rFonts w:ascii="Times New Roman" w:eastAsia="Times New Roman" w:hAnsi="Times New Roman" w:cs="Times New Roman"/>
                <w:noProof/>
                <w:color w:val="000000"/>
                <w:lang w:val="sr-Latn-RS" w:eastAsia="en-GB"/>
              </w:rPr>
            </w:pPr>
            <w:r w:rsidRPr="00E96673">
              <w:rPr>
                <w:rFonts w:ascii="Times New Roman" w:eastAsia="Times New Roman" w:hAnsi="Times New Roman" w:cs="Times New Roman"/>
                <w:noProof/>
                <w:color w:val="000000"/>
                <w:lang w:val="sr-Latn-RS" w:eastAsia="en-GB"/>
              </w:rPr>
              <w:t>617</w:t>
            </w:r>
          </w:p>
        </w:tc>
        <w:tc>
          <w:tcPr>
            <w:tcW w:w="1304" w:type="pct"/>
            <w:shd w:val="clear" w:color="auto" w:fill="auto"/>
            <w:vAlign w:val="bottom"/>
            <w:hideMark/>
          </w:tcPr>
          <w:p w14:paraId="635DCFFB" w14:textId="77777777" w:rsidR="00E96673" w:rsidRPr="00E96673" w:rsidRDefault="00E96673" w:rsidP="00E96673">
            <w:pPr>
              <w:spacing w:after="0" w:line="240" w:lineRule="auto"/>
              <w:jc w:val="right"/>
              <w:rPr>
                <w:rFonts w:ascii="Times New Roman" w:eastAsia="Times New Roman" w:hAnsi="Times New Roman" w:cs="Times New Roman"/>
                <w:noProof/>
                <w:color w:val="000000"/>
                <w:lang w:val="sr-Latn-RS" w:eastAsia="en-GB"/>
              </w:rPr>
            </w:pPr>
            <w:r w:rsidRPr="00E96673">
              <w:rPr>
                <w:rFonts w:ascii="Times New Roman" w:eastAsia="Times New Roman" w:hAnsi="Times New Roman" w:cs="Times New Roman"/>
                <w:noProof/>
                <w:color w:val="000000"/>
                <w:lang w:val="sr-Latn-RS" w:eastAsia="en-GB"/>
              </w:rPr>
              <w:t>583</w:t>
            </w:r>
          </w:p>
        </w:tc>
        <w:tc>
          <w:tcPr>
            <w:tcW w:w="652" w:type="pct"/>
            <w:shd w:val="clear" w:color="auto" w:fill="auto"/>
            <w:vAlign w:val="bottom"/>
            <w:hideMark/>
          </w:tcPr>
          <w:p w14:paraId="2100B44A" w14:textId="77777777" w:rsidR="00E96673" w:rsidRPr="00E96673" w:rsidRDefault="00E96673" w:rsidP="00E96673">
            <w:pPr>
              <w:spacing w:after="0" w:line="240" w:lineRule="auto"/>
              <w:jc w:val="right"/>
              <w:rPr>
                <w:rFonts w:ascii="Times New Roman" w:eastAsia="Times New Roman" w:hAnsi="Times New Roman" w:cs="Times New Roman"/>
                <w:noProof/>
                <w:color w:val="000000"/>
                <w:lang w:val="sr-Latn-RS" w:eastAsia="en-GB"/>
              </w:rPr>
            </w:pPr>
            <w:r w:rsidRPr="00E96673">
              <w:rPr>
                <w:rFonts w:ascii="Times New Roman" w:eastAsia="Times New Roman" w:hAnsi="Times New Roman" w:cs="Times New Roman"/>
                <w:noProof/>
                <w:color w:val="000000"/>
                <w:lang w:val="sr-Latn-RS" w:eastAsia="en-GB"/>
              </w:rPr>
              <w:t>34</w:t>
            </w:r>
          </w:p>
        </w:tc>
      </w:tr>
      <w:tr w:rsidR="00E96673" w:rsidRPr="00E96673" w14:paraId="6292F39D" w14:textId="77777777" w:rsidTr="00E96673">
        <w:trPr>
          <w:trHeight w:val="300"/>
        </w:trPr>
        <w:tc>
          <w:tcPr>
            <w:tcW w:w="1740" w:type="pct"/>
            <w:shd w:val="clear" w:color="auto" w:fill="auto"/>
            <w:vAlign w:val="center"/>
          </w:tcPr>
          <w:p w14:paraId="697B7875" w14:textId="56F7F1B2" w:rsidR="00E96673" w:rsidRPr="00E96673" w:rsidRDefault="00E96673" w:rsidP="0008750A">
            <w:pPr>
              <w:spacing w:after="0" w:line="240" w:lineRule="auto"/>
              <w:rPr>
                <w:rFonts w:ascii="Times New Roman" w:eastAsia="Times New Roman" w:hAnsi="Times New Roman" w:cs="Times New Roman"/>
                <w:noProof/>
                <w:color w:val="000000"/>
                <w:lang w:val="sr-Cyrl-RS" w:eastAsia="en-GB"/>
              </w:rPr>
            </w:pPr>
            <w:r>
              <w:rPr>
                <w:rFonts w:ascii="Times New Roman" w:eastAsia="Times New Roman" w:hAnsi="Times New Roman" w:cs="Times New Roman"/>
                <w:noProof/>
                <w:color w:val="000000"/>
                <w:lang w:val="sr-Cyrl-RS" w:eastAsia="en-GB"/>
              </w:rPr>
              <w:t>УКУПНО</w:t>
            </w:r>
          </w:p>
        </w:tc>
        <w:tc>
          <w:tcPr>
            <w:tcW w:w="1304" w:type="pct"/>
            <w:shd w:val="clear" w:color="auto" w:fill="auto"/>
            <w:vAlign w:val="bottom"/>
          </w:tcPr>
          <w:p w14:paraId="40C907C1" w14:textId="1B50D118" w:rsidR="00E96673" w:rsidRPr="00E96673" w:rsidRDefault="00E96673" w:rsidP="00E96673">
            <w:pPr>
              <w:spacing w:after="0" w:line="240" w:lineRule="auto"/>
              <w:jc w:val="right"/>
              <w:rPr>
                <w:rFonts w:ascii="Times New Roman" w:eastAsia="Times New Roman" w:hAnsi="Times New Roman" w:cs="Times New Roman"/>
                <w:noProof/>
                <w:color w:val="000000"/>
                <w:lang w:val="sr-Cyrl-RS" w:eastAsia="en-GB"/>
              </w:rPr>
            </w:pPr>
            <w:r>
              <w:rPr>
                <w:rFonts w:ascii="Times New Roman" w:eastAsia="Times New Roman" w:hAnsi="Times New Roman" w:cs="Times New Roman"/>
                <w:noProof/>
                <w:color w:val="000000"/>
                <w:lang w:val="sr-Cyrl-RS" w:eastAsia="en-GB"/>
              </w:rPr>
              <w:t>14.193</w:t>
            </w:r>
          </w:p>
        </w:tc>
        <w:tc>
          <w:tcPr>
            <w:tcW w:w="1304" w:type="pct"/>
            <w:shd w:val="clear" w:color="auto" w:fill="auto"/>
            <w:vAlign w:val="bottom"/>
          </w:tcPr>
          <w:p w14:paraId="7B3B5C7D" w14:textId="7FD07442" w:rsidR="00E96673" w:rsidRPr="00E96673" w:rsidRDefault="00E96673" w:rsidP="00E96673">
            <w:pPr>
              <w:spacing w:after="0" w:line="240" w:lineRule="auto"/>
              <w:jc w:val="right"/>
              <w:rPr>
                <w:rFonts w:ascii="Times New Roman" w:eastAsia="Times New Roman" w:hAnsi="Times New Roman" w:cs="Times New Roman"/>
                <w:noProof/>
                <w:color w:val="000000"/>
                <w:lang w:val="sr-Cyrl-RS" w:eastAsia="en-GB"/>
              </w:rPr>
            </w:pPr>
            <w:r>
              <w:rPr>
                <w:rFonts w:ascii="Times New Roman" w:eastAsia="Times New Roman" w:hAnsi="Times New Roman" w:cs="Times New Roman"/>
                <w:noProof/>
                <w:color w:val="000000"/>
                <w:lang w:val="sr-Cyrl-RS" w:eastAsia="en-GB"/>
              </w:rPr>
              <w:t>8.420</w:t>
            </w:r>
          </w:p>
        </w:tc>
        <w:tc>
          <w:tcPr>
            <w:tcW w:w="652" w:type="pct"/>
            <w:shd w:val="clear" w:color="auto" w:fill="auto"/>
            <w:vAlign w:val="bottom"/>
          </w:tcPr>
          <w:p w14:paraId="2F581E66" w14:textId="49398A1A" w:rsidR="00E96673" w:rsidRPr="00E96673" w:rsidRDefault="00E96673" w:rsidP="00E96673">
            <w:pPr>
              <w:spacing w:after="0" w:line="240" w:lineRule="auto"/>
              <w:jc w:val="right"/>
              <w:rPr>
                <w:rFonts w:ascii="Times New Roman" w:eastAsia="Times New Roman" w:hAnsi="Times New Roman" w:cs="Times New Roman"/>
                <w:noProof/>
                <w:color w:val="000000"/>
                <w:lang w:val="sr-Cyrl-RS" w:eastAsia="en-GB"/>
              </w:rPr>
            </w:pPr>
            <w:r>
              <w:rPr>
                <w:rFonts w:ascii="Times New Roman" w:eastAsia="Times New Roman" w:hAnsi="Times New Roman" w:cs="Times New Roman"/>
                <w:noProof/>
                <w:color w:val="000000"/>
                <w:lang w:val="sr-Cyrl-RS" w:eastAsia="en-GB"/>
              </w:rPr>
              <w:t>5.773</w:t>
            </w:r>
          </w:p>
        </w:tc>
      </w:tr>
    </w:tbl>
    <w:p w14:paraId="57636FE6" w14:textId="136EE5D8" w:rsidR="002C139F" w:rsidRPr="002C139F" w:rsidRDefault="002C139F" w:rsidP="002C139F">
      <w:pPr>
        <w:spacing w:after="120" w:line="240" w:lineRule="auto"/>
        <w:jc w:val="both"/>
        <w:rPr>
          <w:rFonts w:ascii="Times New Roman" w:hAnsi="Times New Roman" w:cs="Times New Roman"/>
          <w:i/>
          <w:iCs/>
          <w:lang w:val="sr-Cyrl-RS"/>
        </w:rPr>
      </w:pPr>
      <w:r w:rsidRPr="002C139F">
        <w:rPr>
          <w:rFonts w:ascii="Times New Roman" w:hAnsi="Times New Roman" w:cs="Times New Roman"/>
          <w:i/>
          <w:iCs/>
          <w:lang w:val="sr-Cyrl-RS"/>
        </w:rPr>
        <w:t>Извор: Републички завод за статистику, А</w:t>
      </w:r>
      <w:r w:rsidR="00025B61">
        <w:rPr>
          <w:rFonts w:ascii="Times New Roman" w:hAnsi="Times New Roman" w:cs="Times New Roman"/>
          <w:i/>
          <w:iCs/>
          <w:lang w:val="sr-Cyrl-RS"/>
        </w:rPr>
        <w:t>нке</w:t>
      </w:r>
      <w:r w:rsidRPr="002C139F">
        <w:rPr>
          <w:rFonts w:ascii="Times New Roman" w:hAnsi="Times New Roman" w:cs="Times New Roman"/>
          <w:i/>
          <w:iCs/>
          <w:lang w:val="sr-Cyrl-RS"/>
        </w:rPr>
        <w:t>та о пољопривредним газдинствима, 2018</w:t>
      </w:r>
    </w:p>
    <w:p w14:paraId="15A0D6CB" w14:textId="76DC8074" w:rsidR="00A86538" w:rsidRDefault="003B15AC" w:rsidP="00800FF8">
      <w:pPr>
        <w:spacing w:before="120" w:after="120" w:line="240" w:lineRule="auto"/>
        <w:jc w:val="both"/>
        <w:rPr>
          <w:rFonts w:ascii="Times New Roman" w:hAnsi="Times New Roman" w:cs="Times New Roman"/>
          <w:sz w:val="24"/>
          <w:szCs w:val="24"/>
          <w:lang w:val="sr-Cyrl-RS"/>
        </w:rPr>
      </w:pPr>
      <w:r w:rsidRPr="003B15AC">
        <w:rPr>
          <w:rFonts w:ascii="Times New Roman" w:hAnsi="Times New Roman" w:cs="Times New Roman"/>
          <w:sz w:val="24"/>
          <w:szCs w:val="24"/>
          <w:lang w:val="sr-Cyrl-RS"/>
        </w:rPr>
        <w:t>У протеклом периоду пољопривреда показује бројне знаке заостајања, као што су:</w:t>
      </w:r>
      <w:r>
        <w:rPr>
          <w:rFonts w:ascii="Times New Roman" w:hAnsi="Times New Roman" w:cs="Times New Roman"/>
          <w:sz w:val="24"/>
          <w:szCs w:val="24"/>
          <w:lang w:val="sr-Cyrl-RS"/>
        </w:rPr>
        <w:t xml:space="preserve"> </w:t>
      </w:r>
      <w:r w:rsidRPr="003B15AC">
        <w:rPr>
          <w:rFonts w:ascii="Times New Roman" w:hAnsi="Times New Roman" w:cs="Times New Roman"/>
          <w:sz w:val="24"/>
          <w:szCs w:val="24"/>
          <w:lang w:val="sr-Cyrl-RS"/>
        </w:rPr>
        <w:t>смањење обима производње посебно у сточарству, слабости у организовању</w:t>
      </w:r>
      <w:r>
        <w:rPr>
          <w:rFonts w:ascii="Times New Roman" w:hAnsi="Times New Roman" w:cs="Times New Roman"/>
          <w:sz w:val="24"/>
          <w:szCs w:val="24"/>
          <w:lang w:val="sr-Cyrl-RS"/>
        </w:rPr>
        <w:t xml:space="preserve"> </w:t>
      </w:r>
      <w:r w:rsidRPr="003B15AC">
        <w:rPr>
          <w:rFonts w:ascii="Times New Roman" w:hAnsi="Times New Roman" w:cs="Times New Roman"/>
          <w:sz w:val="24"/>
          <w:szCs w:val="24"/>
          <w:lang w:val="sr-Cyrl-RS"/>
        </w:rPr>
        <w:t>откупа пољопривредних производа, недовољну повезаност са прерађивачком</w:t>
      </w:r>
      <w:r>
        <w:rPr>
          <w:rFonts w:ascii="Times New Roman" w:hAnsi="Times New Roman" w:cs="Times New Roman"/>
          <w:sz w:val="24"/>
          <w:szCs w:val="24"/>
          <w:lang w:val="sr-Cyrl-RS"/>
        </w:rPr>
        <w:t xml:space="preserve"> </w:t>
      </w:r>
      <w:r w:rsidRPr="003B15AC">
        <w:rPr>
          <w:rFonts w:ascii="Times New Roman" w:hAnsi="Times New Roman" w:cs="Times New Roman"/>
          <w:sz w:val="24"/>
          <w:szCs w:val="24"/>
          <w:lang w:val="sr-Cyrl-RS"/>
        </w:rPr>
        <w:t>индустријом. Посебан проблем представља уситњеност поседа пољопривредних</w:t>
      </w:r>
      <w:r>
        <w:rPr>
          <w:rFonts w:ascii="Times New Roman" w:hAnsi="Times New Roman" w:cs="Times New Roman"/>
          <w:sz w:val="24"/>
          <w:szCs w:val="24"/>
          <w:lang w:val="sr-Cyrl-RS"/>
        </w:rPr>
        <w:t xml:space="preserve"> </w:t>
      </w:r>
      <w:r w:rsidRPr="003B15AC">
        <w:rPr>
          <w:rFonts w:ascii="Times New Roman" w:hAnsi="Times New Roman" w:cs="Times New Roman"/>
          <w:sz w:val="24"/>
          <w:szCs w:val="24"/>
          <w:lang w:val="sr-Cyrl-RS"/>
        </w:rPr>
        <w:t>газдинстава са становишта организације модерне пољопривредне производње</w:t>
      </w:r>
      <w:r w:rsidR="0060790D">
        <w:rPr>
          <w:rFonts w:ascii="Times New Roman" w:hAnsi="Times New Roman" w:cs="Times New Roman"/>
          <w:sz w:val="24"/>
          <w:szCs w:val="24"/>
          <w:lang w:val="sr-Cyrl-RS"/>
        </w:rPr>
        <w:t xml:space="preserve">, и највећа је </w:t>
      </w:r>
      <w:r w:rsidR="00A86538" w:rsidRPr="00A86538">
        <w:rPr>
          <w:rFonts w:ascii="Times New Roman" w:hAnsi="Times New Roman" w:cs="Times New Roman"/>
          <w:sz w:val="24"/>
          <w:szCs w:val="24"/>
          <w:lang w:val="sr-Cyrl-RS"/>
        </w:rPr>
        <w:t>заступљеност газдинства са малим</w:t>
      </w:r>
      <w:r w:rsidR="00A86538">
        <w:rPr>
          <w:rFonts w:ascii="Times New Roman" w:hAnsi="Times New Roman" w:cs="Times New Roman"/>
          <w:sz w:val="24"/>
          <w:szCs w:val="24"/>
          <w:lang w:val="sr-Latn-RS"/>
        </w:rPr>
        <w:t xml:space="preserve"> </w:t>
      </w:r>
      <w:r w:rsidR="00A86538" w:rsidRPr="00A86538">
        <w:rPr>
          <w:rFonts w:ascii="Times New Roman" w:hAnsi="Times New Roman" w:cs="Times New Roman"/>
          <w:sz w:val="24"/>
          <w:szCs w:val="24"/>
          <w:lang w:val="sr-Cyrl-RS"/>
        </w:rPr>
        <w:t xml:space="preserve">поседима, између </w:t>
      </w:r>
      <w:r w:rsidR="001D2FE8">
        <w:rPr>
          <w:rFonts w:ascii="Times New Roman" w:hAnsi="Times New Roman" w:cs="Times New Roman"/>
          <w:sz w:val="24"/>
          <w:szCs w:val="24"/>
          <w:lang w:val="sr-Cyrl-RS"/>
        </w:rPr>
        <w:t>2-5</w:t>
      </w:r>
      <w:r w:rsidR="00A86538" w:rsidRPr="00A86538">
        <w:rPr>
          <w:rFonts w:ascii="Times New Roman" w:hAnsi="Times New Roman" w:cs="Times New Roman"/>
          <w:sz w:val="24"/>
          <w:szCs w:val="24"/>
          <w:lang w:val="sr-Cyrl-RS"/>
        </w:rPr>
        <w:t xml:space="preserve"> ха коришћене површине.</w:t>
      </w:r>
    </w:p>
    <w:p w14:paraId="4709216F" w14:textId="261840D4" w:rsidR="00C63C7D" w:rsidRDefault="007F5693" w:rsidP="007F5693">
      <w:pPr>
        <w:spacing w:before="120" w:after="120" w:line="240" w:lineRule="auto"/>
        <w:jc w:val="both"/>
        <w:rPr>
          <w:rFonts w:ascii="Times New Roman" w:hAnsi="Times New Roman" w:cs="Times New Roman"/>
          <w:sz w:val="24"/>
          <w:szCs w:val="24"/>
          <w:lang w:val="sr-Cyrl-RS"/>
        </w:rPr>
      </w:pPr>
      <w:r w:rsidRPr="007F5693">
        <w:rPr>
          <w:rFonts w:ascii="Times New Roman" w:hAnsi="Times New Roman" w:cs="Times New Roman"/>
          <w:sz w:val="24"/>
          <w:szCs w:val="24"/>
          <w:lang w:val="sr-Cyrl-RS"/>
        </w:rPr>
        <w:t xml:space="preserve">Иако је у периоду између два пописа </w:t>
      </w:r>
      <w:r w:rsidR="007C4358">
        <w:rPr>
          <w:rFonts w:ascii="Times New Roman" w:hAnsi="Times New Roman" w:cs="Times New Roman"/>
          <w:sz w:val="24"/>
          <w:szCs w:val="24"/>
          <w:lang w:val="sr-Cyrl-RS"/>
        </w:rPr>
        <w:t>2011</w:t>
      </w:r>
      <w:r w:rsidR="00B51B8E">
        <w:rPr>
          <w:rFonts w:ascii="Times New Roman" w:hAnsi="Times New Roman" w:cs="Times New Roman"/>
          <w:sz w:val="24"/>
          <w:szCs w:val="24"/>
          <w:lang w:val="sr-Cyrl-RS"/>
        </w:rPr>
        <w:t>.</w:t>
      </w:r>
      <w:r w:rsidRPr="007F5693">
        <w:rPr>
          <w:rFonts w:ascii="Times New Roman" w:hAnsi="Times New Roman" w:cs="Times New Roman"/>
          <w:sz w:val="24"/>
          <w:szCs w:val="24"/>
          <w:lang w:val="sr-Cyrl-RS"/>
        </w:rPr>
        <w:t xml:space="preserve"> и 20</w:t>
      </w:r>
      <w:r w:rsidR="007C4358">
        <w:rPr>
          <w:rFonts w:ascii="Times New Roman" w:hAnsi="Times New Roman" w:cs="Times New Roman"/>
          <w:sz w:val="24"/>
          <w:szCs w:val="24"/>
          <w:lang w:val="sr-Cyrl-RS"/>
        </w:rPr>
        <w:t>22</w:t>
      </w:r>
      <w:r w:rsidRPr="007F5693">
        <w:rPr>
          <w:rFonts w:ascii="Times New Roman" w:hAnsi="Times New Roman" w:cs="Times New Roman"/>
          <w:sz w:val="24"/>
          <w:szCs w:val="24"/>
          <w:lang w:val="sr-Cyrl-RS"/>
        </w:rPr>
        <w:t>. године дошло до смањења броја домаћинстава и „старења“ становништва ипак пољопривреда представља развојну шансу општине Жабари</w:t>
      </w:r>
      <w:r w:rsidR="007C4358">
        <w:rPr>
          <w:rFonts w:ascii="Times New Roman" w:hAnsi="Times New Roman" w:cs="Times New Roman"/>
          <w:sz w:val="24"/>
          <w:szCs w:val="24"/>
          <w:lang w:val="sr-Cyrl-RS"/>
        </w:rPr>
        <w:t xml:space="preserve">. </w:t>
      </w:r>
      <w:r w:rsidRPr="007F5693">
        <w:rPr>
          <w:rFonts w:ascii="Times New Roman" w:hAnsi="Times New Roman" w:cs="Times New Roman"/>
          <w:sz w:val="24"/>
          <w:szCs w:val="24"/>
          <w:lang w:val="sr-Cyrl-RS"/>
        </w:rPr>
        <w:t xml:space="preserve">У биљној производњи доминира учешће житарица, поврћа, </w:t>
      </w:r>
      <w:r w:rsidRPr="007F5693">
        <w:rPr>
          <w:rFonts w:ascii="Times New Roman" w:hAnsi="Times New Roman" w:cs="Times New Roman"/>
          <w:sz w:val="24"/>
          <w:szCs w:val="24"/>
          <w:lang w:val="sr-Cyrl-RS"/>
        </w:rPr>
        <w:lastRenderedPageBreak/>
        <w:t>крмног биља и индустријског биља.</w:t>
      </w:r>
      <w:r w:rsidR="00C63C7D">
        <w:rPr>
          <w:rFonts w:ascii="Times New Roman" w:hAnsi="Times New Roman" w:cs="Times New Roman"/>
          <w:sz w:val="24"/>
          <w:szCs w:val="24"/>
          <w:lang w:val="sr-Cyrl-RS"/>
        </w:rPr>
        <w:t xml:space="preserve"> </w:t>
      </w:r>
      <w:r w:rsidR="00C63C7D" w:rsidRPr="00C63C7D">
        <w:rPr>
          <w:rFonts w:ascii="Times New Roman" w:hAnsi="Times New Roman" w:cs="Times New Roman"/>
          <w:sz w:val="24"/>
          <w:szCs w:val="24"/>
          <w:lang w:val="sr-Cyrl-RS"/>
        </w:rPr>
        <w:t>Велика пространства ораница и башта као и (у нешто мањој мери) воћњака и винограда представља значајан потенцијал за развој ратарства, а самим тим и за развој сточарства и производњу здраве хране.</w:t>
      </w:r>
    </w:p>
    <w:p w14:paraId="50513A71" w14:textId="4698BAEB" w:rsidR="00B20CD9" w:rsidRDefault="007F5693" w:rsidP="00B20CD9">
      <w:pPr>
        <w:spacing w:before="120" w:after="120" w:line="240" w:lineRule="auto"/>
        <w:jc w:val="both"/>
        <w:rPr>
          <w:rFonts w:ascii="Times New Roman" w:hAnsi="Times New Roman" w:cs="Times New Roman"/>
          <w:sz w:val="24"/>
          <w:szCs w:val="24"/>
          <w:lang w:val="sr-Cyrl-RS"/>
        </w:rPr>
      </w:pPr>
      <w:r w:rsidRPr="007F5693">
        <w:rPr>
          <w:rFonts w:ascii="Times New Roman" w:hAnsi="Times New Roman" w:cs="Times New Roman"/>
          <w:sz w:val="24"/>
          <w:szCs w:val="24"/>
          <w:lang w:val="sr-Cyrl-RS"/>
        </w:rPr>
        <w:t>Постојећа биљна производња чини солидну основу за развој интензивног сточарства, мада је приметан пад броја свих врста стоке у периоду од 2005 до 2012</w:t>
      </w:r>
      <w:r w:rsidR="002210C5">
        <w:rPr>
          <w:rFonts w:ascii="Times New Roman" w:hAnsi="Times New Roman" w:cs="Times New Roman"/>
          <w:sz w:val="24"/>
          <w:szCs w:val="24"/>
          <w:lang w:val="sr-Cyrl-RS"/>
        </w:rPr>
        <w:t>.</w:t>
      </w:r>
      <w:r w:rsidRPr="007F5693">
        <w:rPr>
          <w:rFonts w:ascii="Times New Roman" w:hAnsi="Times New Roman" w:cs="Times New Roman"/>
          <w:sz w:val="24"/>
          <w:szCs w:val="24"/>
          <w:lang w:val="sr-Cyrl-RS"/>
        </w:rPr>
        <w:t xml:space="preserve"> године. </w:t>
      </w:r>
      <w:r w:rsidRPr="00193411">
        <w:rPr>
          <w:rFonts w:ascii="Times New Roman" w:hAnsi="Times New Roman" w:cs="Times New Roman"/>
          <w:sz w:val="24"/>
          <w:szCs w:val="24"/>
          <w:lang w:val="sr-Cyrl-RS"/>
        </w:rPr>
        <w:t xml:space="preserve">Смањење броја грла у овом периоду се креће у распону од 35% код говеда до 20 </w:t>
      </w:r>
      <w:r w:rsidR="000C30D5" w:rsidRPr="00193411">
        <w:rPr>
          <w:rFonts w:ascii="Times New Roman" w:hAnsi="Times New Roman" w:cs="Times New Roman"/>
          <w:sz w:val="24"/>
          <w:szCs w:val="24"/>
          <w:lang w:val="sr-Cyrl-RS"/>
        </w:rPr>
        <w:t xml:space="preserve">% </w:t>
      </w:r>
      <w:r w:rsidRPr="00193411">
        <w:rPr>
          <w:rFonts w:ascii="Times New Roman" w:hAnsi="Times New Roman" w:cs="Times New Roman"/>
          <w:sz w:val="24"/>
          <w:szCs w:val="24"/>
          <w:lang w:val="sr-Cyrl-RS"/>
        </w:rPr>
        <w:t>код свиња док је једино забележен раст броја грла оваца за 3 %</w:t>
      </w:r>
      <w:r w:rsidR="000C30D5" w:rsidRPr="00193411">
        <w:rPr>
          <w:rFonts w:ascii="Times New Roman" w:hAnsi="Times New Roman" w:cs="Times New Roman"/>
          <w:sz w:val="24"/>
          <w:szCs w:val="24"/>
          <w:lang w:val="sr-Cyrl-RS"/>
        </w:rPr>
        <w:t>.</w:t>
      </w:r>
      <w:r w:rsidR="002210C5" w:rsidRPr="002210C5">
        <w:rPr>
          <w:rFonts w:ascii="Times New Roman" w:hAnsi="Times New Roman" w:cs="Times New Roman"/>
          <w:sz w:val="24"/>
          <w:szCs w:val="24"/>
          <w:lang w:val="sr-Cyrl-RS"/>
        </w:rPr>
        <w:t xml:space="preserve"> </w:t>
      </w:r>
    </w:p>
    <w:p w14:paraId="08A56E90" w14:textId="29FC2FC6" w:rsidR="008643A7" w:rsidRDefault="00934AFE" w:rsidP="00B20CD9">
      <w:pPr>
        <w:spacing w:before="120" w:after="12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У погледу </w:t>
      </w:r>
      <w:r w:rsidR="00534D43">
        <w:rPr>
          <w:rFonts w:ascii="Times New Roman" w:hAnsi="Times New Roman" w:cs="Times New Roman"/>
          <w:sz w:val="24"/>
          <w:szCs w:val="24"/>
          <w:lang w:val="sr-Cyrl-RS"/>
        </w:rPr>
        <w:t>структуре сточарске производње, п</w:t>
      </w:r>
      <w:r w:rsidR="008643A7" w:rsidRPr="008643A7">
        <w:rPr>
          <w:rFonts w:ascii="Times New Roman" w:hAnsi="Times New Roman" w:cs="Times New Roman"/>
          <w:sz w:val="24"/>
          <w:szCs w:val="24"/>
          <w:lang w:val="sr-Cyrl-RS"/>
        </w:rPr>
        <w:t>рема подацима Анкете о структури пољопривредне производње из 2018. године највише се гаји живин</w:t>
      </w:r>
      <w:r>
        <w:rPr>
          <w:rFonts w:ascii="Times New Roman" w:hAnsi="Times New Roman" w:cs="Times New Roman"/>
          <w:sz w:val="24"/>
          <w:szCs w:val="24"/>
          <w:lang w:val="sr-Cyrl-RS"/>
        </w:rPr>
        <w:t>а</w:t>
      </w:r>
      <w:r w:rsidR="008643A7" w:rsidRPr="008643A7">
        <w:rPr>
          <w:rFonts w:ascii="Times New Roman" w:hAnsi="Times New Roman" w:cs="Times New Roman"/>
          <w:sz w:val="24"/>
          <w:szCs w:val="24"/>
          <w:lang w:val="sr-Cyrl-RS"/>
        </w:rPr>
        <w:t xml:space="preserve"> (89.623), затим свињ</w:t>
      </w:r>
      <w:r>
        <w:rPr>
          <w:rFonts w:ascii="Times New Roman" w:hAnsi="Times New Roman" w:cs="Times New Roman"/>
          <w:sz w:val="24"/>
          <w:szCs w:val="24"/>
          <w:lang w:val="sr-Cyrl-RS"/>
        </w:rPr>
        <w:t>е</w:t>
      </w:r>
      <w:r w:rsidR="008643A7" w:rsidRPr="008643A7">
        <w:rPr>
          <w:rFonts w:ascii="Times New Roman" w:hAnsi="Times New Roman" w:cs="Times New Roman"/>
          <w:sz w:val="24"/>
          <w:szCs w:val="24"/>
          <w:lang w:val="sr-Cyrl-RS"/>
        </w:rPr>
        <w:t xml:space="preserve"> (12.430) и говеда (2.309).</w:t>
      </w:r>
      <w:r>
        <w:rPr>
          <w:rFonts w:ascii="Times New Roman" w:hAnsi="Times New Roman" w:cs="Times New Roman"/>
          <w:sz w:val="24"/>
          <w:szCs w:val="24"/>
          <w:lang w:val="sr-Cyrl-RS"/>
        </w:rPr>
        <w:t xml:space="preserve"> </w:t>
      </w:r>
      <w:r w:rsidR="00534D43">
        <w:rPr>
          <w:rFonts w:ascii="Times New Roman" w:hAnsi="Times New Roman" w:cs="Times New Roman"/>
          <w:sz w:val="24"/>
          <w:szCs w:val="24"/>
          <w:lang w:val="sr-Cyrl-RS"/>
        </w:rPr>
        <w:t xml:space="preserve">Промене у структури сточарске производње у општини Жабари прате тренд на нивоу републике и </w:t>
      </w:r>
      <w:proofErr w:type="spellStart"/>
      <w:r w:rsidR="00025B61">
        <w:rPr>
          <w:rFonts w:ascii="Times New Roman" w:hAnsi="Times New Roman" w:cs="Times New Roman"/>
          <w:sz w:val="24"/>
          <w:szCs w:val="24"/>
          <w:lang w:val="sr-Cyrl-RS"/>
        </w:rPr>
        <w:t>Браничев</w:t>
      </w:r>
      <w:r w:rsidR="00534D43">
        <w:rPr>
          <w:rFonts w:ascii="Times New Roman" w:hAnsi="Times New Roman" w:cs="Times New Roman"/>
          <w:sz w:val="24"/>
          <w:szCs w:val="24"/>
          <w:lang w:val="sr-Cyrl-RS"/>
        </w:rPr>
        <w:t>ског</w:t>
      </w:r>
      <w:proofErr w:type="spellEnd"/>
      <w:r w:rsidR="00534D43">
        <w:rPr>
          <w:rFonts w:ascii="Times New Roman" w:hAnsi="Times New Roman" w:cs="Times New Roman"/>
          <w:sz w:val="24"/>
          <w:szCs w:val="24"/>
          <w:lang w:val="sr-Cyrl-RS"/>
        </w:rPr>
        <w:t xml:space="preserve"> округа. У периоду од 2005. године дошло је до знатно већег </w:t>
      </w:r>
      <w:r w:rsidR="00534D43" w:rsidRPr="00534D43">
        <w:rPr>
          <w:rFonts w:ascii="Times New Roman" w:hAnsi="Times New Roman" w:cs="Times New Roman"/>
          <w:sz w:val="24"/>
          <w:szCs w:val="24"/>
          <w:lang w:val="sr-Cyrl-RS"/>
        </w:rPr>
        <w:t xml:space="preserve">смањења у гајењу свиња, говеда и оваца док се вишеструко повећало гајење живине. </w:t>
      </w:r>
      <w:r w:rsidR="00EE020A" w:rsidRPr="00534D43">
        <w:rPr>
          <w:rFonts w:ascii="Times New Roman" w:hAnsi="Times New Roman" w:cs="Times New Roman"/>
          <w:sz w:val="24"/>
          <w:szCs w:val="24"/>
          <w:lang w:val="sr-Cyrl-RS"/>
        </w:rPr>
        <w:t>Показатељи о говедарству и овчарству се и даље налазе на (приближном) нивоу ширих референтних подручја.</w:t>
      </w:r>
    </w:p>
    <w:p w14:paraId="6688548C" w14:textId="5D37FDAB" w:rsidR="00017DED" w:rsidRDefault="007F5693" w:rsidP="007241DE">
      <w:pPr>
        <w:spacing w:before="120" w:after="120" w:line="240" w:lineRule="auto"/>
        <w:jc w:val="both"/>
        <w:rPr>
          <w:rFonts w:ascii="Times New Roman" w:hAnsi="Times New Roman" w:cs="Times New Roman"/>
          <w:i/>
          <w:iCs/>
          <w:sz w:val="24"/>
          <w:szCs w:val="24"/>
          <w:lang w:val="sr-Cyrl-RS"/>
        </w:rPr>
      </w:pPr>
      <w:r w:rsidRPr="003F493B">
        <w:rPr>
          <w:rFonts w:ascii="Times New Roman" w:hAnsi="Times New Roman" w:cs="Times New Roman"/>
          <w:i/>
          <w:iCs/>
          <w:sz w:val="24"/>
          <w:szCs w:val="24"/>
          <w:lang w:val="sr-Cyrl-RS"/>
        </w:rPr>
        <w:t xml:space="preserve">Табела </w:t>
      </w:r>
      <w:r w:rsidR="00B5087A">
        <w:rPr>
          <w:rFonts w:ascii="Times New Roman" w:hAnsi="Times New Roman" w:cs="Times New Roman"/>
          <w:i/>
          <w:iCs/>
          <w:sz w:val="24"/>
          <w:szCs w:val="24"/>
          <w:lang w:val="sr-Cyrl-RS"/>
        </w:rPr>
        <w:t>29.</w:t>
      </w:r>
      <w:r w:rsidRPr="003F493B">
        <w:rPr>
          <w:rFonts w:ascii="Times New Roman" w:hAnsi="Times New Roman" w:cs="Times New Roman"/>
          <w:i/>
          <w:iCs/>
          <w:sz w:val="24"/>
          <w:szCs w:val="24"/>
          <w:lang w:val="sr-Cyrl-RS"/>
        </w:rPr>
        <w:t xml:space="preserve"> Кретање броја стоке у периоду 2005 </w:t>
      </w:r>
      <w:r w:rsidR="00DB0C60" w:rsidRPr="003F493B">
        <w:rPr>
          <w:rFonts w:ascii="Times New Roman" w:hAnsi="Times New Roman" w:cs="Times New Roman"/>
          <w:i/>
          <w:iCs/>
          <w:sz w:val="24"/>
          <w:szCs w:val="24"/>
          <w:lang w:val="sr-Cyrl-RS"/>
        </w:rPr>
        <w:t>–</w:t>
      </w:r>
      <w:r w:rsidRPr="003F493B">
        <w:rPr>
          <w:rFonts w:ascii="Times New Roman" w:hAnsi="Times New Roman" w:cs="Times New Roman"/>
          <w:i/>
          <w:iCs/>
          <w:sz w:val="24"/>
          <w:szCs w:val="24"/>
          <w:lang w:val="sr-Cyrl-RS"/>
        </w:rPr>
        <w:t xml:space="preserve"> 201</w:t>
      </w:r>
      <w:r w:rsidR="00934AFE" w:rsidRPr="003F493B">
        <w:rPr>
          <w:rFonts w:ascii="Times New Roman" w:hAnsi="Times New Roman" w:cs="Times New Roman"/>
          <w:i/>
          <w:iCs/>
          <w:sz w:val="24"/>
          <w:szCs w:val="24"/>
          <w:lang w:val="sr-Cyrl-RS"/>
        </w:rPr>
        <w:t>8</w:t>
      </w:r>
      <w:r w:rsidR="00DB0C60" w:rsidRPr="003F493B">
        <w:rPr>
          <w:rFonts w:ascii="Times New Roman" w:hAnsi="Times New Roman" w:cs="Times New Roman"/>
          <w:i/>
          <w:iCs/>
          <w:sz w:val="24"/>
          <w:szCs w:val="24"/>
          <w:lang w:val="sr-Cyrl-RS"/>
        </w:rPr>
        <w:t xml:space="preserve">. </w:t>
      </w:r>
      <w:r w:rsidRPr="003F493B">
        <w:rPr>
          <w:rFonts w:ascii="Times New Roman" w:hAnsi="Times New Roman" w:cs="Times New Roman"/>
          <w:i/>
          <w:iCs/>
          <w:sz w:val="24"/>
          <w:szCs w:val="24"/>
          <w:lang w:val="sr-Cyrl-RS"/>
        </w:rPr>
        <w:t>година</w:t>
      </w:r>
    </w:p>
    <w:tbl>
      <w:tblPr>
        <w:tblStyle w:val="Koordinatnamreatabele"/>
        <w:tblW w:w="0" w:type="auto"/>
        <w:tblLook w:val="04A0" w:firstRow="1" w:lastRow="0" w:firstColumn="1" w:lastColumn="0" w:noHBand="0" w:noVBand="1"/>
      </w:tblPr>
      <w:tblGrid>
        <w:gridCol w:w="1514"/>
        <w:gridCol w:w="936"/>
        <w:gridCol w:w="853"/>
        <w:gridCol w:w="936"/>
        <w:gridCol w:w="936"/>
        <w:gridCol w:w="853"/>
        <w:gridCol w:w="936"/>
        <w:gridCol w:w="1026"/>
        <w:gridCol w:w="1026"/>
      </w:tblGrid>
      <w:tr w:rsidR="00863D60" w:rsidRPr="00B5087A" w14:paraId="69B8918C" w14:textId="77777777" w:rsidTr="00AF5DD1">
        <w:tc>
          <w:tcPr>
            <w:tcW w:w="1590" w:type="dxa"/>
            <w:vMerge w:val="restart"/>
          </w:tcPr>
          <w:p w14:paraId="0ADF24FE" w14:textId="77777777" w:rsidR="00863D60" w:rsidRPr="0037371D" w:rsidRDefault="00863D60" w:rsidP="0037371D">
            <w:pPr>
              <w:contextualSpacing/>
              <w:jc w:val="both"/>
              <w:rPr>
                <w:rFonts w:ascii="Times New Roman" w:hAnsi="Times New Roman" w:cs="Times New Roman"/>
                <w:sz w:val="18"/>
                <w:szCs w:val="18"/>
                <w:lang w:val="sr-Cyrl-RS"/>
              </w:rPr>
            </w:pPr>
          </w:p>
        </w:tc>
        <w:tc>
          <w:tcPr>
            <w:tcW w:w="1802" w:type="dxa"/>
            <w:gridSpan w:val="2"/>
          </w:tcPr>
          <w:p w14:paraId="2D9AD042" w14:textId="23A4FB38" w:rsidR="00863D60" w:rsidRPr="0037371D" w:rsidRDefault="00863D60" w:rsidP="0037371D">
            <w:pPr>
              <w:contextualSpacing/>
              <w:jc w:val="center"/>
              <w:rPr>
                <w:rFonts w:ascii="Times New Roman" w:hAnsi="Times New Roman" w:cs="Times New Roman"/>
                <w:b/>
                <w:bCs/>
                <w:sz w:val="18"/>
                <w:szCs w:val="18"/>
                <w:lang w:val="sr-Cyrl-RS"/>
              </w:rPr>
            </w:pPr>
            <w:r w:rsidRPr="0037371D">
              <w:rPr>
                <w:rFonts w:ascii="Times New Roman" w:hAnsi="Times New Roman" w:cs="Times New Roman"/>
                <w:b/>
                <w:bCs/>
                <w:sz w:val="18"/>
                <w:szCs w:val="18"/>
                <w:lang w:val="sr-Cyrl-RS"/>
              </w:rPr>
              <w:t>говеда</w:t>
            </w:r>
          </w:p>
        </w:tc>
        <w:tc>
          <w:tcPr>
            <w:tcW w:w="1872" w:type="dxa"/>
            <w:gridSpan w:val="2"/>
          </w:tcPr>
          <w:p w14:paraId="27343F5B" w14:textId="6613E52A" w:rsidR="00863D60" w:rsidRPr="0037371D" w:rsidRDefault="00863D60" w:rsidP="0037371D">
            <w:pPr>
              <w:contextualSpacing/>
              <w:jc w:val="center"/>
              <w:rPr>
                <w:rFonts w:ascii="Times New Roman" w:hAnsi="Times New Roman" w:cs="Times New Roman"/>
                <w:b/>
                <w:bCs/>
                <w:sz w:val="18"/>
                <w:szCs w:val="18"/>
                <w:lang w:val="sr-Cyrl-RS"/>
              </w:rPr>
            </w:pPr>
            <w:r w:rsidRPr="0037371D">
              <w:rPr>
                <w:rFonts w:ascii="Times New Roman" w:hAnsi="Times New Roman" w:cs="Times New Roman"/>
                <w:b/>
                <w:bCs/>
                <w:sz w:val="18"/>
                <w:szCs w:val="18"/>
                <w:lang w:val="sr-Cyrl-RS"/>
              </w:rPr>
              <w:t>свиње</w:t>
            </w:r>
          </w:p>
        </w:tc>
        <w:tc>
          <w:tcPr>
            <w:tcW w:w="1700" w:type="dxa"/>
            <w:gridSpan w:val="2"/>
          </w:tcPr>
          <w:p w14:paraId="1A6F558F" w14:textId="11FDBA39" w:rsidR="00863D60" w:rsidRPr="0037371D" w:rsidRDefault="00863D60" w:rsidP="0037371D">
            <w:pPr>
              <w:contextualSpacing/>
              <w:jc w:val="center"/>
              <w:rPr>
                <w:rFonts w:ascii="Times New Roman" w:hAnsi="Times New Roman" w:cs="Times New Roman"/>
                <w:b/>
                <w:bCs/>
                <w:sz w:val="18"/>
                <w:szCs w:val="18"/>
                <w:lang w:val="sr-Cyrl-RS"/>
              </w:rPr>
            </w:pPr>
            <w:r w:rsidRPr="0037371D">
              <w:rPr>
                <w:rFonts w:ascii="Times New Roman" w:hAnsi="Times New Roman" w:cs="Times New Roman"/>
                <w:b/>
                <w:bCs/>
                <w:sz w:val="18"/>
                <w:szCs w:val="18"/>
                <w:lang w:val="sr-Cyrl-RS"/>
              </w:rPr>
              <w:t>овце</w:t>
            </w:r>
          </w:p>
        </w:tc>
        <w:tc>
          <w:tcPr>
            <w:tcW w:w="2052" w:type="dxa"/>
            <w:gridSpan w:val="2"/>
          </w:tcPr>
          <w:p w14:paraId="3C321E13" w14:textId="2E7D9BC3" w:rsidR="00863D60" w:rsidRPr="0037371D" w:rsidRDefault="00863D60" w:rsidP="0037371D">
            <w:pPr>
              <w:contextualSpacing/>
              <w:jc w:val="center"/>
              <w:rPr>
                <w:rFonts w:ascii="Times New Roman" w:hAnsi="Times New Roman" w:cs="Times New Roman"/>
                <w:b/>
                <w:bCs/>
                <w:sz w:val="18"/>
                <w:szCs w:val="18"/>
                <w:lang w:val="sr-Cyrl-RS"/>
              </w:rPr>
            </w:pPr>
            <w:r w:rsidRPr="0037371D">
              <w:rPr>
                <w:rFonts w:ascii="Times New Roman" w:hAnsi="Times New Roman" w:cs="Times New Roman"/>
                <w:b/>
                <w:bCs/>
                <w:sz w:val="18"/>
                <w:szCs w:val="18"/>
                <w:lang w:val="sr-Cyrl-RS"/>
              </w:rPr>
              <w:t>живина</w:t>
            </w:r>
          </w:p>
        </w:tc>
      </w:tr>
      <w:tr w:rsidR="00863D60" w:rsidRPr="00B5087A" w14:paraId="59EFA473" w14:textId="77777777" w:rsidTr="00AF5DD1">
        <w:tc>
          <w:tcPr>
            <w:tcW w:w="1590" w:type="dxa"/>
            <w:vMerge/>
          </w:tcPr>
          <w:p w14:paraId="4AA4275A" w14:textId="77777777" w:rsidR="00863D60" w:rsidRPr="0037371D" w:rsidRDefault="00863D60" w:rsidP="0037371D">
            <w:pPr>
              <w:contextualSpacing/>
              <w:jc w:val="both"/>
              <w:rPr>
                <w:rFonts w:ascii="Times New Roman" w:hAnsi="Times New Roman" w:cs="Times New Roman"/>
                <w:sz w:val="18"/>
                <w:szCs w:val="18"/>
                <w:lang w:val="sr-Cyrl-RS"/>
              </w:rPr>
            </w:pPr>
          </w:p>
        </w:tc>
        <w:tc>
          <w:tcPr>
            <w:tcW w:w="936" w:type="dxa"/>
          </w:tcPr>
          <w:p w14:paraId="2EDE4410" w14:textId="4E9BDA56" w:rsidR="00863D60" w:rsidRPr="0037371D" w:rsidRDefault="00863D60" w:rsidP="0037371D">
            <w:pPr>
              <w:contextualSpacing/>
              <w:jc w:val="both"/>
              <w:rPr>
                <w:rFonts w:ascii="Times New Roman" w:hAnsi="Times New Roman" w:cs="Times New Roman"/>
                <w:b/>
                <w:bCs/>
                <w:sz w:val="18"/>
                <w:szCs w:val="18"/>
                <w:lang w:val="sr-Cyrl-RS"/>
              </w:rPr>
            </w:pPr>
            <w:r w:rsidRPr="0037371D">
              <w:rPr>
                <w:rFonts w:ascii="Times New Roman" w:hAnsi="Times New Roman" w:cs="Times New Roman"/>
                <w:b/>
                <w:bCs/>
                <w:sz w:val="18"/>
                <w:szCs w:val="18"/>
                <w:lang w:val="sr-Cyrl-RS"/>
              </w:rPr>
              <w:t>2005</w:t>
            </w:r>
          </w:p>
        </w:tc>
        <w:tc>
          <w:tcPr>
            <w:tcW w:w="866" w:type="dxa"/>
          </w:tcPr>
          <w:p w14:paraId="168682BC" w14:textId="7C92D9EF" w:rsidR="00863D60" w:rsidRPr="0037371D" w:rsidRDefault="00863D60" w:rsidP="0037371D">
            <w:pPr>
              <w:contextualSpacing/>
              <w:jc w:val="both"/>
              <w:rPr>
                <w:rFonts w:ascii="Times New Roman" w:hAnsi="Times New Roman" w:cs="Times New Roman"/>
                <w:b/>
                <w:bCs/>
                <w:sz w:val="18"/>
                <w:szCs w:val="18"/>
                <w:lang w:val="sr-Cyrl-RS"/>
              </w:rPr>
            </w:pPr>
            <w:r w:rsidRPr="0037371D">
              <w:rPr>
                <w:rFonts w:ascii="Times New Roman" w:hAnsi="Times New Roman" w:cs="Times New Roman"/>
                <w:b/>
                <w:bCs/>
                <w:sz w:val="18"/>
                <w:szCs w:val="18"/>
                <w:lang w:val="sr-Cyrl-RS"/>
              </w:rPr>
              <w:t>201</w:t>
            </w:r>
            <w:r w:rsidR="00934AFE">
              <w:rPr>
                <w:rFonts w:ascii="Times New Roman" w:hAnsi="Times New Roman" w:cs="Times New Roman"/>
                <w:b/>
                <w:bCs/>
                <w:sz w:val="18"/>
                <w:szCs w:val="18"/>
                <w:lang w:val="sr-Cyrl-RS"/>
              </w:rPr>
              <w:t>8</w:t>
            </w:r>
          </w:p>
        </w:tc>
        <w:tc>
          <w:tcPr>
            <w:tcW w:w="936" w:type="dxa"/>
          </w:tcPr>
          <w:p w14:paraId="62E3FA9D" w14:textId="4E40D72E" w:rsidR="00863D60" w:rsidRPr="0037371D" w:rsidRDefault="00863D60" w:rsidP="0037371D">
            <w:pPr>
              <w:contextualSpacing/>
              <w:jc w:val="both"/>
              <w:rPr>
                <w:rFonts w:ascii="Times New Roman" w:hAnsi="Times New Roman" w:cs="Times New Roman"/>
                <w:b/>
                <w:bCs/>
                <w:sz w:val="18"/>
                <w:szCs w:val="18"/>
                <w:lang w:val="sr-Cyrl-RS"/>
              </w:rPr>
            </w:pPr>
            <w:r w:rsidRPr="0037371D">
              <w:rPr>
                <w:rFonts w:ascii="Times New Roman" w:hAnsi="Times New Roman" w:cs="Times New Roman"/>
                <w:b/>
                <w:bCs/>
                <w:sz w:val="18"/>
                <w:szCs w:val="18"/>
                <w:lang w:val="sr-Cyrl-RS"/>
              </w:rPr>
              <w:t>2005</w:t>
            </w:r>
          </w:p>
        </w:tc>
        <w:tc>
          <w:tcPr>
            <w:tcW w:w="936" w:type="dxa"/>
          </w:tcPr>
          <w:p w14:paraId="4152345F" w14:textId="4C2C86CA" w:rsidR="00863D60" w:rsidRPr="0037371D" w:rsidRDefault="00863D60" w:rsidP="0037371D">
            <w:pPr>
              <w:contextualSpacing/>
              <w:jc w:val="both"/>
              <w:rPr>
                <w:rFonts w:ascii="Times New Roman" w:hAnsi="Times New Roman" w:cs="Times New Roman"/>
                <w:b/>
                <w:bCs/>
                <w:sz w:val="18"/>
                <w:szCs w:val="18"/>
                <w:lang w:val="sr-Cyrl-RS"/>
              </w:rPr>
            </w:pPr>
            <w:r w:rsidRPr="0037371D">
              <w:rPr>
                <w:rFonts w:ascii="Times New Roman" w:hAnsi="Times New Roman" w:cs="Times New Roman"/>
                <w:b/>
                <w:bCs/>
                <w:sz w:val="18"/>
                <w:szCs w:val="18"/>
                <w:lang w:val="sr-Cyrl-RS"/>
              </w:rPr>
              <w:t>201</w:t>
            </w:r>
            <w:r w:rsidR="00934AFE">
              <w:rPr>
                <w:rFonts w:ascii="Times New Roman" w:hAnsi="Times New Roman" w:cs="Times New Roman"/>
                <w:b/>
                <w:bCs/>
                <w:sz w:val="18"/>
                <w:szCs w:val="18"/>
                <w:lang w:val="sr-Cyrl-RS"/>
              </w:rPr>
              <w:t>8</w:t>
            </w:r>
          </w:p>
        </w:tc>
        <w:tc>
          <w:tcPr>
            <w:tcW w:w="866" w:type="dxa"/>
          </w:tcPr>
          <w:p w14:paraId="2F04B750" w14:textId="7B76AE05" w:rsidR="00863D60" w:rsidRPr="0037371D" w:rsidRDefault="00863D60" w:rsidP="0037371D">
            <w:pPr>
              <w:contextualSpacing/>
              <w:jc w:val="both"/>
              <w:rPr>
                <w:rFonts w:ascii="Times New Roman" w:hAnsi="Times New Roman" w:cs="Times New Roman"/>
                <w:b/>
                <w:bCs/>
                <w:sz w:val="18"/>
                <w:szCs w:val="18"/>
                <w:lang w:val="sr-Cyrl-RS"/>
              </w:rPr>
            </w:pPr>
            <w:r w:rsidRPr="0037371D">
              <w:rPr>
                <w:rFonts w:ascii="Times New Roman" w:hAnsi="Times New Roman" w:cs="Times New Roman"/>
                <w:b/>
                <w:bCs/>
                <w:sz w:val="18"/>
                <w:szCs w:val="18"/>
                <w:lang w:val="sr-Cyrl-RS"/>
              </w:rPr>
              <w:t>2005</w:t>
            </w:r>
          </w:p>
        </w:tc>
        <w:tc>
          <w:tcPr>
            <w:tcW w:w="834" w:type="dxa"/>
          </w:tcPr>
          <w:p w14:paraId="09B004B2" w14:textId="0711E2D5" w:rsidR="00863D60" w:rsidRPr="0037371D" w:rsidRDefault="00863D60" w:rsidP="0037371D">
            <w:pPr>
              <w:contextualSpacing/>
              <w:jc w:val="both"/>
              <w:rPr>
                <w:rFonts w:ascii="Times New Roman" w:hAnsi="Times New Roman" w:cs="Times New Roman"/>
                <w:b/>
                <w:bCs/>
                <w:sz w:val="18"/>
                <w:szCs w:val="18"/>
                <w:lang w:val="sr-Cyrl-RS"/>
              </w:rPr>
            </w:pPr>
            <w:r w:rsidRPr="0037371D">
              <w:rPr>
                <w:rFonts w:ascii="Times New Roman" w:hAnsi="Times New Roman" w:cs="Times New Roman"/>
                <w:b/>
                <w:bCs/>
                <w:sz w:val="18"/>
                <w:szCs w:val="18"/>
                <w:lang w:val="sr-Cyrl-RS"/>
              </w:rPr>
              <w:t>201</w:t>
            </w:r>
            <w:r w:rsidR="00934AFE">
              <w:rPr>
                <w:rFonts w:ascii="Times New Roman" w:hAnsi="Times New Roman" w:cs="Times New Roman"/>
                <w:b/>
                <w:bCs/>
                <w:sz w:val="18"/>
                <w:szCs w:val="18"/>
                <w:lang w:val="sr-Cyrl-RS"/>
              </w:rPr>
              <w:t>8</w:t>
            </w:r>
          </w:p>
        </w:tc>
        <w:tc>
          <w:tcPr>
            <w:tcW w:w="1026" w:type="dxa"/>
          </w:tcPr>
          <w:p w14:paraId="74D45F46" w14:textId="3D09DBD7" w:rsidR="00863D60" w:rsidRPr="0037371D" w:rsidRDefault="00863D60" w:rsidP="0037371D">
            <w:pPr>
              <w:contextualSpacing/>
              <w:jc w:val="both"/>
              <w:rPr>
                <w:rFonts w:ascii="Times New Roman" w:hAnsi="Times New Roman" w:cs="Times New Roman"/>
                <w:b/>
                <w:bCs/>
                <w:sz w:val="18"/>
                <w:szCs w:val="18"/>
                <w:lang w:val="sr-Cyrl-RS"/>
              </w:rPr>
            </w:pPr>
            <w:r w:rsidRPr="0037371D">
              <w:rPr>
                <w:rFonts w:ascii="Times New Roman" w:hAnsi="Times New Roman" w:cs="Times New Roman"/>
                <w:b/>
                <w:bCs/>
                <w:sz w:val="18"/>
                <w:szCs w:val="18"/>
                <w:lang w:val="sr-Cyrl-RS"/>
              </w:rPr>
              <w:t>2005</w:t>
            </w:r>
          </w:p>
        </w:tc>
        <w:tc>
          <w:tcPr>
            <w:tcW w:w="1026" w:type="dxa"/>
          </w:tcPr>
          <w:p w14:paraId="40B0CE85" w14:textId="79A7309F" w:rsidR="00863D60" w:rsidRPr="00B5087A" w:rsidRDefault="00863D60" w:rsidP="0037371D">
            <w:pPr>
              <w:contextualSpacing/>
              <w:jc w:val="both"/>
              <w:rPr>
                <w:rFonts w:ascii="Times New Roman" w:hAnsi="Times New Roman" w:cs="Times New Roman"/>
                <w:b/>
                <w:bCs/>
                <w:sz w:val="18"/>
                <w:szCs w:val="18"/>
                <w:lang w:val="sr-Cyrl-RS"/>
              </w:rPr>
            </w:pPr>
            <w:r w:rsidRPr="0037371D">
              <w:rPr>
                <w:rFonts w:ascii="Times New Roman" w:hAnsi="Times New Roman" w:cs="Times New Roman"/>
                <w:b/>
                <w:bCs/>
                <w:sz w:val="18"/>
                <w:szCs w:val="18"/>
                <w:lang w:val="sr-Cyrl-RS"/>
              </w:rPr>
              <w:t>201</w:t>
            </w:r>
            <w:r w:rsidR="00934AFE">
              <w:rPr>
                <w:rFonts w:ascii="Times New Roman" w:hAnsi="Times New Roman" w:cs="Times New Roman"/>
                <w:b/>
                <w:bCs/>
                <w:sz w:val="18"/>
                <w:szCs w:val="18"/>
                <w:lang w:val="sr-Cyrl-RS"/>
              </w:rPr>
              <w:t>8</w:t>
            </w:r>
          </w:p>
        </w:tc>
      </w:tr>
      <w:tr w:rsidR="00863D60" w:rsidRPr="0037371D" w14:paraId="15E24420" w14:textId="77777777" w:rsidTr="00AF5DD1">
        <w:tc>
          <w:tcPr>
            <w:tcW w:w="1590" w:type="dxa"/>
          </w:tcPr>
          <w:p w14:paraId="68B48F1C" w14:textId="38FA3915" w:rsidR="00863D60" w:rsidRPr="0037371D" w:rsidRDefault="00863D60" w:rsidP="0037371D">
            <w:pPr>
              <w:contextualSpacing/>
              <w:jc w:val="both"/>
              <w:rPr>
                <w:rFonts w:ascii="Times New Roman" w:hAnsi="Times New Roman" w:cs="Times New Roman"/>
                <w:sz w:val="18"/>
                <w:szCs w:val="18"/>
                <w:lang w:val="sr-Cyrl-RS"/>
              </w:rPr>
            </w:pPr>
            <w:r w:rsidRPr="0037371D">
              <w:rPr>
                <w:rFonts w:ascii="Times New Roman" w:hAnsi="Times New Roman" w:cs="Times New Roman"/>
                <w:sz w:val="18"/>
                <w:szCs w:val="18"/>
                <w:lang w:val="sr-Cyrl-RS"/>
              </w:rPr>
              <w:t>Република Србија</w:t>
            </w:r>
          </w:p>
        </w:tc>
        <w:tc>
          <w:tcPr>
            <w:tcW w:w="936" w:type="dxa"/>
          </w:tcPr>
          <w:p w14:paraId="66D07110" w14:textId="7ED512A3" w:rsidR="00863D60" w:rsidRPr="00B5087A" w:rsidRDefault="00863D60" w:rsidP="0037371D">
            <w:pPr>
              <w:contextualSpacing/>
              <w:jc w:val="right"/>
              <w:rPr>
                <w:rFonts w:ascii="Times New Roman" w:hAnsi="Times New Roman" w:cs="Times New Roman"/>
                <w:sz w:val="18"/>
                <w:szCs w:val="18"/>
                <w:lang w:val="sr-Cyrl-RS"/>
              </w:rPr>
            </w:pPr>
            <w:r w:rsidRPr="00B5087A">
              <w:rPr>
                <w:rFonts w:ascii="Times New Roman" w:hAnsi="Times New Roman" w:cs="Times New Roman"/>
                <w:sz w:val="18"/>
                <w:szCs w:val="18"/>
                <w:lang w:val="sr-Cyrl-RS"/>
              </w:rPr>
              <w:t>1.105.988</w:t>
            </w:r>
          </w:p>
        </w:tc>
        <w:tc>
          <w:tcPr>
            <w:tcW w:w="866" w:type="dxa"/>
          </w:tcPr>
          <w:p w14:paraId="71E30A8C" w14:textId="2D920628" w:rsidR="00863D60" w:rsidRPr="00934AFE" w:rsidRDefault="00934AFE" w:rsidP="0037371D">
            <w:pPr>
              <w:contextualSpacing/>
              <w:jc w:val="right"/>
              <w:rPr>
                <w:rFonts w:ascii="Times New Roman" w:hAnsi="Times New Roman" w:cs="Times New Roman"/>
                <w:sz w:val="18"/>
                <w:szCs w:val="18"/>
                <w:lang w:val="sr-Cyrl-RS"/>
              </w:rPr>
            </w:pPr>
            <w:r>
              <w:rPr>
                <w:rFonts w:ascii="Times New Roman" w:hAnsi="Times New Roman" w:cs="Times New Roman"/>
                <w:sz w:val="18"/>
                <w:szCs w:val="18"/>
                <w:lang w:val="sr-Cyrl-RS"/>
              </w:rPr>
              <w:t>881.152</w:t>
            </w:r>
          </w:p>
        </w:tc>
        <w:tc>
          <w:tcPr>
            <w:tcW w:w="936" w:type="dxa"/>
          </w:tcPr>
          <w:p w14:paraId="28B3D944" w14:textId="3C9CD93E" w:rsidR="00863D60" w:rsidRPr="00B5087A" w:rsidRDefault="00863D60" w:rsidP="0037371D">
            <w:pPr>
              <w:contextualSpacing/>
              <w:jc w:val="right"/>
              <w:rPr>
                <w:rFonts w:ascii="Times New Roman" w:hAnsi="Times New Roman" w:cs="Times New Roman"/>
                <w:sz w:val="18"/>
                <w:szCs w:val="18"/>
                <w:lang w:val="sr-Cyrl-RS"/>
              </w:rPr>
            </w:pPr>
            <w:r w:rsidRPr="00B5087A">
              <w:rPr>
                <w:rFonts w:ascii="Times New Roman" w:hAnsi="Times New Roman" w:cs="Times New Roman"/>
                <w:sz w:val="18"/>
                <w:szCs w:val="18"/>
                <w:lang w:val="sr-Cyrl-RS"/>
              </w:rPr>
              <w:t>3.998.927</w:t>
            </w:r>
          </w:p>
        </w:tc>
        <w:tc>
          <w:tcPr>
            <w:tcW w:w="936" w:type="dxa"/>
          </w:tcPr>
          <w:p w14:paraId="2E1893D9" w14:textId="7B210474" w:rsidR="00863D60" w:rsidRPr="00934AFE" w:rsidRDefault="00863D60" w:rsidP="0037371D">
            <w:pPr>
              <w:contextualSpacing/>
              <w:jc w:val="right"/>
              <w:rPr>
                <w:rFonts w:ascii="Times New Roman" w:hAnsi="Times New Roman" w:cs="Times New Roman"/>
                <w:sz w:val="18"/>
                <w:szCs w:val="18"/>
                <w:lang w:val="sr-Cyrl-RS"/>
              </w:rPr>
            </w:pPr>
            <w:r w:rsidRPr="00B5087A">
              <w:rPr>
                <w:rFonts w:ascii="Times New Roman" w:hAnsi="Times New Roman" w:cs="Times New Roman"/>
                <w:sz w:val="18"/>
                <w:szCs w:val="18"/>
                <w:lang w:val="sr-Cyrl-RS"/>
              </w:rPr>
              <w:t>3.</w:t>
            </w:r>
            <w:r w:rsidR="00934AFE">
              <w:rPr>
                <w:rFonts w:ascii="Times New Roman" w:hAnsi="Times New Roman" w:cs="Times New Roman"/>
                <w:sz w:val="18"/>
                <w:szCs w:val="18"/>
                <w:lang w:val="sr-Cyrl-RS"/>
              </w:rPr>
              <w:t>266</w:t>
            </w:r>
            <w:r w:rsidRPr="00B5087A">
              <w:rPr>
                <w:rFonts w:ascii="Times New Roman" w:hAnsi="Times New Roman" w:cs="Times New Roman"/>
                <w:sz w:val="18"/>
                <w:szCs w:val="18"/>
                <w:lang w:val="sr-Cyrl-RS"/>
              </w:rPr>
              <w:t>.</w:t>
            </w:r>
            <w:r w:rsidR="00934AFE">
              <w:rPr>
                <w:rFonts w:ascii="Times New Roman" w:hAnsi="Times New Roman" w:cs="Times New Roman"/>
                <w:sz w:val="18"/>
                <w:szCs w:val="18"/>
                <w:lang w:val="sr-Cyrl-RS"/>
              </w:rPr>
              <w:t>102</w:t>
            </w:r>
          </w:p>
        </w:tc>
        <w:tc>
          <w:tcPr>
            <w:tcW w:w="866" w:type="dxa"/>
          </w:tcPr>
          <w:p w14:paraId="0CCEFF29" w14:textId="4C06E8F4" w:rsidR="00863D60" w:rsidRPr="0037371D" w:rsidRDefault="00863D60" w:rsidP="0037371D">
            <w:pPr>
              <w:contextualSpacing/>
              <w:jc w:val="right"/>
              <w:rPr>
                <w:rFonts w:ascii="Times New Roman" w:hAnsi="Times New Roman" w:cs="Times New Roman"/>
                <w:sz w:val="18"/>
                <w:szCs w:val="18"/>
              </w:rPr>
            </w:pPr>
            <w:r w:rsidRPr="00B5087A">
              <w:rPr>
                <w:rFonts w:ascii="Times New Roman" w:hAnsi="Times New Roman" w:cs="Times New Roman"/>
                <w:sz w:val="18"/>
                <w:szCs w:val="18"/>
                <w:lang w:val="sr-Cyrl-RS"/>
              </w:rPr>
              <w:t>1</w:t>
            </w:r>
            <w:r w:rsidRPr="0037371D">
              <w:rPr>
                <w:rFonts w:ascii="Times New Roman" w:hAnsi="Times New Roman" w:cs="Times New Roman"/>
                <w:sz w:val="18"/>
                <w:szCs w:val="18"/>
              </w:rPr>
              <w:t>00.256</w:t>
            </w:r>
          </w:p>
        </w:tc>
        <w:tc>
          <w:tcPr>
            <w:tcW w:w="834" w:type="dxa"/>
          </w:tcPr>
          <w:p w14:paraId="7FECB063" w14:textId="7ADFCBA8" w:rsidR="00863D60" w:rsidRPr="00934AFE" w:rsidRDefault="00934AFE" w:rsidP="0037371D">
            <w:pPr>
              <w:contextualSpacing/>
              <w:jc w:val="right"/>
              <w:rPr>
                <w:rFonts w:ascii="Times New Roman" w:hAnsi="Times New Roman" w:cs="Times New Roman"/>
                <w:sz w:val="18"/>
                <w:szCs w:val="18"/>
                <w:lang w:val="sr-Cyrl-RS"/>
              </w:rPr>
            </w:pPr>
            <w:r>
              <w:rPr>
                <w:rFonts w:ascii="Times New Roman" w:hAnsi="Times New Roman" w:cs="Times New Roman"/>
                <w:sz w:val="18"/>
                <w:szCs w:val="18"/>
                <w:lang w:val="sr-Cyrl-RS"/>
              </w:rPr>
              <w:t>1.</w:t>
            </w:r>
            <w:r w:rsidR="00863D60" w:rsidRPr="0037371D">
              <w:rPr>
                <w:rFonts w:ascii="Times New Roman" w:hAnsi="Times New Roman" w:cs="Times New Roman"/>
                <w:sz w:val="18"/>
                <w:szCs w:val="18"/>
              </w:rPr>
              <w:t>7</w:t>
            </w:r>
            <w:r>
              <w:rPr>
                <w:rFonts w:ascii="Times New Roman" w:hAnsi="Times New Roman" w:cs="Times New Roman"/>
                <w:sz w:val="18"/>
                <w:szCs w:val="18"/>
                <w:lang w:val="sr-Cyrl-RS"/>
              </w:rPr>
              <w:t>9</w:t>
            </w:r>
            <w:r w:rsidR="00863D60" w:rsidRPr="0037371D">
              <w:rPr>
                <w:rFonts w:ascii="Times New Roman" w:hAnsi="Times New Roman" w:cs="Times New Roman"/>
                <w:sz w:val="18"/>
                <w:szCs w:val="18"/>
              </w:rPr>
              <w:t>9.</w:t>
            </w:r>
            <w:r>
              <w:rPr>
                <w:rFonts w:ascii="Times New Roman" w:hAnsi="Times New Roman" w:cs="Times New Roman"/>
                <w:sz w:val="18"/>
                <w:szCs w:val="18"/>
                <w:lang w:val="sr-Cyrl-RS"/>
              </w:rPr>
              <w:t>814</w:t>
            </w:r>
          </w:p>
        </w:tc>
        <w:tc>
          <w:tcPr>
            <w:tcW w:w="1026" w:type="dxa"/>
          </w:tcPr>
          <w:p w14:paraId="16616F66" w14:textId="3A9090E2" w:rsidR="00863D60" w:rsidRPr="0037371D" w:rsidRDefault="00863D60" w:rsidP="0037371D">
            <w:pPr>
              <w:contextualSpacing/>
              <w:jc w:val="right"/>
              <w:rPr>
                <w:rFonts w:ascii="Times New Roman" w:hAnsi="Times New Roman" w:cs="Times New Roman"/>
                <w:sz w:val="18"/>
                <w:szCs w:val="18"/>
              </w:rPr>
            </w:pPr>
            <w:r w:rsidRPr="0037371D">
              <w:rPr>
                <w:rFonts w:ascii="Times New Roman" w:hAnsi="Times New Roman" w:cs="Times New Roman"/>
                <w:sz w:val="18"/>
                <w:szCs w:val="18"/>
              </w:rPr>
              <w:t>16.595.204</w:t>
            </w:r>
          </w:p>
        </w:tc>
        <w:tc>
          <w:tcPr>
            <w:tcW w:w="1026" w:type="dxa"/>
          </w:tcPr>
          <w:p w14:paraId="3637CDE3" w14:textId="363BEA0A" w:rsidR="00863D60" w:rsidRPr="00934AFE" w:rsidRDefault="00934AFE" w:rsidP="0037371D">
            <w:pPr>
              <w:contextualSpacing/>
              <w:jc w:val="right"/>
              <w:rPr>
                <w:rFonts w:ascii="Times New Roman" w:hAnsi="Times New Roman" w:cs="Times New Roman"/>
                <w:sz w:val="18"/>
                <w:szCs w:val="18"/>
                <w:lang w:val="sr-Cyrl-RS"/>
              </w:rPr>
            </w:pPr>
            <w:r>
              <w:rPr>
                <w:rFonts w:ascii="Times New Roman" w:hAnsi="Times New Roman" w:cs="Times New Roman"/>
                <w:sz w:val="18"/>
                <w:szCs w:val="18"/>
                <w:lang w:val="sr-Cyrl-RS"/>
              </w:rPr>
              <w:t>23</w:t>
            </w:r>
            <w:r w:rsidR="00863D60" w:rsidRPr="0037371D">
              <w:rPr>
                <w:rFonts w:ascii="Times New Roman" w:hAnsi="Times New Roman" w:cs="Times New Roman"/>
                <w:sz w:val="18"/>
                <w:szCs w:val="18"/>
              </w:rPr>
              <w:t>.</w:t>
            </w:r>
            <w:r>
              <w:rPr>
                <w:rFonts w:ascii="Times New Roman" w:hAnsi="Times New Roman" w:cs="Times New Roman"/>
                <w:sz w:val="18"/>
                <w:szCs w:val="18"/>
                <w:lang w:val="sr-Cyrl-RS"/>
              </w:rPr>
              <w:t>184</w:t>
            </w:r>
            <w:r w:rsidR="00863D60" w:rsidRPr="0037371D">
              <w:rPr>
                <w:rFonts w:ascii="Times New Roman" w:hAnsi="Times New Roman" w:cs="Times New Roman"/>
                <w:sz w:val="18"/>
                <w:szCs w:val="18"/>
              </w:rPr>
              <w:t>.</w:t>
            </w:r>
            <w:r>
              <w:rPr>
                <w:rFonts w:ascii="Times New Roman" w:hAnsi="Times New Roman" w:cs="Times New Roman"/>
                <w:sz w:val="18"/>
                <w:szCs w:val="18"/>
                <w:lang w:val="sr-Cyrl-RS"/>
              </w:rPr>
              <w:t>387</w:t>
            </w:r>
          </w:p>
        </w:tc>
      </w:tr>
      <w:tr w:rsidR="00863D60" w:rsidRPr="0037371D" w14:paraId="28153F9F" w14:textId="77777777" w:rsidTr="00AF5DD1">
        <w:tc>
          <w:tcPr>
            <w:tcW w:w="1590" w:type="dxa"/>
          </w:tcPr>
          <w:p w14:paraId="245C3E1E" w14:textId="1E9ED360" w:rsidR="00863D60" w:rsidRPr="0037371D" w:rsidRDefault="00863D60" w:rsidP="0037371D">
            <w:pPr>
              <w:contextualSpacing/>
              <w:jc w:val="both"/>
              <w:rPr>
                <w:rFonts w:ascii="Times New Roman" w:hAnsi="Times New Roman" w:cs="Times New Roman"/>
                <w:sz w:val="18"/>
                <w:szCs w:val="18"/>
                <w:lang w:val="sr-Cyrl-RS"/>
              </w:rPr>
            </w:pPr>
            <w:proofErr w:type="spellStart"/>
            <w:r w:rsidRPr="0037371D">
              <w:rPr>
                <w:rFonts w:ascii="Times New Roman" w:hAnsi="Times New Roman" w:cs="Times New Roman"/>
                <w:sz w:val="18"/>
                <w:szCs w:val="18"/>
                <w:lang w:val="sr-Cyrl-RS"/>
              </w:rPr>
              <w:t>Браничевски</w:t>
            </w:r>
            <w:proofErr w:type="spellEnd"/>
            <w:r w:rsidRPr="0037371D">
              <w:rPr>
                <w:rFonts w:ascii="Times New Roman" w:hAnsi="Times New Roman" w:cs="Times New Roman"/>
                <w:sz w:val="18"/>
                <w:szCs w:val="18"/>
                <w:lang w:val="sr-Cyrl-RS"/>
              </w:rPr>
              <w:t xml:space="preserve"> округ</w:t>
            </w:r>
          </w:p>
        </w:tc>
        <w:tc>
          <w:tcPr>
            <w:tcW w:w="936" w:type="dxa"/>
          </w:tcPr>
          <w:p w14:paraId="31F7C358" w14:textId="4C00A19B" w:rsidR="00863D60" w:rsidRPr="0037371D" w:rsidRDefault="0037371D" w:rsidP="0037371D">
            <w:pPr>
              <w:contextualSpacing/>
              <w:jc w:val="right"/>
              <w:rPr>
                <w:rFonts w:ascii="Times New Roman" w:hAnsi="Times New Roman" w:cs="Times New Roman"/>
                <w:sz w:val="18"/>
                <w:szCs w:val="18"/>
              </w:rPr>
            </w:pPr>
            <w:r>
              <w:rPr>
                <w:rFonts w:ascii="Times New Roman" w:hAnsi="Times New Roman" w:cs="Times New Roman"/>
                <w:sz w:val="18"/>
                <w:szCs w:val="18"/>
              </w:rPr>
              <w:t>52.404</w:t>
            </w:r>
          </w:p>
        </w:tc>
        <w:tc>
          <w:tcPr>
            <w:tcW w:w="866" w:type="dxa"/>
          </w:tcPr>
          <w:p w14:paraId="01C7CB1C" w14:textId="7A7CD8CF" w:rsidR="00863D60" w:rsidRPr="00934AFE" w:rsidRDefault="00934AFE" w:rsidP="0037371D">
            <w:pPr>
              <w:contextualSpacing/>
              <w:jc w:val="right"/>
              <w:rPr>
                <w:rFonts w:ascii="Times New Roman" w:hAnsi="Times New Roman" w:cs="Times New Roman"/>
                <w:sz w:val="18"/>
                <w:szCs w:val="18"/>
                <w:lang w:val="sr-Cyrl-RS"/>
              </w:rPr>
            </w:pPr>
            <w:r>
              <w:rPr>
                <w:rFonts w:ascii="Times New Roman" w:hAnsi="Times New Roman" w:cs="Times New Roman"/>
                <w:sz w:val="18"/>
                <w:szCs w:val="18"/>
                <w:lang w:val="sr-Cyrl-RS"/>
              </w:rPr>
              <w:t>31.008</w:t>
            </w:r>
          </w:p>
        </w:tc>
        <w:tc>
          <w:tcPr>
            <w:tcW w:w="936" w:type="dxa"/>
          </w:tcPr>
          <w:p w14:paraId="1CFBCFEA" w14:textId="6646A600" w:rsidR="00863D60" w:rsidRPr="0037371D" w:rsidRDefault="0037371D" w:rsidP="0037371D">
            <w:pPr>
              <w:contextualSpacing/>
              <w:jc w:val="right"/>
              <w:rPr>
                <w:rFonts w:ascii="Times New Roman" w:hAnsi="Times New Roman" w:cs="Times New Roman"/>
                <w:sz w:val="18"/>
                <w:szCs w:val="18"/>
              </w:rPr>
            </w:pPr>
            <w:r>
              <w:rPr>
                <w:rFonts w:ascii="Times New Roman" w:hAnsi="Times New Roman" w:cs="Times New Roman"/>
                <w:sz w:val="18"/>
                <w:szCs w:val="18"/>
              </w:rPr>
              <w:t>215.420</w:t>
            </w:r>
          </w:p>
        </w:tc>
        <w:tc>
          <w:tcPr>
            <w:tcW w:w="936" w:type="dxa"/>
          </w:tcPr>
          <w:p w14:paraId="68C7AC37" w14:textId="38DFB5F2" w:rsidR="00863D60" w:rsidRPr="00934AFE" w:rsidRDefault="00934AFE" w:rsidP="0037371D">
            <w:pPr>
              <w:contextualSpacing/>
              <w:jc w:val="right"/>
              <w:rPr>
                <w:rFonts w:ascii="Times New Roman" w:hAnsi="Times New Roman" w:cs="Times New Roman"/>
                <w:sz w:val="18"/>
                <w:szCs w:val="18"/>
                <w:lang w:val="sr-Cyrl-RS"/>
              </w:rPr>
            </w:pPr>
            <w:r>
              <w:rPr>
                <w:rFonts w:ascii="Times New Roman" w:hAnsi="Times New Roman" w:cs="Times New Roman"/>
                <w:sz w:val="18"/>
                <w:szCs w:val="18"/>
                <w:lang w:val="sr-Cyrl-RS"/>
              </w:rPr>
              <w:t>155.745</w:t>
            </w:r>
          </w:p>
        </w:tc>
        <w:tc>
          <w:tcPr>
            <w:tcW w:w="866" w:type="dxa"/>
          </w:tcPr>
          <w:p w14:paraId="323B76BD" w14:textId="0639A536" w:rsidR="00863D60" w:rsidRPr="0037371D" w:rsidRDefault="0037371D" w:rsidP="0037371D">
            <w:pPr>
              <w:contextualSpacing/>
              <w:jc w:val="right"/>
              <w:rPr>
                <w:rFonts w:ascii="Times New Roman" w:hAnsi="Times New Roman" w:cs="Times New Roman"/>
                <w:sz w:val="18"/>
                <w:szCs w:val="18"/>
              </w:rPr>
            </w:pPr>
            <w:r>
              <w:rPr>
                <w:rFonts w:ascii="Times New Roman" w:hAnsi="Times New Roman" w:cs="Times New Roman"/>
                <w:sz w:val="18"/>
                <w:szCs w:val="18"/>
              </w:rPr>
              <w:t>97.537</w:t>
            </w:r>
          </w:p>
        </w:tc>
        <w:tc>
          <w:tcPr>
            <w:tcW w:w="834" w:type="dxa"/>
          </w:tcPr>
          <w:p w14:paraId="4F2698EB" w14:textId="593C8B3C" w:rsidR="00863D60" w:rsidRPr="00934AFE" w:rsidRDefault="00934AFE" w:rsidP="0037371D">
            <w:pPr>
              <w:contextualSpacing/>
              <w:jc w:val="right"/>
              <w:rPr>
                <w:rFonts w:ascii="Times New Roman" w:hAnsi="Times New Roman" w:cs="Times New Roman"/>
                <w:sz w:val="18"/>
                <w:szCs w:val="18"/>
                <w:lang w:val="sr-Cyrl-RS"/>
              </w:rPr>
            </w:pPr>
            <w:r>
              <w:rPr>
                <w:rFonts w:ascii="Times New Roman" w:hAnsi="Times New Roman" w:cs="Times New Roman"/>
                <w:sz w:val="18"/>
                <w:szCs w:val="18"/>
                <w:lang w:val="sr-Cyrl-RS"/>
              </w:rPr>
              <w:t>74.799</w:t>
            </w:r>
          </w:p>
        </w:tc>
        <w:tc>
          <w:tcPr>
            <w:tcW w:w="1026" w:type="dxa"/>
          </w:tcPr>
          <w:p w14:paraId="4DF90FA9" w14:textId="0FB122AD" w:rsidR="00863D60" w:rsidRPr="0037371D" w:rsidRDefault="0037371D" w:rsidP="0037371D">
            <w:pPr>
              <w:contextualSpacing/>
              <w:jc w:val="right"/>
              <w:rPr>
                <w:rFonts w:ascii="Times New Roman" w:hAnsi="Times New Roman" w:cs="Times New Roman"/>
                <w:sz w:val="18"/>
                <w:szCs w:val="18"/>
              </w:rPr>
            </w:pPr>
            <w:r>
              <w:rPr>
                <w:rFonts w:ascii="Times New Roman" w:hAnsi="Times New Roman" w:cs="Times New Roman"/>
                <w:sz w:val="18"/>
                <w:szCs w:val="18"/>
              </w:rPr>
              <w:t>614.063</w:t>
            </w:r>
          </w:p>
        </w:tc>
        <w:tc>
          <w:tcPr>
            <w:tcW w:w="1026" w:type="dxa"/>
          </w:tcPr>
          <w:p w14:paraId="16C53F2C" w14:textId="406A5FA0" w:rsidR="00863D60" w:rsidRPr="00934AFE" w:rsidRDefault="00934AFE" w:rsidP="0037371D">
            <w:pPr>
              <w:contextualSpacing/>
              <w:jc w:val="right"/>
              <w:rPr>
                <w:rFonts w:ascii="Times New Roman" w:hAnsi="Times New Roman" w:cs="Times New Roman"/>
                <w:sz w:val="18"/>
                <w:szCs w:val="18"/>
                <w:lang w:val="sr-Cyrl-RS"/>
              </w:rPr>
            </w:pPr>
            <w:r>
              <w:rPr>
                <w:rFonts w:ascii="Times New Roman" w:hAnsi="Times New Roman" w:cs="Times New Roman"/>
                <w:sz w:val="18"/>
                <w:szCs w:val="18"/>
                <w:lang w:val="sr-Cyrl-RS"/>
              </w:rPr>
              <w:t>807.139</w:t>
            </w:r>
          </w:p>
        </w:tc>
      </w:tr>
      <w:tr w:rsidR="00863D60" w:rsidRPr="0037371D" w14:paraId="10825525" w14:textId="77777777" w:rsidTr="00AF5DD1">
        <w:tc>
          <w:tcPr>
            <w:tcW w:w="1590" w:type="dxa"/>
          </w:tcPr>
          <w:p w14:paraId="523678EC" w14:textId="3E926AE6" w:rsidR="00863D60" w:rsidRPr="0037371D" w:rsidRDefault="00863D60" w:rsidP="0037371D">
            <w:pPr>
              <w:contextualSpacing/>
              <w:jc w:val="both"/>
              <w:rPr>
                <w:rFonts w:ascii="Times New Roman" w:hAnsi="Times New Roman" w:cs="Times New Roman"/>
                <w:sz w:val="18"/>
                <w:szCs w:val="18"/>
                <w:lang w:val="sr-Cyrl-RS"/>
              </w:rPr>
            </w:pPr>
            <w:r w:rsidRPr="0037371D">
              <w:rPr>
                <w:rFonts w:ascii="Times New Roman" w:hAnsi="Times New Roman" w:cs="Times New Roman"/>
                <w:sz w:val="18"/>
                <w:szCs w:val="18"/>
                <w:lang w:val="sr-Cyrl-RS"/>
              </w:rPr>
              <w:t>Општина Жабари</w:t>
            </w:r>
          </w:p>
        </w:tc>
        <w:tc>
          <w:tcPr>
            <w:tcW w:w="936" w:type="dxa"/>
          </w:tcPr>
          <w:p w14:paraId="72535FE3" w14:textId="18EAB467" w:rsidR="00863D60" w:rsidRPr="0037371D" w:rsidRDefault="0037371D" w:rsidP="0037371D">
            <w:pPr>
              <w:contextualSpacing/>
              <w:jc w:val="right"/>
              <w:rPr>
                <w:rFonts w:ascii="Times New Roman" w:hAnsi="Times New Roman" w:cs="Times New Roman"/>
                <w:sz w:val="18"/>
                <w:szCs w:val="18"/>
              </w:rPr>
            </w:pPr>
            <w:r>
              <w:rPr>
                <w:rFonts w:ascii="Times New Roman" w:hAnsi="Times New Roman" w:cs="Times New Roman"/>
                <w:sz w:val="18"/>
                <w:szCs w:val="18"/>
              </w:rPr>
              <w:t>3.940</w:t>
            </w:r>
          </w:p>
        </w:tc>
        <w:tc>
          <w:tcPr>
            <w:tcW w:w="866" w:type="dxa"/>
          </w:tcPr>
          <w:p w14:paraId="0EC9DE7D" w14:textId="52D7D723" w:rsidR="00863D60" w:rsidRPr="00934AFE" w:rsidRDefault="0037371D" w:rsidP="0037371D">
            <w:pPr>
              <w:contextualSpacing/>
              <w:jc w:val="right"/>
              <w:rPr>
                <w:rFonts w:ascii="Times New Roman" w:hAnsi="Times New Roman" w:cs="Times New Roman"/>
                <w:sz w:val="18"/>
                <w:szCs w:val="18"/>
                <w:lang w:val="sr-Cyrl-RS"/>
              </w:rPr>
            </w:pPr>
            <w:r>
              <w:rPr>
                <w:rFonts w:ascii="Times New Roman" w:hAnsi="Times New Roman" w:cs="Times New Roman"/>
                <w:sz w:val="18"/>
                <w:szCs w:val="18"/>
              </w:rPr>
              <w:t>2.</w:t>
            </w:r>
            <w:r w:rsidR="00934AFE">
              <w:rPr>
                <w:rFonts w:ascii="Times New Roman" w:hAnsi="Times New Roman" w:cs="Times New Roman"/>
                <w:sz w:val="18"/>
                <w:szCs w:val="18"/>
                <w:lang w:val="sr-Cyrl-RS"/>
              </w:rPr>
              <w:t>309</w:t>
            </w:r>
          </w:p>
        </w:tc>
        <w:tc>
          <w:tcPr>
            <w:tcW w:w="936" w:type="dxa"/>
          </w:tcPr>
          <w:p w14:paraId="29B77FCF" w14:textId="3B46E2B4" w:rsidR="00863D60" w:rsidRPr="0037371D" w:rsidRDefault="0037371D" w:rsidP="0037371D">
            <w:pPr>
              <w:contextualSpacing/>
              <w:jc w:val="right"/>
              <w:rPr>
                <w:rFonts w:ascii="Times New Roman" w:hAnsi="Times New Roman" w:cs="Times New Roman"/>
                <w:sz w:val="18"/>
                <w:szCs w:val="18"/>
              </w:rPr>
            </w:pPr>
            <w:r>
              <w:rPr>
                <w:rFonts w:ascii="Times New Roman" w:hAnsi="Times New Roman" w:cs="Times New Roman"/>
                <w:sz w:val="18"/>
                <w:szCs w:val="18"/>
              </w:rPr>
              <w:t>18.082</w:t>
            </w:r>
          </w:p>
        </w:tc>
        <w:tc>
          <w:tcPr>
            <w:tcW w:w="936" w:type="dxa"/>
          </w:tcPr>
          <w:p w14:paraId="71691256" w14:textId="17082489" w:rsidR="00863D60" w:rsidRPr="00934AFE" w:rsidRDefault="00934AFE" w:rsidP="0037371D">
            <w:pPr>
              <w:contextualSpacing/>
              <w:jc w:val="right"/>
              <w:rPr>
                <w:rFonts w:ascii="Times New Roman" w:hAnsi="Times New Roman" w:cs="Times New Roman"/>
                <w:sz w:val="18"/>
                <w:szCs w:val="18"/>
                <w:lang w:val="sr-Cyrl-RS"/>
              </w:rPr>
            </w:pPr>
            <w:r>
              <w:rPr>
                <w:rFonts w:ascii="Times New Roman" w:hAnsi="Times New Roman" w:cs="Times New Roman"/>
                <w:sz w:val="18"/>
                <w:szCs w:val="18"/>
                <w:lang w:val="sr-Cyrl-RS"/>
              </w:rPr>
              <w:t>12.430</w:t>
            </w:r>
          </w:p>
        </w:tc>
        <w:tc>
          <w:tcPr>
            <w:tcW w:w="866" w:type="dxa"/>
          </w:tcPr>
          <w:p w14:paraId="308F2341" w14:textId="6449499B" w:rsidR="00863D60" w:rsidRPr="0037371D" w:rsidRDefault="0037371D" w:rsidP="0037371D">
            <w:pPr>
              <w:contextualSpacing/>
              <w:jc w:val="right"/>
              <w:rPr>
                <w:rFonts w:ascii="Times New Roman" w:hAnsi="Times New Roman" w:cs="Times New Roman"/>
                <w:sz w:val="18"/>
                <w:szCs w:val="18"/>
              </w:rPr>
            </w:pPr>
            <w:r>
              <w:rPr>
                <w:rFonts w:ascii="Times New Roman" w:hAnsi="Times New Roman" w:cs="Times New Roman"/>
                <w:sz w:val="18"/>
                <w:szCs w:val="18"/>
              </w:rPr>
              <w:t>5.588</w:t>
            </w:r>
          </w:p>
        </w:tc>
        <w:tc>
          <w:tcPr>
            <w:tcW w:w="834" w:type="dxa"/>
          </w:tcPr>
          <w:p w14:paraId="66F15E88" w14:textId="6C18CF99" w:rsidR="00863D60" w:rsidRPr="00934AFE" w:rsidRDefault="00934AFE" w:rsidP="0037371D">
            <w:pPr>
              <w:contextualSpacing/>
              <w:jc w:val="right"/>
              <w:rPr>
                <w:rFonts w:ascii="Times New Roman" w:hAnsi="Times New Roman" w:cs="Times New Roman"/>
                <w:sz w:val="18"/>
                <w:szCs w:val="18"/>
                <w:lang w:val="sr-Cyrl-RS"/>
              </w:rPr>
            </w:pPr>
            <w:r>
              <w:rPr>
                <w:rFonts w:ascii="Times New Roman" w:hAnsi="Times New Roman" w:cs="Times New Roman"/>
                <w:sz w:val="18"/>
                <w:szCs w:val="18"/>
                <w:lang w:val="sr-Cyrl-RS"/>
              </w:rPr>
              <w:t>4.495</w:t>
            </w:r>
          </w:p>
        </w:tc>
        <w:tc>
          <w:tcPr>
            <w:tcW w:w="1026" w:type="dxa"/>
          </w:tcPr>
          <w:p w14:paraId="49EC44A7" w14:textId="61734450" w:rsidR="00863D60" w:rsidRPr="0037371D" w:rsidRDefault="0037371D" w:rsidP="0037371D">
            <w:pPr>
              <w:contextualSpacing/>
              <w:jc w:val="right"/>
              <w:rPr>
                <w:rFonts w:ascii="Times New Roman" w:hAnsi="Times New Roman" w:cs="Times New Roman"/>
                <w:sz w:val="18"/>
                <w:szCs w:val="18"/>
              </w:rPr>
            </w:pPr>
            <w:r>
              <w:rPr>
                <w:rFonts w:ascii="Times New Roman" w:hAnsi="Times New Roman" w:cs="Times New Roman"/>
                <w:sz w:val="18"/>
                <w:szCs w:val="18"/>
              </w:rPr>
              <w:t>64.145</w:t>
            </w:r>
          </w:p>
        </w:tc>
        <w:tc>
          <w:tcPr>
            <w:tcW w:w="1026" w:type="dxa"/>
          </w:tcPr>
          <w:p w14:paraId="54C479D2" w14:textId="2A6A4A31" w:rsidR="00863D60" w:rsidRPr="00934AFE" w:rsidRDefault="00934AFE" w:rsidP="0037371D">
            <w:pPr>
              <w:contextualSpacing/>
              <w:jc w:val="right"/>
              <w:rPr>
                <w:rFonts w:ascii="Times New Roman" w:hAnsi="Times New Roman" w:cs="Times New Roman"/>
                <w:sz w:val="18"/>
                <w:szCs w:val="18"/>
                <w:lang w:val="sr-Cyrl-RS"/>
              </w:rPr>
            </w:pPr>
            <w:r>
              <w:rPr>
                <w:rFonts w:ascii="Times New Roman" w:hAnsi="Times New Roman" w:cs="Times New Roman"/>
                <w:sz w:val="18"/>
                <w:szCs w:val="18"/>
                <w:lang w:val="sr-Cyrl-RS"/>
              </w:rPr>
              <w:t>89.623</w:t>
            </w:r>
          </w:p>
        </w:tc>
      </w:tr>
    </w:tbl>
    <w:p w14:paraId="4D72B70C" w14:textId="6D71CCFD" w:rsidR="00AF5DD1" w:rsidRDefault="00AF5DD1" w:rsidP="00AF5DD1">
      <w:pPr>
        <w:spacing w:after="120" w:line="240" w:lineRule="auto"/>
        <w:jc w:val="both"/>
        <w:rPr>
          <w:rFonts w:ascii="Times New Roman" w:hAnsi="Times New Roman" w:cs="Times New Roman"/>
          <w:sz w:val="24"/>
          <w:szCs w:val="24"/>
          <w:lang w:val="sr-Cyrl-RS"/>
        </w:rPr>
      </w:pPr>
      <w:r w:rsidRPr="002C139F">
        <w:rPr>
          <w:rFonts w:ascii="Times New Roman" w:hAnsi="Times New Roman" w:cs="Times New Roman"/>
          <w:i/>
          <w:iCs/>
          <w:lang w:val="sr-Cyrl-RS"/>
        </w:rPr>
        <w:t>Извор: Републички завод за статистику</w:t>
      </w:r>
      <w:r w:rsidR="00934AFE">
        <w:rPr>
          <w:rFonts w:ascii="Times New Roman" w:hAnsi="Times New Roman" w:cs="Times New Roman"/>
          <w:i/>
          <w:iCs/>
          <w:lang w:val="sr-Cyrl-RS"/>
        </w:rPr>
        <w:t>, Анкета о структури пољопривредне производње, 2018</w:t>
      </w:r>
    </w:p>
    <w:p w14:paraId="4C7B9702" w14:textId="0519256E" w:rsidR="007F5693" w:rsidRDefault="007F5693" w:rsidP="007F5693">
      <w:pPr>
        <w:spacing w:before="120" w:after="120" w:line="240" w:lineRule="auto"/>
        <w:jc w:val="both"/>
        <w:rPr>
          <w:rFonts w:ascii="Times New Roman" w:hAnsi="Times New Roman" w:cs="Times New Roman"/>
          <w:sz w:val="24"/>
          <w:szCs w:val="24"/>
          <w:lang w:val="sr-Cyrl-RS"/>
        </w:rPr>
      </w:pPr>
      <w:r w:rsidRPr="007F5693">
        <w:rPr>
          <w:rFonts w:ascii="Times New Roman" w:hAnsi="Times New Roman" w:cs="Times New Roman"/>
          <w:sz w:val="24"/>
          <w:szCs w:val="24"/>
          <w:lang w:val="sr-Cyrl-RS"/>
        </w:rPr>
        <w:t>Пољопривредна механизација је застарела</w:t>
      </w:r>
      <w:r w:rsidR="00E4610A">
        <w:rPr>
          <w:rFonts w:ascii="Times New Roman" w:hAnsi="Times New Roman" w:cs="Times New Roman"/>
          <w:sz w:val="24"/>
          <w:szCs w:val="24"/>
          <w:lang w:val="sr-Cyrl-RS"/>
        </w:rPr>
        <w:t xml:space="preserve">, </w:t>
      </w:r>
      <w:r w:rsidR="001458FB" w:rsidRPr="007F5693">
        <w:rPr>
          <w:rFonts w:ascii="Times New Roman" w:hAnsi="Times New Roman" w:cs="Times New Roman"/>
          <w:sz w:val="24"/>
          <w:szCs w:val="24"/>
          <w:lang w:val="sr-Cyrl-RS"/>
        </w:rPr>
        <w:t>2</w:t>
      </w:r>
      <w:r w:rsidR="001458FB">
        <w:rPr>
          <w:rFonts w:ascii="Times New Roman" w:hAnsi="Times New Roman" w:cs="Times New Roman"/>
          <w:sz w:val="24"/>
          <w:szCs w:val="24"/>
          <w:lang w:val="sr-Cyrl-RS"/>
        </w:rPr>
        <w:t>.</w:t>
      </w:r>
      <w:r w:rsidR="006D0B9A">
        <w:rPr>
          <w:rFonts w:ascii="Times New Roman" w:hAnsi="Times New Roman" w:cs="Times New Roman"/>
          <w:sz w:val="24"/>
          <w:szCs w:val="24"/>
          <w:lang w:val="sr-Cyrl-RS"/>
        </w:rPr>
        <w:t>125</w:t>
      </w:r>
      <w:r w:rsidR="001458FB" w:rsidRPr="007F5693">
        <w:rPr>
          <w:rFonts w:ascii="Times New Roman" w:hAnsi="Times New Roman" w:cs="Times New Roman"/>
          <w:sz w:val="24"/>
          <w:szCs w:val="24"/>
          <w:lang w:val="sr-Cyrl-RS"/>
        </w:rPr>
        <w:t xml:space="preserve"> трактора</w:t>
      </w:r>
      <w:r w:rsidR="00E4610A">
        <w:rPr>
          <w:rFonts w:ascii="Times New Roman" w:hAnsi="Times New Roman" w:cs="Times New Roman"/>
          <w:sz w:val="24"/>
          <w:szCs w:val="24"/>
          <w:lang w:val="sr-Cyrl-RS"/>
        </w:rPr>
        <w:t xml:space="preserve"> од чега је већина старија од 10 година</w:t>
      </w:r>
      <w:r w:rsidRPr="007F5693">
        <w:rPr>
          <w:rFonts w:ascii="Times New Roman" w:hAnsi="Times New Roman" w:cs="Times New Roman"/>
          <w:sz w:val="24"/>
          <w:szCs w:val="24"/>
          <w:lang w:val="sr-Cyrl-RS"/>
        </w:rPr>
        <w:t xml:space="preserve">. Веома је слаба искоришћеност ове механизације јер 1 трактор долази на </w:t>
      </w:r>
      <w:r w:rsidR="006D0B9A">
        <w:rPr>
          <w:rFonts w:ascii="Times New Roman" w:hAnsi="Times New Roman" w:cs="Times New Roman"/>
          <w:sz w:val="24"/>
          <w:szCs w:val="24"/>
          <w:lang w:val="sr-Cyrl-RS"/>
        </w:rPr>
        <w:t>6</w:t>
      </w:r>
      <w:r w:rsidR="00D26633">
        <w:rPr>
          <w:rFonts w:ascii="Times New Roman" w:hAnsi="Times New Roman" w:cs="Times New Roman"/>
          <w:sz w:val="24"/>
          <w:szCs w:val="24"/>
          <w:lang w:val="sr-Cyrl-RS"/>
        </w:rPr>
        <w:t>,</w:t>
      </w:r>
      <w:r w:rsidR="006D0B9A">
        <w:rPr>
          <w:rFonts w:ascii="Times New Roman" w:hAnsi="Times New Roman" w:cs="Times New Roman"/>
          <w:sz w:val="24"/>
          <w:szCs w:val="24"/>
          <w:lang w:val="sr-Cyrl-RS"/>
        </w:rPr>
        <w:t>68</w:t>
      </w:r>
      <w:r w:rsidRPr="007F5693">
        <w:rPr>
          <w:rFonts w:ascii="Times New Roman" w:hAnsi="Times New Roman" w:cs="Times New Roman"/>
          <w:sz w:val="24"/>
          <w:szCs w:val="24"/>
          <w:lang w:val="sr-Cyrl-RS"/>
        </w:rPr>
        <w:t xml:space="preserve"> хектара </w:t>
      </w:r>
      <w:r w:rsidR="006D0B9A">
        <w:rPr>
          <w:rFonts w:ascii="Times New Roman" w:hAnsi="Times New Roman" w:cs="Times New Roman"/>
          <w:sz w:val="24"/>
          <w:szCs w:val="24"/>
          <w:lang w:val="sr-Cyrl-RS"/>
        </w:rPr>
        <w:t xml:space="preserve">коришћеног </w:t>
      </w:r>
      <w:r w:rsidRPr="007F5693">
        <w:rPr>
          <w:rFonts w:ascii="Times New Roman" w:hAnsi="Times New Roman" w:cs="Times New Roman"/>
          <w:sz w:val="24"/>
          <w:szCs w:val="24"/>
          <w:lang w:val="sr-Cyrl-RS"/>
        </w:rPr>
        <w:t xml:space="preserve">пољопривредног земљишта. </w:t>
      </w:r>
    </w:p>
    <w:p w14:paraId="53A3825B" w14:textId="1FB54CAE" w:rsidR="001458FB" w:rsidRDefault="00AC0A60" w:rsidP="007F5693">
      <w:pPr>
        <w:spacing w:before="120" w:after="12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Просечна економска величина пољопривредног газдинства у општини Жабари је </w:t>
      </w:r>
      <w:r w:rsidR="00D26633">
        <w:rPr>
          <w:rFonts w:ascii="Times New Roman" w:hAnsi="Times New Roman" w:cs="Times New Roman"/>
          <w:sz w:val="24"/>
          <w:szCs w:val="24"/>
          <w:lang w:val="sr-Cyrl-RS"/>
        </w:rPr>
        <w:t>према</w:t>
      </w:r>
      <w:r>
        <w:rPr>
          <w:rFonts w:ascii="Times New Roman" w:hAnsi="Times New Roman" w:cs="Times New Roman"/>
          <w:sz w:val="24"/>
          <w:szCs w:val="24"/>
          <w:lang w:val="sr-Cyrl-RS"/>
        </w:rPr>
        <w:t xml:space="preserve"> Анкет</w:t>
      </w:r>
      <w:r w:rsidR="00D26633">
        <w:rPr>
          <w:rFonts w:ascii="Times New Roman" w:hAnsi="Times New Roman" w:cs="Times New Roman"/>
          <w:sz w:val="24"/>
          <w:szCs w:val="24"/>
          <w:lang w:val="sr-Cyrl-RS"/>
        </w:rPr>
        <w:t>и</w:t>
      </w:r>
      <w:r>
        <w:rPr>
          <w:rFonts w:ascii="Times New Roman" w:hAnsi="Times New Roman" w:cs="Times New Roman"/>
          <w:sz w:val="24"/>
          <w:szCs w:val="24"/>
          <w:lang w:val="sr-Cyrl-RS"/>
        </w:rPr>
        <w:t xml:space="preserve"> о структури пољопривредних газдинстава из 2018. године износила 9.404 евра, а посматрано према правној форми пољопривредног газдинства овај индикатор је највећи на сектору породичних газдинстава и износи 8.822 евра. Највећи број пољопр</w:t>
      </w:r>
      <w:r w:rsidR="00D8307B">
        <w:rPr>
          <w:rFonts w:ascii="Times New Roman" w:hAnsi="Times New Roman" w:cs="Times New Roman"/>
          <w:sz w:val="24"/>
          <w:szCs w:val="24"/>
          <w:lang w:val="sr-Cyrl-RS"/>
        </w:rPr>
        <w:t>и</w:t>
      </w:r>
      <w:r>
        <w:rPr>
          <w:rFonts w:ascii="Times New Roman" w:hAnsi="Times New Roman" w:cs="Times New Roman"/>
          <w:sz w:val="24"/>
          <w:szCs w:val="24"/>
          <w:lang w:val="sr-Cyrl-RS"/>
        </w:rPr>
        <w:t xml:space="preserve">вредних газдинстава је у категорији малих и средњих </w:t>
      </w:r>
      <w:r w:rsidR="00D8307B">
        <w:rPr>
          <w:rFonts w:ascii="Times New Roman" w:hAnsi="Times New Roman" w:cs="Times New Roman"/>
          <w:sz w:val="24"/>
          <w:szCs w:val="24"/>
          <w:lang w:val="sr-Cyrl-RS"/>
        </w:rPr>
        <w:t xml:space="preserve">(2-5 ха) </w:t>
      </w:r>
      <w:r>
        <w:rPr>
          <w:rFonts w:ascii="Times New Roman" w:hAnsi="Times New Roman" w:cs="Times New Roman"/>
          <w:sz w:val="24"/>
          <w:szCs w:val="24"/>
          <w:lang w:val="sr-Cyrl-RS"/>
        </w:rPr>
        <w:t>међутим њихова економска снага је мала.</w:t>
      </w:r>
    </w:p>
    <w:p w14:paraId="1CAB3C7D" w14:textId="7D8AAC34" w:rsidR="00A83325" w:rsidRPr="007F5693" w:rsidRDefault="00A83325" w:rsidP="007F5693">
      <w:pPr>
        <w:spacing w:before="120" w:after="12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Изражено бројем годишњих радних јединица број запослених на пољопривредним пословима у општини Жабари је 1.983. Од овог броја већина</w:t>
      </w:r>
      <w:r w:rsidR="00EE0318">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93,3%</w:t>
      </w:r>
      <w:r w:rsidR="00EE0318">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су лица која су или носиоци или чланови газдинстава, док правна лица и пре</w:t>
      </w:r>
      <w:r w:rsidR="00EE0318">
        <w:rPr>
          <w:rFonts w:ascii="Times New Roman" w:hAnsi="Times New Roman" w:cs="Times New Roman"/>
          <w:sz w:val="24"/>
          <w:szCs w:val="24"/>
          <w:lang w:val="sr-Cyrl-RS"/>
        </w:rPr>
        <w:t>дузе</w:t>
      </w:r>
      <w:r>
        <w:rPr>
          <w:rFonts w:ascii="Times New Roman" w:hAnsi="Times New Roman" w:cs="Times New Roman"/>
          <w:sz w:val="24"/>
          <w:szCs w:val="24"/>
          <w:lang w:val="sr-Cyrl-RS"/>
        </w:rPr>
        <w:t>тнике чини 0,6%, остат</w:t>
      </w:r>
      <w:r w:rsidR="00EE0318">
        <w:rPr>
          <w:rFonts w:ascii="Times New Roman" w:hAnsi="Times New Roman" w:cs="Times New Roman"/>
          <w:sz w:val="24"/>
          <w:szCs w:val="24"/>
          <w:lang w:val="sr-Cyrl-RS"/>
        </w:rPr>
        <w:t>а</w:t>
      </w:r>
      <w:r>
        <w:rPr>
          <w:rFonts w:ascii="Times New Roman" w:hAnsi="Times New Roman" w:cs="Times New Roman"/>
          <w:sz w:val="24"/>
          <w:szCs w:val="24"/>
          <w:lang w:val="sr-Cyrl-RS"/>
        </w:rPr>
        <w:t xml:space="preserve">к чине лица која </w:t>
      </w:r>
      <w:r w:rsidR="00025B61">
        <w:rPr>
          <w:rFonts w:ascii="Times New Roman" w:hAnsi="Times New Roman" w:cs="Times New Roman"/>
          <w:sz w:val="24"/>
          <w:szCs w:val="24"/>
          <w:lang w:val="sr-Cyrl-RS"/>
        </w:rPr>
        <w:t>су сезонски ангажована у пољопри</w:t>
      </w:r>
      <w:r>
        <w:rPr>
          <w:rFonts w:ascii="Times New Roman" w:hAnsi="Times New Roman" w:cs="Times New Roman"/>
          <w:sz w:val="24"/>
          <w:szCs w:val="24"/>
          <w:lang w:val="sr-Cyrl-RS"/>
        </w:rPr>
        <w:t>вреди 6%</w:t>
      </w:r>
      <w:r>
        <w:rPr>
          <w:rStyle w:val="Referencafusnote"/>
          <w:rFonts w:ascii="Times New Roman" w:hAnsi="Times New Roman" w:cs="Times New Roman"/>
          <w:sz w:val="24"/>
          <w:szCs w:val="24"/>
          <w:lang w:val="sr-Cyrl-RS"/>
        </w:rPr>
        <w:footnoteReference w:id="50"/>
      </w:r>
      <w:r w:rsidR="003E14FC">
        <w:rPr>
          <w:rFonts w:ascii="Times New Roman" w:hAnsi="Times New Roman" w:cs="Times New Roman"/>
          <w:sz w:val="24"/>
          <w:szCs w:val="24"/>
          <w:lang w:val="sr-Cyrl-RS"/>
        </w:rPr>
        <w:t>.</w:t>
      </w:r>
    </w:p>
    <w:p w14:paraId="4995711E" w14:textId="4EE7F21A" w:rsidR="00414A41" w:rsidRPr="00414A41" w:rsidRDefault="00414A41" w:rsidP="00414A41">
      <w:pPr>
        <w:spacing w:before="120" w:after="120" w:line="240" w:lineRule="auto"/>
        <w:jc w:val="both"/>
        <w:rPr>
          <w:rFonts w:ascii="Times New Roman" w:hAnsi="Times New Roman" w:cs="Times New Roman"/>
          <w:sz w:val="24"/>
          <w:szCs w:val="24"/>
          <w:lang w:val="sr-Cyrl-RS"/>
        </w:rPr>
      </w:pPr>
      <w:r w:rsidRPr="00414A41">
        <w:rPr>
          <w:rFonts w:ascii="Times New Roman" w:hAnsi="Times New Roman" w:cs="Times New Roman"/>
          <w:sz w:val="24"/>
          <w:szCs w:val="24"/>
          <w:lang w:val="sr-Cyrl-RS"/>
        </w:rPr>
        <w:t>Пољопривредно земљиште је потенцијал који по величини, интерној структури, бонитету и другим особинама омогућава развијање интензивне пољопривреде. Као ограничавајући фактори недовољне искоришћености пољопривредног земљишта јавља се преовлађујуће учешће уситњених поседа индивидуалног сектора (</w:t>
      </w:r>
      <w:r w:rsidR="00FE4C3A">
        <w:rPr>
          <w:rFonts w:ascii="Times New Roman" w:hAnsi="Times New Roman" w:cs="Times New Roman"/>
          <w:sz w:val="24"/>
          <w:szCs w:val="24"/>
          <w:lang w:val="sr-Cyrl-RS"/>
        </w:rPr>
        <w:t xml:space="preserve">2-5 ха, 12,2%; 5-10 </w:t>
      </w:r>
      <w:r w:rsidRPr="00414A41">
        <w:rPr>
          <w:rFonts w:ascii="Times New Roman" w:hAnsi="Times New Roman" w:cs="Times New Roman"/>
          <w:sz w:val="24"/>
          <w:szCs w:val="24"/>
          <w:lang w:val="sr-Cyrl-RS"/>
        </w:rPr>
        <w:t xml:space="preserve">ха, </w:t>
      </w:r>
      <w:r w:rsidR="00FE4C3A">
        <w:rPr>
          <w:rFonts w:ascii="Times New Roman" w:hAnsi="Times New Roman" w:cs="Times New Roman"/>
          <w:sz w:val="24"/>
          <w:szCs w:val="24"/>
          <w:lang w:val="sr-Cyrl-RS"/>
        </w:rPr>
        <w:t>24</w:t>
      </w:r>
      <w:r w:rsidRPr="00414A41">
        <w:rPr>
          <w:rFonts w:ascii="Times New Roman" w:hAnsi="Times New Roman" w:cs="Times New Roman"/>
          <w:sz w:val="24"/>
          <w:szCs w:val="24"/>
          <w:lang w:val="sr-Cyrl-RS"/>
        </w:rPr>
        <w:t>,</w:t>
      </w:r>
      <w:r w:rsidR="00FE4C3A">
        <w:rPr>
          <w:rFonts w:ascii="Times New Roman" w:hAnsi="Times New Roman" w:cs="Times New Roman"/>
          <w:sz w:val="24"/>
          <w:szCs w:val="24"/>
          <w:lang w:val="sr-Cyrl-RS"/>
        </w:rPr>
        <w:t>04</w:t>
      </w:r>
      <w:r w:rsidRPr="00414A41">
        <w:rPr>
          <w:rFonts w:ascii="Times New Roman" w:hAnsi="Times New Roman" w:cs="Times New Roman"/>
          <w:sz w:val="24"/>
          <w:szCs w:val="24"/>
          <w:lang w:val="sr-Cyrl-RS"/>
        </w:rPr>
        <w:t>%)</w:t>
      </w:r>
      <w:r w:rsidR="001D295A">
        <w:rPr>
          <w:rFonts w:ascii="Times New Roman" w:hAnsi="Times New Roman" w:cs="Times New Roman"/>
          <w:sz w:val="24"/>
          <w:szCs w:val="24"/>
          <w:lang w:val="sr-Cyrl-RS"/>
        </w:rPr>
        <w:t xml:space="preserve">. У односу на претходну </w:t>
      </w:r>
      <w:r w:rsidR="001D295A" w:rsidRPr="000725E6">
        <w:rPr>
          <w:rFonts w:ascii="Times New Roman" w:hAnsi="Times New Roman" w:cs="Times New Roman"/>
          <w:i/>
          <w:iCs/>
          <w:sz w:val="24"/>
          <w:szCs w:val="24"/>
          <w:lang w:val="sr-Cyrl-RS"/>
        </w:rPr>
        <w:t>Стратегију одрживог развоја 2015-2020. године</w:t>
      </w:r>
      <w:r w:rsidR="001D295A">
        <w:rPr>
          <w:rFonts w:ascii="Times New Roman" w:hAnsi="Times New Roman" w:cs="Times New Roman"/>
          <w:sz w:val="24"/>
          <w:szCs w:val="24"/>
          <w:lang w:val="sr-Cyrl-RS"/>
        </w:rPr>
        <w:t xml:space="preserve"> услед </w:t>
      </w:r>
      <w:r w:rsidR="000725E6">
        <w:rPr>
          <w:rFonts w:ascii="Times New Roman" w:hAnsi="Times New Roman" w:cs="Times New Roman"/>
          <w:sz w:val="24"/>
          <w:szCs w:val="24"/>
          <w:lang w:val="sr-Cyrl-RS"/>
        </w:rPr>
        <w:t xml:space="preserve">интензивних </w:t>
      </w:r>
      <w:r w:rsidR="001D295A">
        <w:rPr>
          <w:rFonts w:ascii="Times New Roman" w:hAnsi="Times New Roman" w:cs="Times New Roman"/>
          <w:sz w:val="24"/>
          <w:szCs w:val="24"/>
          <w:lang w:val="sr-Cyrl-RS"/>
        </w:rPr>
        <w:t>активности на уређивању земљишта комасацијом и мелиорацијом дошло</w:t>
      </w:r>
      <w:r w:rsidR="00025B61">
        <w:rPr>
          <w:rFonts w:ascii="Times New Roman" w:hAnsi="Times New Roman" w:cs="Times New Roman"/>
          <w:sz w:val="24"/>
          <w:szCs w:val="24"/>
          <w:lang w:val="sr-Cyrl-RS"/>
        </w:rPr>
        <w:t xml:space="preserve"> до раста учешћа крупних пољопри</w:t>
      </w:r>
      <w:r w:rsidR="001D295A">
        <w:rPr>
          <w:rFonts w:ascii="Times New Roman" w:hAnsi="Times New Roman" w:cs="Times New Roman"/>
          <w:sz w:val="24"/>
          <w:szCs w:val="24"/>
          <w:lang w:val="sr-Cyrl-RS"/>
        </w:rPr>
        <w:t>вредних поседа величине 30-50 ха</w:t>
      </w:r>
      <w:r w:rsidR="000725E6">
        <w:rPr>
          <w:rFonts w:ascii="Times New Roman" w:hAnsi="Times New Roman" w:cs="Times New Roman"/>
          <w:sz w:val="24"/>
          <w:szCs w:val="24"/>
          <w:lang w:val="sr-Cyrl-RS"/>
        </w:rPr>
        <w:t xml:space="preserve"> </w:t>
      </w:r>
      <w:proofErr w:type="spellStart"/>
      <w:r w:rsidR="000725E6">
        <w:rPr>
          <w:rFonts w:ascii="Times New Roman" w:hAnsi="Times New Roman" w:cs="Times New Roman"/>
          <w:sz w:val="24"/>
          <w:szCs w:val="24"/>
          <w:lang w:val="sr-Cyrl-RS"/>
        </w:rPr>
        <w:t>анд</w:t>
      </w:r>
      <w:proofErr w:type="spellEnd"/>
      <w:r w:rsidR="000725E6">
        <w:rPr>
          <w:rFonts w:ascii="Times New Roman" w:hAnsi="Times New Roman" w:cs="Times New Roman"/>
          <w:sz w:val="24"/>
          <w:szCs w:val="24"/>
          <w:lang w:val="sr-Cyrl-RS"/>
        </w:rPr>
        <w:t xml:space="preserve"> </w:t>
      </w:r>
      <w:r w:rsidR="001D295A">
        <w:rPr>
          <w:rFonts w:ascii="Times New Roman" w:hAnsi="Times New Roman" w:cs="Times New Roman"/>
          <w:sz w:val="24"/>
          <w:szCs w:val="24"/>
          <w:lang w:val="sr-Cyrl-RS"/>
        </w:rPr>
        <w:t>15,9%</w:t>
      </w:r>
      <w:r w:rsidR="000725E6">
        <w:rPr>
          <w:rFonts w:ascii="Times New Roman" w:hAnsi="Times New Roman" w:cs="Times New Roman"/>
          <w:sz w:val="24"/>
          <w:szCs w:val="24"/>
          <w:lang w:val="sr-Cyrl-RS"/>
        </w:rPr>
        <w:t xml:space="preserve"> од КПЗ</w:t>
      </w:r>
      <w:r w:rsidRPr="00414A41">
        <w:rPr>
          <w:rFonts w:ascii="Times New Roman" w:hAnsi="Times New Roman" w:cs="Times New Roman"/>
          <w:sz w:val="24"/>
          <w:szCs w:val="24"/>
          <w:lang w:val="sr-Cyrl-RS"/>
        </w:rPr>
        <w:t xml:space="preserve">. </w:t>
      </w:r>
    </w:p>
    <w:p w14:paraId="1AE13CDF" w14:textId="54ABA7DB" w:rsidR="00414A41" w:rsidRDefault="00414A41" w:rsidP="00414A41">
      <w:pPr>
        <w:spacing w:before="120" w:after="120" w:line="240" w:lineRule="auto"/>
        <w:jc w:val="both"/>
        <w:rPr>
          <w:rFonts w:ascii="Times New Roman" w:hAnsi="Times New Roman" w:cs="Times New Roman"/>
          <w:sz w:val="24"/>
          <w:szCs w:val="24"/>
          <w:lang w:val="sr-Cyrl-RS"/>
        </w:rPr>
      </w:pPr>
      <w:r w:rsidRPr="00414A41">
        <w:rPr>
          <w:rFonts w:ascii="Times New Roman" w:hAnsi="Times New Roman" w:cs="Times New Roman"/>
          <w:sz w:val="24"/>
          <w:szCs w:val="24"/>
          <w:lang w:val="sr-Cyrl-RS"/>
        </w:rPr>
        <w:lastRenderedPageBreak/>
        <w:t>Од важнијих пољопривредних организацији у општини Жабари раде: земљорадничка задруга у Симићеву</w:t>
      </w:r>
      <w:r w:rsidR="00F43B0D">
        <w:rPr>
          <w:rFonts w:ascii="Times New Roman" w:hAnsi="Times New Roman" w:cs="Times New Roman"/>
          <w:sz w:val="24"/>
          <w:szCs w:val="24"/>
          <w:lang w:val="sr-Cyrl-RS"/>
        </w:rPr>
        <w:t xml:space="preserve"> и винарије</w:t>
      </w:r>
      <w:r w:rsidRPr="00414A41">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w:t>
      </w:r>
      <w:r w:rsidRPr="00414A41">
        <w:rPr>
          <w:rFonts w:ascii="Times New Roman" w:hAnsi="Times New Roman" w:cs="Times New Roman"/>
          <w:sz w:val="24"/>
          <w:szCs w:val="24"/>
          <w:lang w:val="sr-Cyrl-RS"/>
        </w:rPr>
        <w:t>На подручју Општине присутна је и металска индустрија, тако да у насељу Симићево постоји Фабрика специјалне опреме „</w:t>
      </w:r>
      <w:proofErr w:type="spellStart"/>
      <w:r w:rsidRPr="00414A41">
        <w:rPr>
          <w:rFonts w:ascii="Times New Roman" w:hAnsi="Times New Roman" w:cs="Times New Roman"/>
          <w:sz w:val="24"/>
          <w:szCs w:val="24"/>
          <w:lang w:val="sr-Cyrl-RS"/>
        </w:rPr>
        <w:t>Гоша</w:t>
      </w:r>
      <w:proofErr w:type="spellEnd"/>
      <w:r w:rsidRPr="00414A41">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w:t>
      </w:r>
      <w:r w:rsidRPr="00414A41">
        <w:rPr>
          <w:rFonts w:ascii="Times New Roman" w:hAnsi="Times New Roman" w:cs="Times New Roman"/>
          <w:sz w:val="24"/>
          <w:szCs w:val="24"/>
          <w:lang w:val="sr-Cyrl-RS"/>
        </w:rPr>
        <w:t>Када су прерађивачки капацитети у питању, исти постоје у Симићеву</w:t>
      </w:r>
      <w:r>
        <w:rPr>
          <w:rFonts w:ascii="Times New Roman" w:hAnsi="Times New Roman" w:cs="Times New Roman"/>
          <w:sz w:val="24"/>
          <w:szCs w:val="24"/>
          <w:lang w:val="sr-Cyrl-RS"/>
        </w:rPr>
        <w:t xml:space="preserve">, </w:t>
      </w:r>
      <w:proofErr w:type="spellStart"/>
      <w:r w:rsidRPr="00414A41">
        <w:rPr>
          <w:rFonts w:ascii="Times New Roman" w:hAnsi="Times New Roman" w:cs="Times New Roman"/>
          <w:sz w:val="24"/>
          <w:szCs w:val="24"/>
          <w:lang w:val="sr-Cyrl-RS"/>
        </w:rPr>
        <w:t>Ореовици</w:t>
      </w:r>
      <w:proofErr w:type="spellEnd"/>
      <w:r w:rsidRPr="00414A41">
        <w:rPr>
          <w:rFonts w:ascii="Times New Roman" w:hAnsi="Times New Roman" w:cs="Times New Roman"/>
          <w:sz w:val="24"/>
          <w:szCs w:val="24"/>
          <w:lang w:val="sr-Cyrl-RS"/>
        </w:rPr>
        <w:t xml:space="preserve"> и </w:t>
      </w:r>
      <w:proofErr w:type="spellStart"/>
      <w:r w:rsidRPr="00414A41">
        <w:rPr>
          <w:rFonts w:ascii="Times New Roman" w:hAnsi="Times New Roman" w:cs="Times New Roman"/>
          <w:sz w:val="24"/>
          <w:szCs w:val="24"/>
          <w:lang w:val="sr-Cyrl-RS"/>
        </w:rPr>
        <w:t>Александровцу</w:t>
      </w:r>
      <w:proofErr w:type="spellEnd"/>
      <w:r>
        <w:rPr>
          <w:rFonts w:ascii="Times New Roman" w:hAnsi="Times New Roman" w:cs="Times New Roman"/>
          <w:sz w:val="24"/>
          <w:szCs w:val="24"/>
          <w:lang w:val="sr-Cyrl-RS"/>
        </w:rPr>
        <w:t>.</w:t>
      </w:r>
    </w:p>
    <w:p w14:paraId="5E052614" w14:textId="4642FCD9" w:rsidR="00414A41" w:rsidRDefault="00414A41" w:rsidP="00414A41">
      <w:pPr>
        <w:spacing w:before="120" w:after="120" w:line="240" w:lineRule="auto"/>
        <w:jc w:val="both"/>
        <w:rPr>
          <w:rFonts w:ascii="Times New Roman" w:hAnsi="Times New Roman" w:cs="Times New Roman"/>
          <w:sz w:val="24"/>
          <w:szCs w:val="24"/>
          <w:lang w:val="sr-Cyrl-RS"/>
        </w:rPr>
      </w:pPr>
      <w:r w:rsidRPr="00414A41">
        <w:rPr>
          <w:rFonts w:ascii="Times New Roman" w:hAnsi="Times New Roman" w:cs="Times New Roman"/>
          <w:sz w:val="24"/>
          <w:szCs w:val="24"/>
          <w:lang w:val="sr-Cyrl-RS"/>
        </w:rPr>
        <w:t xml:space="preserve">Снабдевање становништва основним животним намирницама врши </w:t>
      </w:r>
      <w:r w:rsidR="00F43B0D">
        <w:rPr>
          <w:rFonts w:ascii="Times New Roman" w:hAnsi="Times New Roman" w:cs="Times New Roman"/>
          <w:sz w:val="24"/>
          <w:szCs w:val="24"/>
          <w:lang w:val="sr-Cyrl-RS"/>
        </w:rPr>
        <w:t>се трговинским ланцима</w:t>
      </w:r>
      <w:r w:rsidRPr="00414A41">
        <w:rPr>
          <w:rFonts w:ascii="Times New Roman" w:hAnsi="Times New Roman" w:cs="Times New Roman"/>
          <w:sz w:val="24"/>
          <w:szCs w:val="24"/>
          <w:lang w:val="sr-Cyrl-RS"/>
        </w:rPr>
        <w:t>, као и већи</w:t>
      </w:r>
      <w:r w:rsidR="00F43B0D">
        <w:rPr>
          <w:rFonts w:ascii="Times New Roman" w:hAnsi="Times New Roman" w:cs="Times New Roman"/>
          <w:sz w:val="24"/>
          <w:szCs w:val="24"/>
          <w:lang w:val="sr-Cyrl-RS"/>
        </w:rPr>
        <w:t>м</w:t>
      </w:r>
      <w:r w:rsidRPr="00414A41">
        <w:rPr>
          <w:rFonts w:ascii="Times New Roman" w:hAnsi="Times New Roman" w:cs="Times New Roman"/>
          <w:sz w:val="24"/>
          <w:szCs w:val="24"/>
          <w:lang w:val="sr-Cyrl-RS"/>
        </w:rPr>
        <w:t xml:space="preserve"> број</w:t>
      </w:r>
      <w:r w:rsidR="00F43B0D">
        <w:rPr>
          <w:rFonts w:ascii="Times New Roman" w:hAnsi="Times New Roman" w:cs="Times New Roman"/>
          <w:sz w:val="24"/>
          <w:szCs w:val="24"/>
          <w:lang w:val="sr-Cyrl-RS"/>
        </w:rPr>
        <w:t>ем</w:t>
      </w:r>
      <w:r w:rsidRPr="00414A41">
        <w:rPr>
          <w:rFonts w:ascii="Times New Roman" w:hAnsi="Times New Roman" w:cs="Times New Roman"/>
          <w:sz w:val="24"/>
          <w:szCs w:val="24"/>
          <w:lang w:val="sr-Cyrl-RS"/>
        </w:rPr>
        <w:t xml:space="preserve"> самосталних трговинских радњи, чиме је обезбеђен широк асортиман робе. Пружање угоститељских услуга обавља АД</w:t>
      </w:r>
      <w:r>
        <w:rPr>
          <w:rFonts w:ascii="Times New Roman" w:hAnsi="Times New Roman" w:cs="Times New Roman"/>
          <w:sz w:val="24"/>
          <w:szCs w:val="24"/>
          <w:lang w:val="sr-Cyrl-RS"/>
        </w:rPr>
        <w:t xml:space="preserve"> </w:t>
      </w:r>
      <w:r w:rsidRPr="00414A41">
        <w:rPr>
          <w:rFonts w:ascii="Times New Roman" w:hAnsi="Times New Roman" w:cs="Times New Roman"/>
          <w:sz w:val="24"/>
          <w:szCs w:val="24"/>
          <w:lang w:val="sr-Cyrl-RS"/>
        </w:rPr>
        <w:t>„Виногорје“ у Жабарима, заједно са већим бројем самосталних угоститеља</w:t>
      </w:r>
      <w:r>
        <w:rPr>
          <w:rFonts w:ascii="Times New Roman" w:hAnsi="Times New Roman" w:cs="Times New Roman"/>
          <w:sz w:val="24"/>
          <w:szCs w:val="24"/>
          <w:lang w:val="sr-Cyrl-RS"/>
        </w:rPr>
        <w:t>.</w:t>
      </w:r>
    </w:p>
    <w:p w14:paraId="12F91449" w14:textId="5B516E66" w:rsidR="00DD2A0D" w:rsidRPr="00DD2A0D" w:rsidRDefault="00DD2A0D" w:rsidP="00DD2A0D">
      <w:pPr>
        <w:spacing w:before="120" w:after="120" w:line="240" w:lineRule="auto"/>
        <w:jc w:val="both"/>
        <w:rPr>
          <w:rFonts w:ascii="Times New Roman" w:hAnsi="Times New Roman" w:cs="Times New Roman"/>
          <w:sz w:val="24"/>
          <w:szCs w:val="24"/>
          <w:lang w:val="sr-Cyrl-RS"/>
        </w:rPr>
      </w:pPr>
      <w:r w:rsidRPr="00DD2A0D">
        <w:rPr>
          <w:rFonts w:ascii="Times New Roman" w:hAnsi="Times New Roman" w:cs="Times New Roman"/>
          <w:sz w:val="24"/>
          <w:szCs w:val="24"/>
          <w:lang w:val="sr-Cyrl-RS"/>
        </w:rPr>
        <w:t>Својом близином Велика Морава пружа велики риболовни потенцијал, а могућности за сеоски туризам су више него изванредне, с обзиром на саобраћајнице и близину престонице</w:t>
      </w:r>
      <w:r>
        <w:rPr>
          <w:rFonts w:ascii="Times New Roman" w:hAnsi="Times New Roman" w:cs="Times New Roman"/>
          <w:sz w:val="24"/>
          <w:szCs w:val="24"/>
          <w:lang w:val="sr-Cyrl-RS"/>
        </w:rPr>
        <w:t>.</w:t>
      </w:r>
    </w:p>
    <w:p w14:paraId="71446559" w14:textId="333FB7BF" w:rsidR="008D7633" w:rsidRDefault="008D7633" w:rsidP="008D7633">
      <w:pPr>
        <w:spacing w:before="120" w:after="120" w:line="240" w:lineRule="auto"/>
        <w:jc w:val="both"/>
        <w:rPr>
          <w:rFonts w:ascii="Times New Roman" w:hAnsi="Times New Roman" w:cs="Times New Roman"/>
          <w:sz w:val="24"/>
          <w:szCs w:val="24"/>
          <w:lang w:val="sr-Cyrl-RS"/>
        </w:rPr>
      </w:pPr>
      <w:r w:rsidRPr="00947F03">
        <w:rPr>
          <w:rFonts w:ascii="Times New Roman" w:hAnsi="Times New Roman" w:cs="Times New Roman"/>
          <w:sz w:val="24"/>
          <w:szCs w:val="24"/>
          <w:lang w:val="sr-Cyrl-RS"/>
        </w:rPr>
        <w:t xml:space="preserve">На територији </w:t>
      </w:r>
      <w:r>
        <w:rPr>
          <w:rFonts w:ascii="Times New Roman" w:hAnsi="Times New Roman" w:cs="Times New Roman"/>
          <w:sz w:val="24"/>
          <w:szCs w:val="24"/>
          <w:lang w:val="sr-Cyrl-RS"/>
        </w:rPr>
        <w:t>о</w:t>
      </w:r>
      <w:r w:rsidRPr="00947F03">
        <w:rPr>
          <w:rFonts w:ascii="Times New Roman" w:hAnsi="Times New Roman" w:cs="Times New Roman"/>
          <w:sz w:val="24"/>
          <w:szCs w:val="24"/>
          <w:lang w:val="sr-Cyrl-RS"/>
        </w:rPr>
        <w:t>пштине је делимично развијена експлоатација споредних шумских</w:t>
      </w:r>
      <w:r>
        <w:rPr>
          <w:rFonts w:ascii="Times New Roman" w:hAnsi="Times New Roman" w:cs="Times New Roman"/>
          <w:sz w:val="24"/>
          <w:szCs w:val="24"/>
          <w:lang w:val="sr-Cyrl-RS"/>
        </w:rPr>
        <w:t xml:space="preserve"> </w:t>
      </w:r>
      <w:r w:rsidRPr="00947F03">
        <w:rPr>
          <w:rFonts w:ascii="Times New Roman" w:hAnsi="Times New Roman" w:cs="Times New Roman"/>
          <w:sz w:val="24"/>
          <w:szCs w:val="24"/>
          <w:lang w:val="sr-Cyrl-RS"/>
        </w:rPr>
        <w:t>производа, нарочито јестивих гљива и шумског воћа. Значајан потенцијал</w:t>
      </w:r>
      <w:r>
        <w:rPr>
          <w:rFonts w:ascii="Times New Roman" w:hAnsi="Times New Roman" w:cs="Times New Roman"/>
          <w:sz w:val="24"/>
          <w:szCs w:val="24"/>
          <w:lang w:val="sr-Cyrl-RS"/>
        </w:rPr>
        <w:t xml:space="preserve"> </w:t>
      </w:r>
      <w:r w:rsidRPr="00947F03">
        <w:rPr>
          <w:rFonts w:ascii="Times New Roman" w:hAnsi="Times New Roman" w:cs="Times New Roman"/>
          <w:sz w:val="24"/>
          <w:szCs w:val="24"/>
          <w:lang w:val="sr-Cyrl-RS"/>
        </w:rPr>
        <w:t>представља и лековито биље, које се користи у минималним количинама и</w:t>
      </w:r>
      <w:r>
        <w:rPr>
          <w:rFonts w:ascii="Times New Roman" w:hAnsi="Times New Roman" w:cs="Times New Roman"/>
          <w:sz w:val="24"/>
          <w:szCs w:val="24"/>
          <w:lang w:val="sr-Cyrl-RS"/>
        </w:rPr>
        <w:t xml:space="preserve"> </w:t>
      </w:r>
      <w:r w:rsidRPr="00947F03">
        <w:rPr>
          <w:rFonts w:ascii="Times New Roman" w:hAnsi="Times New Roman" w:cs="Times New Roman"/>
          <w:sz w:val="24"/>
          <w:szCs w:val="24"/>
          <w:lang w:val="sr-Cyrl-RS"/>
        </w:rPr>
        <w:t>неорганизовано. Количине споредних шумских производа које се користе нису</w:t>
      </w:r>
      <w:r>
        <w:rPr>
          <w:rFonts w:ascii="Times New Roman" w:hAnsi="Times New Roman" w:cs="Times New Roman"/>
          <w:sz w:val="24"/>
          <w:szCs w:val="24"/>
          <w:lang w:val="sr-Cyrl-RS"/>
        </w:rPr>
        <w:t xml:space="preserve"> </w:t>
      </w:r>
      <w:r w:rsidRPr="00947F03">
        <w:rPr>
          <w:rFonts w:ascii="Times New Roman" w:hAnsi="Times New Roman" w:cs="Times New Roman"/>
          <w:sz w:val="24"/>
          <w:szCs w:val="24"/>
          <w:lang w:val="sr-Cyrl-RS"/>
        </w:rPr>
        <w:t>тачно утврђене. У наредном периоду споредни шумски производи би могли</w:t>
      </w:r>
      <w:r>
        <w:rPr>
          <w:rFonts w:ascii="Times New Roman" w:hAnsi="Times New Roman" w:cs="Times New Roman"/>
          <w:sz w:val="24"/>
          <w:szCs w:val="24"/>
          <w:lang w:val="sr-Cyrl-RS"/>
        </w:rPr>
        <w:t xml:space="preserve"> </w:t>
      </w:r>
      <w:r w:rsidRPr="00947F03">
        <w:rPr>
          <w:rFonts w:ascii="Times New Roman" w:hAnsi="Times New Roman" w:cs="Times New Roman"/>
          <w:sz w:val="24"/>
          <w:szCs w:val="24"/>
          <w:lang w:val="sr-Cyrl-RS"/>
        </w:rPr>
        <w:t>постати значајан извори прихода и алтернатива развоја, посебно у</w:t>
      </w:r>
      <w:r w:rsidR="00193411">
        <w:rPr>
          <w:rFonts w:ascii="Times New Roman" w:hAnsi="Times New Roman" w:cs="Times New Roman"/>
          <w:sz w:val="24"/>
          <w:szCs w:val="24"/>
          <w:lang w:val="sr-Cyrl-RS"/>
        </w:rPr>
        <w:t xml:space="preserve"> </w:t>
      </w:r>
      <w:r w:rsidRPr="00947F03">
        <w:rPr>
          <w:rFonts w:ascii="Times New Roman" w:hAnsi="Times New Roman" w:cs="Times New Roman"/>
          <w:sz w:val="24"/>
          <w:szCs w:val="24"/>
          <w:lang w:val="sr-Cyrl-RS"/>
        </w:rPr>
        <w:t>Брдско</w:t>
      </w:r>
      <w:r>
        <w:rPr>
          <w:rFonts w:ascii="Times New Roman" w:hAnsi="Times New Roman" w:cs="Times New Roman"/>
          <w:sz w:val="24"/>
          <w:szCs w:val="24"/>
          <w:lang w:val="sr-Cyrl-RS"/>
        </w:rPr>
        <w:t>-</w:t>
      </w:r>
      <w:r w:rsidRPr="00947F03">
        <w:rPr>
          <w:rFonts w:ascii="Times New Roman" w:hAnsi="Times New Roman" w:cs="Times New Roman"/>
          <w:sz w:val="24"/>
          <w:szCs w:val="24"/>
          <w:lang w:val="sr-Cyrl-RS"/>
        </w:rPr>
        <w:t>планинс</w:t>
      </w:r>
      <w:r>
        <w:rPr>
          <w:rFonts w:ascii="Times New Roman" w:hAnsi="Times New Roman" w:cs="Times New Roman"/>
          <w:sz w:val="24"/>
          <w:szCs w:val="24"/>
          <w:lang w:val="sr-Cyrl-RS"/>
        </w:rPr>
        <w:t>к</w:t>
      </w:r>
      <w:r w:rsidRPr="00947F03">
        <w:rPr>
          <w:rFonts w:ascii="Times New Roman" w:hAnsi="Times New Roman" w:cs="Times New Roman"/>
          <w:sz w:val="24"/>
          <w:szCs w:val="24"/>
          <w:lang w:val="sr-Cyrl-RS"/>
        </w:rPr>
        <w:t>ој зони.</w:t>
      </w:r>
    </w:p>
    <w:p w14:paraId="0E48F831" w14:textId="77777777" w:rsidR="00DD7035" w:rsidRDefault="00DD7035" w:rsidP="00DD7035">
      <w:pPr>
        <w:spacing w:before="120" w:after="120" w:line="240" w:lineRule="auto"/>
        <w:jc w:val="both"/>
        <w:rPr>
          <w:rFonts w:ascii="Times New Roman" w:hAnsi="Times New Roman" w:cs="Times New Roman"/>
          <w:sz w:val="24"/>
          <w:szCs w:val="24"/>
          <w:lang w:val="sr-Cyrl-RS"/>
        </w:rPr>
      </w:pPr>
      <w:r w:rsidRPr="00947F03">
        <w:rPr>
          <w:rFonts w:ascii="Times New Roman" w:hAnsi="Times New Roman" w:cs="Times New Roman"/>
          <w:sz w:val="24"/>
          <w:szCs w:val="24"/>
          <w:lang w:val="sr-Cyrl-RS"/>
        </w:rPr>
        <w:t xml:space="preserve">Један од синонима за општину Жабаре представља и комплекс </w:t>
      </w:r>
      <w:proofErr w:type="spellStart"/>
      <w:r w:rsidRPr="00947F03">
        <w:rPr>
          <w:rFonts w:ascii="Times New Roman" w:hAnsi="Times New Roman" w:cs="Times New Roman"/>
          <w:sz w:val="24"/>
          <w:szCs w:val="24"/>
          <w:lang w:val="sr-Cyrl-RS"/>
        </w:rPr>
        <w:t>Четерешке</w:t>
      </w:r>
      <w:proofErr w:type="spellEnd"/>
      <w:r w:rsidRPr="00947F03">
        <w:rPr>
          <w:rFonts w:ascii="Times New Roman" w:hAnsi="Times New Roman" w:cs="Times New Roman"/>
          <w:sz w:val="24"/>
          <w:szCs w:val="24"/>
          <w:lang w:val="sr-Cyrl-RS"/>
        </w:rPr>
        <w:t xml:space="preserve"> шуме</w:t>
      </w:r>
      <w:r>
        <w:rPr>
          <w:rFonts w:ascii="Times New Roman" w:hAnsi="Times New Roman" w:cs="Times New Roman"/>
          <w:sz w:val="24"/>
          <w:szCs w:val="24"/>
          <w:lang w:val="sr-Cyrl-RS"/>
        </w:rPr>
        <w:t xml:space="preserve"> </w:t>
      </w:r>
      <w:r w:rsidRPr="00947F03">
        <w:rPr>
          <w:rFonts w:ascii="Times New Roman" w:hAnsi="Times New Roman" w:cs="Times New Roman"/>
          <w:sz w:val="24"/>
          <w:szCs w:val="24"/>
          <w:lang w:val="sr-Cyrl-RS"/>
        </w:rPr>
        <w:t>(са црквом посвећеном св.</w:t>
      </w:r>
      <w:r>
        <w:rPr>
          <w:rFonts w:ascii="Times New Roman" w:hAnsi="Times New Roman" w:cs="Times New Roman"/>
          <w:sz w:val="24"/>
          <w:szCs w:val="24"/>
          <w:lang w:val="sr-Cyrl-RS"/>
        </w:rPr>
        <w:t xml:space="preserve"> </w:t>
      </w:r>
      <w:r w:rsidRPr="00947F03">
        <w:rPr>
          <w:rFonts w:ascii="Times New Roman" w:hAnsi="Times New Roman" w:cs="Times New Roman"/>
          <w:sz w:val="24"/>
          <w:szCs w:val="24"/>
          <w:lang w:val="sr-Cyrl-RS"/>
        </w:rPr>
        <w:t>Богородици и црквом брвнаром), која обилује церовим</w:t>
      </w:r>
      <w:r>
        <w:rPr>
          <w:rFonts w:ascii="Times New Roman" w:hAnsi="Times New Roman" w:cs="Times New Roman"/>
          <w:sz w:val="24"/>
          <w:szCs w:val="24"/>
          <w:lang w:val="sr-Cyrl-RS"/>
        </w:rPr>
        <w:t xml:space="preserve"> </w:t>
      </w:r>
      <w:r w:rsidRPr="00947F03">
        <w:rPr>
          <w:rFonts w:ascii="Times New Roman" w:hAnsi="Times New Roman" w:cs="Times New Roman"/>
          <w:sz w:val="24"/>
          <w:szCs w:val="24"/>
          <w:lang w:val="sr-Cyrl-RS"/>
        </w:rPr>
        <w:t xml:space="preserve">дрвећем, </w:t>
      </w:r>
      <w:proofErr w:type="spellStart"/>
      <w:r w:rsidRPr="00947F03">
        <w:rPr>
          <w:rFonts w:ascii="Times New Roman" w:hAnsi="Times New Roman" w:cs="Times New Roman"/>
          <w:sz w:val="24"/>
          <w:szCs w:val="24"/>
          <w:lang w:val="sr-Cyrl-RS"/>
        </w:rPr>
        <w:t>површинe</w:t>
      </w:r>
      <w:proofErr w:type="spellEnd"/>
      <w:r w:rsidRPr="00947F03">
        <w:rPr>
          <w:rFonts w:ascii="Times New Roman" w:hAnsi="Times New Roman" w:cs="Times New Roman"/>
          <w:sz w:val="24"/>
          <w:szCs w:val="24"/>
          <w:lang w:val="sr-Cyrl-RS"/>
        </w:rPr>
        <w:t xml:space="preserve"> 25,5ha, изузетних природних и амбијенталних вредности.</w:t>
      </w:r>
      <w:r>
        <w:rPr>
          <w:rFonts w:ascii="Times New Roman" w:hAnsi="Times New Roman" w:cs="Times New Roman"/>
          <w:sz w:val="24"/>
          <w:szCs w:val="24"/>
          <w:lang w:val="sr-Cyrl-RS"/>
        </w:rPr>
        <w:t xml:space="preserve"> </w:t>
      </w:r>
    </w:p>
    <w:p w14:paraId="6F7115A0" w14:textId="2E288610" w:rsidR="00947F03" w:rsidRPr="00947F03" w:rsidRDefault="00947F03" w:rsidP="00947F03">
      <w:pPr>
        <w:spacing w:before="120" w:after="120" w:line="240" w:lineRule="auto"/>
        <w:jc w:val="both"/>
        <w:rPr>
          <w:rFonts w:ascii="Times New Roman" w:hAnsi="Times New Roman" w:cs="Times New Roman"/>
          <w:sz w:val="24"/>
          <w:szCs w:val="24"/>
          <w:lang w:val="sr-Cyrl-RS"/>
        </w:rPr>
      </w:pPr>
      <w:r w:rsidRPr="00947F03">
        <w:rPr>
          <w:rFonts w:ascii="Times New Roman" w:hAnsi="Times New Roman" w:cs="Times New Roman"/>
          <w:sz w:val="24"/>
          <w:szCs w:val="24"/>
          <w:lang w:val="sr-Cyrl-RS"/>
        </w:rPr>
        <w:t>На територији Општине постоје бројна ловачка регистрована</w:t>
      </w:r>
      <w:r>
        <w:rPr>
          <w:rFonts w:ascii="Times New Roman" w:hAnsi="Times New Roman" w:cs="Times New Roman"/>
          <w:sz w:val="24"/>
          <w:szCs w:val="24"/>
          <w:lang w:val="sr-Cyrl-RS"/>
        </w:rPr>
        <w:t xml:space="preserve"> </w:t>
      </w:r>
      <w:r w:rsidRPr="00947F03">
        <w:rPr>
          <w:rFonts w:ascii="Times New Roman" w:hAnsi="Times New Roman" w:cs="Times New Roman"/>
          <w:sz w:val="24"/>
          <w:szCs w:val="24"/>
          <w:lang w:val="sr-Cyrl-RS"/>
        </w:rPr>
        <w:t>удружења:</w:t>
      </w:r>
      <w:r>
        <w:rPr>
          <w:rFonts w:ascii="Times New Roman" w:hAnsi="Times New Roman" w:cs="Times New Roman"/>
          <w:sz w:val="24"/>
          <w:szCs w:val="24"/>
          <w:lang w:val="sr-Cyrl-RS"/>
        </w:rPr>
        <w:t xml:space="preserve"> </w:t>
      </w:r>
      <w:r w:rsidRPr="00947F03">
        <w:rPr>
          <w:rFonts w:ascii="Times New Roman" w:hAnsi="Times New Roman" w:cs="Times New Roman"/>
          <w:sz w:val="24"/>
          <w:szCs w:val="24"/>
          <w:lang w:val="sr-Cyrl-RS"/>
        </w:rPr>
        <w:t xml:space="preserve">Ловачко друштво "Морава" из </w:t>
      </w:r>
      <w:proofErr w:type="spellStart"/>
      <w:r w:rsidRPr="00947F03">
        <w:rPr>
          <w:rFonts w:ascii="Times New Roman" w:hAnsi="Times New Roman" w:cs="Times New Roman"/>
          <w:sz w:val="24"/>
          <w:szCs w:val="24"/>
          <w:lang w:val="sr-Cyrl-RS"/>
        </w:rPr>
        <w:t>Брзохода</w:t>
      </w:r>
      <w:proofErr w:type="spellEnd"/>
      <w:r w:rsidRPr="00947F03">
        <w:rPr>
          <w:rFonts w:ascii="Times New Roman" w:hAnsi="Times New Roman" w:cs="Times New Roman"/>
          <w:sz w:val="24"/>
          <w:szCs w:val="24"/>
          <w:lang w:val="sr-Cyrl-RS"/>
        </w:rPr>
        <w:t>,</w:t>
      </w:r>
      <w:r w:rsidR="00193411">
        <w:rPr>
          <w:rFonts w:ascii="Times New Roman" w:hAnsi="Times New Roman" w:cs="Times New Roman"/>
          <w:sz w:val="24"/>
          <w:szCs w:val="24"/>
          <w:lang w:val="sr-Cyrl-RS"/>
        </w:rPr>
        <w:t xml:space="preserve"> </w:t>
      </w:r>
      <w:r w:rsidRPr="00947F03">
        <w:rPr>
          <w:rFonts w:ascii="Times New Roman" w:hAnsi="Times New Roman" w:cs="Times New Roman"/>
          <w:sz w:val="24"/>
          <w:szCs w:val="24"/>
          <w:lang w:val="sr-Cyrl-RS"/>
        </w:rPr>
        <w:t>Ловачка секција из</w:t>
      </w:r>
      <w:r>
        <w:rPr>
          <w:rFonts w:ascii="Times New Roman" w:hAnsi="Times New Roman" w:cs="Times New Roman"/>
          <w:sz w:val="24"/>
          <w:szCs w:val="24"/>
          <w:lang w:val="sr-Cyrl-RS"/>
        </w:rPr>
        <w:t xml:space="preserve"> </w:t>
      </w:r>
      <w:proofErr w:type="spellStart"/>
      <w:r w:rsidRPr="00947F03">
        <w:rPr>
          <w:rFonts w:ascii="Times New Roman" w:hAnsi="Times New Roman" w:cs="Times New Roman"/>
          <w:sz w:val="24"/>
          <w:szCs w:val="24"/>
          <w:lang w:val="sr-Cyrl-RS"/>
        </w:rPr>
        <w:t>Витежева</w:t>
      </w:r>
      <w:proofErr w:type="spellEnd"/>
      <w:r w:rsidRPr="00947F03">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w:t>
      </w:r>
      <w:r w:rsidR="00193411">
        <w:rPr>
          <w:rFonts w:ascii="Times New Roman" w:hAnsi="Times New Roman" w:cs="Times New Roman"/>
          <w:sz w:val="24"/>
          <w:szCs w:val="24"/>
          <w:lang w:val="sr-Cyrl-RS"/>
        </w:rPr>
        <w:t>Ловачко друштво "</w:t>
      </w:r>
      <w:r w:rsidRPr="00947F03">
        <w:rPr>
          <w:rFonts w:ascii="Times New Roman" w:hAnsi="Times New Roman" w:cs="Times New Roman"/>
          <w:sz w:val="24"/>
          <w:szCs w:val="24"/>
          <w:lang w:val="sr-Cyrl-RS"/>
        </w:rPr>
        <w:t>Михајло Николић"</w:t>
      </w:r>
      <w:r w:rsidR="00193411">
        <w:rPr>
          <w:rFonts w:ascii="Times New Roman" w:hAnsi="Times New Roman" w:cs="Times New Roman"/>
          <w:sz w:val="24"/>
          <w:szCs w:val="24"/>
          <w:lang w:val="sr-Cyrl-RS"/>
        </w:rPr>
        <w:t xml:space="preserve"> Влашки До</w:t>
      </w:r>
      <w:r w:rsidRPr="00947F03">
        <w:rPr>
          <w:rFonts w:ascii="Times New Roman" w:hAnsi="Times New Roman" w:cs="Times New Roman"/>
          <w:sz w:val="24"/>
          <w:szCs w:val="24"/>
          <w:lang w:val="sr-Cyrl-RS"/>
        </w:rPr>
        <w:t>,</w:t>
      </w:r>
      <w:r w:rsidR="00193411">
        <w:rPr>
          <w:rFonts w:ascii="Times New Roman" w:hAnsi="Times New Roman" w:cs="Times New Roman"/>
          <w:sz w:val="24"/>
          <w:szCs w:val="24"/>
          <w:lang w:val="sr-Cyrl-RS"/>
        </w:rPr>
        <w:t xml:space="preserve"> </w:t>
      </w:r>
      <w:r w:rsidRPr="00947F03">
        <w:rPr>
          <w:rFonts w:ascii="Times New Roman" w:hAnsi="Times New Roman" w:cs="Times New Roman"/>
          <w:sz w:val="24"/>
          <w:szCs w:val="24"/>
          <w:lang w:val="sr-Cyrl-RS"/>
        </w:rPr>
        <w:t>Ловачко друштво</w:t>
      </w:r>
      <w:r>
        <w:rPr>
          <w:rFonts w:ascii="Times New Roman" w:hAnsi="Times New Roman" w:cs="Times New Roman"/>
          <w:sz w:val="24"/>
          <w:szCs w:val="24"/>
          <w:lang w:val="sr-Cyrl-RS"/>
        </w:rPr>
        <w:t xml:space="preserve"> </w:t>
      </w:r>
      <w:r w:rsidRPr="00947F03">
        <w:rPr>
          <w:rFonts w:ascii="Times New Roman" w:hAnsi="Times New Roman" w:cs="Times New Roman"/>
          <w:sz w:val="24"/>
          <w:szCs w:val="24"/>
          <w:lang w:val="sr-Cyrl-RS"/>
        </w:rPr>
        <w:t>"Сибница",</w:t>
      </w:r>
      <w:r w:rsidR="00193411">
        <w:rPr>
          <w:rFonts w:ascii="Times New Roman" w:hAnsi="Times New Roman" w:cs="Times New Roman"/>
          <w:sz w:val="24"/>
          <w:szCs w:val="24"/>
          <w:lang w:val="sr-Cyrl-RS"/>
        </w:rPr>
        <w:t xml:space="preserve"> </w:t>
      </w:r>
      <w:r w:rsidRPr="00947F03">
        <w:rPr>
          <w:rFonts w:ascii="Times New Roman" w:hAnsi="Times New Roman" w:cs="Times New Roman"/>
          <w:sz w:val="24"/>
          <w:szCs w:val="24"/>
          <w:lang w:val="sr-Cyrl-RS"/>
        </w:rPr>
        <w:t>Ловачко удружење "</w:t>
      </w:r>
      <w:proofErr w:type="spellStart"/>
      <w:r w:rsidRPr="00947F03">
        <w:rPr>
          <w:rFonts w:ascii="Times New Roman" w:hAnsi="Times New Roman" w:cs="Times New Roman"/>
          <w:sz w:val="24"/>
          <w:szCs w:val="24"/>
          <w:lang w:val="sr-Cyrl-RS"/>
        </w:rPr>
        <w:t>Тићевац</w:t>
      </w:r>
      <w:proofErr w:type="spellEnd"/>
      <w:r w:rsidRPr="00947F03">
        <w:rPr>
          <w:rFonts w:ascii="Times New Roman" w:hAnsi="Times New Roman" w:cs="Times New Roman"/>
          <w:sz w:val="24"/>
          <w:szCs w:val="24"/>
          <w:lang w:val="sr-Cyrl-RS"/>
        </w:rPr>
        <w:t>" и Ловачко удружење "</w:t>
      </w:r>
      <w:proofErr w:type="spellStart"/>
      <w:r w:rsidRPr="00947F03">
        <w:rPr>
          <w:rFonts w:ascii="Times New Roman" w:hAnsi="Times New Roman" w:cs="Times New Roman"/>
          <w:sz w:val="24"/>
          <w:szCs w:val="24"/>
          <w:lang w:val="sr-Cyrl-RS"/>
        </w:rPr>
        <w:t>Четереже</w:t>
      </w:r>
      <w:proofErr w:type="spellEnd"/>
      <w:r w:rsidRPr="00947F03">
        <w:rPr>
          <w:rFonts w:ascii="Times New Roman" w:hAnsi="Times New Roman" w:cs="Times New Roman"/>
          <w:sz w:val="24"/>
          <w:szCs w:val="24"/>
          <w:lang w:val="sr-Cyrl-RS"/>
        </w:rPr>
        <w:t>", који</w:t>
      </w:r>
      <w:r>
        <w:rPr>
          <w:rFonts w:ascii="Times New Roman" w:hAnsi="Times New Roman" w:cs="Times New Roman"/>
          <w:sz w:val="24"/>
          <w:szCs w:val="24"/>
          <w:lang w:val="sr-Cyrl-RS"/>
        </w:rPr>
        <w:t xml:space="preserve"> </w:t>
      </w:r>
      <w:r w:rsidRPr="00947F03">
        <w:rPr>
          <w:rFonts w:ascii="Times New Roman" w:hAnsi="Times New Roman" w:cs="Times New Roman"/>
          <w:sz w:val="24"/>
          <w:szCs w:val="24"/>
          <w:lang w:val="sr-Cyrl-RS"/>
        </w:rPr>
        <w:t>са својим бројним чланством сигурно могу бити укључени у све акције</w:t>
      </w:r>
      <w:r>
        <w:rPr>
          <w:rFonts w:ascii="Times New Roman" w:hAnsi="Times New Roman" w:cs="Times New Roman"/>
          <w:sz w:val="24"/>
          <w:szCs w:val="24"/>
          <w:lang w:val="sr-Cyrl-RS"/>
        </w:rPr>
        <w:t xml:space="preserve"> </w:t>
      </w:r>
      <w:r w:rsidRPr="00947F03">
        <w:rPr>
          <w:rFonts w:ascii="Times New Roman" w:hAnsi="Times New Roman" w:cs="Times New Roman"/>
          <w:sz w:val="24"/>
          <w:szCs w:val="24"/>
          <w:lang w:val="sr-Cyrl-RS"/>
        </w:rPr>
        <w:t>подизања квалитета и обима шумских површина.</w:t>
      </w:r>
    </w:p>
    <w:p w14:paraId="3C5CF3EE" w14:textId="50B38B54" w:rsidR="007F5693" w:rsidRPr="007F5693" w:rsidRDefault="007F5693" w:rsidP="007F5693">
      <w:pPr>
        <w:spacing w:before="120" w:after="120" w:line="240" w:lineRule="auto"/>
        <w:jc w:val="both"/>
        <w:rPr>
          <w:rFonts w:ascii="Times New Roman" w:hAnsi="Times New Roman" w:cs="Times New Roman"/>
          <w:sz w:val="24"/>
          <w:szCs w:val="24"/>
          <w:lang w:val="sr-Cyrl-RS"/>
        </w:rPr>
      </w:pPr>
      <w:r w:rsidRPr="007F5693">
        <w:rPr>
          <w:rFonts w:ascii="Times New Roman" w:hAnsi="Times New Roman" w:cs="Times New Roman"/>
          <w:sz w:val="24"/>
          <w:szCs w:val="24"/>
          <w:lang w:val="sr-Cyrl-RS"/>
        </w:rPr>
        <w:t>Пољопривредна удружења на територији општине:</w:t>
      </w:r>
    </w:p>
    <w:p w14:paraId="5506C0E2" w14:textId="0F1EF109" w:rsidR="007F5693" w:rsidRPr="002332A9" w:rsidRDefault="007F5693" w:rsidP="002332A9">
      <w:pPr>
        <w:pStyle w:val="Pasussalistom"/>
        <w:numPr>
          <w:ilvl w:val="0"/>
          <w:numId w:val="11"/>
        </w:numPr>
        <w:spacing w:before="120" w:after="120" w:line="240" w:lineRule="auto"/>
        <w:jc w:val="both"/>
        <w:rPr>
          <w:rFonts w:ascii="Times New Roman" w:hAnsi="Times New Roman" w:cs="Times New Roman"/>
          <w:sz w:val="24"/>
          <w:szCs w:val="24"/>
          <w:lang w:val="sr-Cyrl-RS"/>
        </w:rPr>
      </w:pPr>
      <w:r w:rsidRPr="002332A9">
        <w:rPr>
          <w:rFonts w:ascii="Times New Roman" w:hAnsi="Times New Roman" w:cs="Times New Roman"/>
          <w:sz w:val="24"/>
          <w:szCs w:val="24"/>
          <w:lang w:val="sr-Cyrl-RS"/>
        </w:rPr>
        <w:t>Пчеларско удружење „</w:t>
      </w:r>
      <w:proofErr w:type="spellStart"/>
      <w:r w:rsidRPr="002332A9">
        <w:rPr>
          <w:rFonts w:ascii="Times New Roman" w:hAnsi="Times New Roman" w:cs="Times New Roman"/>
          <w:sz w:val="24"/>
          <w:szCs w:val="24"/>
          <w:lang w:val="sr-Cyrl-RS"/>
        </w:rPr>
        <w:t>Прополис</w:t>
      </w:r>
      <w:proofErr w:type="spellEnd"/>
      <w:r w:rsidRPr="002332A9">
        <w:rPr>
          <w:rFonts w:ascii="Times New Roman" w:hAnsi="Times New Roman" w:cs="Times New Roman"/>
          <w:sz w:val="24"/>
          <w:szCs w:val="24"/>
          <w:lang w:val="sr-Cyrl-RS"/>
        </w:rPr>
        <w:t>“ у Влашком Долу</w:t>
      </w:r>
    </w:p>
    <w:p w14:paraId="7F228C9E" w14:textId="0DDC0830" w:rsidR="007F5693" w:rsidRPr="002332A9" w:rsidRDefault="007F5693" w:rsidP="002332A9">
      <w:pPr>
        <w:pStyle w:val="Pasussalistom"/>
        <w:numPr>
          <w:ilvl w:val="0"/>
          <w:numId w:val="11"/>
        </w:numPr>
        <w:spacing w:before="120" w:after="120" w:line="240" w:lineRule="auto"/>
        <w:jc w:val="both"/>
        <w:rPr>
          <w:rFonts w:ascii="Times New Roman" w:hAnsi="Times New Roman" w:cs="Times New Roman"/>
          <w:sz w:val="24"/>
          <w:szCs w:val="24"/>
          <w:lang w:val="sr-Cyrl-RS"/>
        </w:rPr>
      </w:pPr>
      <w:r w:rsidRPr="002332A9">
        <w:rPr>
          <w:rFonts w:ascii="Times New Roman" w:hAnsi="Times New Roman" w:cs="Times New Roman"/>
          <w:sz w:val="24"/>
          <w:szCs w:val="24"/>
          <w:lang w:val="sr-Cyrl-RS"/>
        </w:rPr>
        <w:t>Удружење „Аграр“ Жабари</w:t>
      </w:r>
    </w:p>
    <w:p w14:paraId="6B798687" w14:textId="31EBD32C" w:rsidR="007F5693" w:rsidRPr="002332A9" w:rsidRDefault="007F5693" w:rsidP="002332A9">
      <w:pPr>
        <w:pStyle w:val="Pasussalistom"/>
        <w:numPr>
          <w:ilvl w:val="0"/>
          <w:numId w:val="11"/>
        </w:numPr>
        <w:spacing w:before="120" w:after="120" w:line="240" w:lineRule="auto"/>
        <w:jc w:val="both"/>
        <w:rPr>
          <w:rFonts w:ascii="Times New Roman" w:hAnsi="Times New Roman" w:cs="Times New Roman"/>
          <w:sz w:val="24"/>
          <w:szCs w:val="24"/>
          <w:lang w:val="sr-Cyrl-RS"/>
        </w:rPr>
      </w:pPr>
      <w:r w:rsidRPr="002332A9">
        <w:rPr>
          <w:rFonts w:ascii="Times New Roman" w:hAnsi="Times New Roman" w:cs="Times New Roman"/>
          <w:sz w:val="24"/>
          <w:szCs w:val="24"/>
          <w:lang w:val="sr-Cyrl-RS"/>
        </w:rPr>
        <w:t xml:space="preserve">Удружење пчелара „Медна коса“ </w:t>
      </w:r>
    </w:p>
    <w:p w14:paraId="302AD012" w14:textId="0AA7EE38" w:rsidR="007F5693" w:rsidRPr="002332A9" w:rsidRDefault="007F5693" w:rsidP="002332A9">
      <w:pPr>
        <w:pStyle w:val="Pasussalistom"/>
        <w:numPr>
          <w:ilvl w:val="0"/>
          <w:numId w:val="11"/>
        </w:numPr>
        <w:spacing w:before="120" w:after="120" w:line="240" w:lineRule="auto"/>
        <w:jc w:val="both"/>
        <w:rPr>
          <w:rFonts w:ascii="Times New Roman" w:hAnsi="Times New Roman" w:cs="Times New Roman"/>
          <w:sz w:val="24"/>
          <w:szCs w:val="24"/>
          <w:lang w:val="sr-Cyrl-RS"/>
        </w:rPr>
      </w:pPr>
      <w:r w:rsidRPr="002332A9">
        <w:rPr>
          <w:rFonts w:ascii="Times New Roman" w:hAnsi="Times New Roman" w:cs="Times New Roman"/>
          <w:sz w:val="24"/>
          <w:szCs w:val="24"/>
          <w:lang w:val="sr-Cyrl-RS"/>
        </w:rPr>
        <w:t>Удружење „ Еко развитак Жабари“</w:t>
      </w:r>
    </w:p>
    <w:p w14:paraId="757D1316" w14:textId="0078C451" w:rsidR="007F5693" w:rsidRPr="002332A9" w:rsidRDefault="007F5693" w:rsidP="002332A9">
      <w:pPr>
        <w:pStyle w:val="Pasussalistom"/>
        <w:numPr>
          <w:ilvl w:val="0"/>
          <w:numId w:val="11"/>
        </w:numPr>
        <w:spacing w:before="120" w:after="120" w:line="240" w:lineRule="auto"/>
        <w:jc w:val="both"/>
        <w:rPr>
          <w:rFonts w:ascii="Times New Roman" w:hAnsi="Times New Roman" w:cs="Times New Roman"/>
          <w:sz w:val="24"/>
          <w:szCs w:val="24"/>
          <w:lang w:val="sr-Cyrl-RS"/>
        </w:rPr>
      </w:pPr>
      <w:r w:rsidRPr="002332A9">
        <w:rPr>
          <w:rFonts w:ascii="Times New Roman" w:hAnsi="Times New Roman" w:cs="Times New Roman"/>
          <w:sz w:val="24"/>
          <w:szCs w:val="24"/>
          <w:lang w:val="sr-Cyrl-RS"/>
        </w:rPr>
        <w:t>Ловачко удр</w:t>
      </w:r>
      <w:r w:rsidR="00B51B8E" w:rsidRPr="002332A9">
        <w:rPr>
          <w:rFonts w:ascii="Times New Roman" w:hAnsi="Times New Roman" w:cs="Times New Roman"/>
          <w:sz w:val="24"/>
          <w:szCs w:val="24"/>
          <w:lang w:val="sr-Cyrl-RS"/>
        </w:rPr>
        <w:t>у</w:t>
      </w:r>
      <w:r w:rsidRPr="002332A9">
        <w:rPr>
          <w:rFonts w:ascii="Times New Roman" w:hAnsi="Times New Roman" w:cs="Times New Roman"/>
          <w:sz w:val="24"/>
          <w:szCs w:val="24"/>
          <w:lang w:val="sr-Cyrl-RS"/>
        </w:rPr>
        <w:t>жење Морава Жабари</w:t>
      </w:r>
    </w:p>
    <w:p w14:paraId="5A5216F2" w14:textId="63ABCF3B" w:rsidR="007F5693" w:rsidRDefault="007F5693" w:rsidP="002332A9">
      <w:pPr>
        <w:pStyle w:val="Pasussalistom"/>
        <w:numPr>
          <w:ilvl w:val="0"/>
          <w:numId w:val="11"/>
        </w:numPr>
        <w:spacing w:before="120" w:after="120" w:line="240" w:lineRule="auto"/>
        <w:jc w:val="both"/>
        <w:rPr>
          <w:rFonts w:ascii="Times New Roman" w:hAnsi="Times New Roman" w:cs="Times New Roman"/>
          <w:sz w:val="24"/>
          <w:szCs w:val="24"/>
          <w:lang w:val="sr-Cyrl-RS"/>
        </w:rPr>
      </w:pPr>
      <w:r w:rsidRPr="002332A9">
        <w:rPr>
          <w:rFonts w:ascii="Times New Roman" w:hAnsi="Times New Roman" w:cs="Times New Roman"/>
          <w:sz w:val="24"/>
          <w:szCs w:val="24"/>
          <w:lang w:val="sr-Cyrl-RS"/>
        </w:rPr>
        <w:t>Удружење жена</w:t>
      </w:r>
      <w:r w:rsidR="00193411">
        <w:rPr>
          <w:rFonts w:ascii="Times New Roman" w:hAnsi="Times New Roman" w:cs="Times New Roman"/>
          <w:sz w:val="24"/>
          <w:szCs w:val="24"/>
          <w:lang w:val="sr-Cyrl-RS"/>
        </w:rPr>
        <w:t xml:space="preserve"> </w:t>
      </w:r>
      <w:r w:rsidRPr="002332A9">
        <w:rPr>
          <w:rFonts w:ascii="Times New Roman" w:hAnsi="Times New Roman" w:cs="Times New Roman"/>
          <w:sz w:val="24"/>
          <w:szCs w:val="24"/>
          <w:lang w:val="sr-Cyrl-RS"/>
        </w:rPr>
        <w:t>“Колевка у срцу“</w:t>
      </w:r>
    </w:p>
    <w:p w14:paraId="5139E5D8" w14:textId="332371A1" w:rsidR="00193411" w:rsidRDefault="00193411" w:rsidP="002332A9">
      <w:pPr>
        <w:pStyle w:val="Pasussalistom"/>
        <w:numPr>
          <w:ilvl w:val="0"/>
          <w:numId w:val="11"/>
        </w:numPr>
        <w:spacing w:before="120" w:after="12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Удружење пољопривредника ,,Моравски опанак“ Симићево</w:t>
      </w:r>
    </w:p>
    <w:p w14:paraId="1EE1ACEF" w14:textId="687DCFAE" w:rsidR="00193411" w:rsidRPr="002332A9" w:rsidRDefault="00193411" w:rsidP="002332A9">
      <w:pPr>
        <w:pStyle w:val="Pasussalistom"/>
        <w:numPr>
          <w:ilvl w:val="0"/>
          <w:numId w:val="11"/>
        </w:numPr>
        <w:spacing w:before="120" w:after="12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Удружење пољопривредника ,,Златни клас“</w:t>
      </w:r>
    </w:p>
    <w:p w14:paraId="533BEB8E" w14:textId="52E73D59" w:rsidR="00017DED" w:rsidRDefault="007F5693" w:rsidP="007F5693">
      <w:pPr>
        <w:spacing w:before="120" w:after="120" w:line="240" w:lineRule="auto"/>
        <w:jc w:val="both"/>
        <w:rPr>
          <w:rFonts w:ascii="Times New Roman" w:hAnsi="Times New Roman" w:cs="Times New Roman"/>
          <w:sz w:val="24"/>
          <w:szCs w:val="24"/>
          <w:lang w:val="sr-Cyrl-RS"/>
        </w:rPr>
      </w:pPr>
      <w:r w:rsidRPr="007F5693">
        <w:rPr>
          <w:rFonts w:ascii="Times New Roman" w:hAnsi="Times New Roman" w:cs="Times New Roman"/>
          <w:sz w:val="24"/>
          <w:szCs w:val="24"/>
          <w:lang w:val="sr-Cyrl-RS"/>
        </w:rPr>
        <w:t>На територији општине Жабари постоји само једна задруга која успешно послује и то Земљорадничка задруга „Митар Трифуновић – Учо„ у Симићеву. У оквиру Скупштине Општине Жабари образован је Савет за пољопривреду као стално радно тело са циљем унапређења пољопривредне производње на подручју општине Жабари. У циљу боље организованости и развоја пољопривреде општина Жабари основала је Аграрни фонд и кроз буџет се даје субвенције пољопривредницима, а кроз рад Општинске управ</w:t>
      </w:r>
      <w:r w:rsidR="00193411">
        <w:rPr>
          <w:rFonts w:ascii="Times New Roman" w:hAnsi="Times New Roman" w:cs="Times New Roman"/>
          <w:sz w:val="24"/>
          <w:szCs w:val="24"/>
          <w:lang w:val="sr-Cyrl-RS"/>
        </w:rPr>
        <w:t>е пољопривредницима се пружа по</w:t>
      </w:r>
      <w:r w:rsidRPr="007F5693">
        <w:rPr>
          <w:rFonts w:ascii="Times New Roman" w:hAnsi="Times New Roman" w:cs="Times New Roman"/>
          <w:sz w:val="24"/>
          <w:szCs w:val="24"/>
          <w:lang w:val="sr-Cyrl-RS"/>
        </w:rPr>
        <w:t>дршка код припреме и подношења документације за коришћење подстицајних средства и регистрацију пољопривредних газдинстава</w:t>
      </w:r>
      <w:r w:rsidR="00E172E0" w:rsidRPr="00E172E0">
        <w:rPr>
          <w:rFonts w:ascii="Times New Roman" w:hAnsi="Times New Roman" w:cs="Times New Roman"/>
          <w:sz w:val="24"/>
          <w:szCs w:val="24"/>
          <w:lang w:val="sr-Cyrl-RS"/>
        </w:rPr>
        <w:t>.</w:t>
      </w:r>
    </w:p>
    <w:p w14:paraId="5DA0C276" w14:textId="7C385C47" w:rsidR="00E172E0" w:rsidRPr="002F32FC" w:rsidRDefault="002F32FC" w:rsidP="007F5693">
      <w:pPr>
        <w:spacing w:before="120" w:after="120" w:line="240" w:lineRule="auto"/>
        <w:jc w:val="both"/>
        <w:rPr>
          <w:rFonts w:ascii="Times New Roman" w:hAnsi="Times New Roman" w:cs="Times New Roman"/>
          <w:b/>
          <w:bCs/>
          <w:sz w:val="24"/>
          <w:szCs w:val="24"/>
          <w:lang w:val="sr-Cyrl-RS"/>
        </w:rPr>
      </w:pPr>
      <w:r w:rsidRPr="002F32FC">
        <w:rPr>
          <w:rFonts w:ascii="Times New Roman" w:hAnsi="Times New Roman" w:cs="Times New Roman"/>
          <w:b/>
          <w:bCs/>
          <w:sz w:val="24"/>
          <w:szCs w:val="24"/>
          <w:lang w:val="sr-Cyrl-RS"/>
        </w:rPr>
        <w:t>Саобраћај, енергетика</w:t>
      </w:r>
      <w:r w:rsidR="00727F64" w:rsidRPr="002F32FC">
        <w:rPr>
          <w:rFonts w:ascii="Times New Roman" w:hAnsi="Times New Roman" w:cs="Times New Roman"/>
          <w:b/>
          <w:bCs/>
          <w:sz w:val="24"/>
          <w:szCs w:val="24"/>
          <w:lang w:val="sr-Cyrl-RS"/>
        </w:rPr>
        <w:t xml:space="preserve">, урбанизам </w:t>
      </w:r>
      <w:r w:rsidRPr="002F32FC">
        <w:rPr>
          <w:rFonts w:ascii="Times New Roman" w:hAnsi="Times New Roman" w:cs="Times New Roman"/>
          <w:b/>
          <w:bCs/>
          <w:sz w:val="24"/>
          <w:szCs w:val="24"/>
          <w:lang w:val="sr-Cyrl-RS"/>
        </w:rPr>
        <w:t>и комунална инфраструктура</w:t>
      </w:r>
    </w:p>
    <w:p w14:paraId="2DFBB03A" w14:textId="77777777" w:rsidR="00257E2D" w:rsidRDefault="00257E2D">
      <w:pPr>
        <w:rPr>
          <w:rFonts w:ascii="Times New Roman" w:hAnsi="Times New Roman" w:cs="Times New Roman"/>
          <w:b/>
          <w:bCs/>
          <w:i/>
          <w:iCs/>
          <w:sz w:val="24"/>
          <w:szCs w:val="24"/>
          <w:u w:val="single"/>
          <w:lang w:val="sr-Cyrl-RS"/>
        </w:rPr>
      </w:pPr>
      <w:r w:rsidRPr="00257E2D">
        <w:rPr>
          <w:rFonts w:ascii="Times New Roman" w:hAnsi="Times New Roman" w:cs="Times New Roman"/>
          <w:b/>
          <w:bCs/>
          <w:i/>
          <w:iCs/>
          <w:sz w:val="24"/>
          <w:szCs w:val="24"/>
          <w:u w:val="single"/>
          <w:lang w:val="sr-Cyrl-RS"/>
        </w:rPr>
        <w:t>Саобраћај</w:t>
      </w:r>
    </w:p>
    <w:p w14:paraId="05162167" w14:textId="4CD2D083" w:rsidR="00257E2D" w:rsidRDefault="00257E2D" w:rsidP="00257E2D">
      <w:pPr>
        <w:jc w:val="both"/>
        <w:rPr>
          <w:rFonts w:ascii="Times New Roman" w:hAnsi="Times New Roman" w:cs="Times New Roman"/>
          <w:sz w:val="24"/>
          <w:szCs w:val="24"/>
          <w:lang w:val="sr-Cyrl-RS"/>
        </w:rPr>
      </w:pPr>
      <w:r w:rsidRPr="00257E2D">
        <w:rPr>
          <w:rFonts w:ascii="Times New Roman" w:hAnsi="Times New Roman" w:cs="Times New Roman"/>
          <w:sz w:val="24"/>
          <w:szCs w:val="24"/>
          <w:lang w:val="sr-Cyrl-RS"/>
        </w:rPr>
        <w:lastRenderedPageBreak/>
        <w:t xml:space="preserve">Подручјем општине или у близини њених граница пружају се коридори </w:t>
      </w:r>
      <w:proofErr w:type="spellStart"/>
      <w:r w:rsidRPr="00257E2D">
        <w:rPr>
          <w:rFonts w:ascii="Times New Roman" w:hAnsi="Times New Roman" w:cs="Times New Roman"/>
          <w:sz w:val="24"/>
          <w:szCs w:val="24"/>
          <w:lang w:val="sr-Cyrl-RS"/>
        </w:rPr>
        <w:t>вишедржавних</w:t>
      </w:r>
      <w:proofErr w:type="spellEnd"/>
      <w:r w:rsidRPr="00257E2D">
        <w:rPr>
          <w:rFonts w:ascii="Times New Roman" w:hAnsi="Times New Roman" w:cs="Times New Roman"/>
          <w:sz w:val="24"/>
          <w:szCs w:val="24"/>
          <w:lang w:val="sr-Cyrl-RS"/>
        </w:rPr>
        <w:t xml:space="preserve"> путева.</w:t>
      </w:r>
      <w:r>
        <w:rPr>
          <w:rFonts w:ascii="Times New Roman" w:hAnsi="Times New Roman" w:cs="Times New Roman"/>
          <w:sz w:val="24"/>
          <w:szCs w:val="24"/>
          <w:lang w:val="sr-Cyrl-RS"/>
        </w:rPr>
        <w:t xml:space="preserve"> </w:t>
      </w:r>
      <w:r w:rsidRPr="00257E2D">
        <w:rPr>
          <w:rFonts w:ascii="Times New Roman" w:hAnsi="Times New Roman" w:cs="Times New Roman"/>
          <w:sz w:val="24"/>
          <w:szCs w:val="24"/>
          <w:lang w:val="sr-Cyrl-RS"/>
        </w:rPr>
        <w:t>Општина Жабари је добро повезана са свим деловима и путним правцима у Србији, али је потребно извршити оспособљавање путних праваца новим пресвлачењем асфалта и асфалтирати делове путева где не постоји асфалт</w:t>
      </w:r>
      <w:r>
        <w:rPr>
          <w:rFonts w:ascii="Times New Roman" w:hAnsi="Times New Roman" w:cs="Times New Roman"/>
          <w:sz w:val="24"/>
          <w:szCs w:val="24"/>
          <w:lang w:val="sr-Cyrl-RS"/>
        </w:rPr>
        <w:t>.</w:t>
      </w:r>
    </w:p>
    <w:p w14:paraId="1229AF2C" w14:textId="250C5117" w:rsidR="00921B84" w:rsidRDefault="00921B84" w:rsidP="00921B84">
      <w:pPr>
        <w:jc w:val="both"/>
        <w:rPr>
          <w:rFonts w:ascii="Times New Roman" w:hAnsi="Times New Roman" w:cs="Times New Roman"/>
          <w:sz w:val="24"/>
          <w:szCs w:val="24"/>
          <w:lang w:val="sr-Cyrl-RS"/>
        </w:rPr>
      </w:pPr>
      <w:r w:rsidRPr="00921B84">
        <w:rPr>
          <w:rFonts w:ascii="Times New Roman" w:hAnsi="Times New Roman" w:cs="Times New Roman"/>
          <w:sz w:val="24"/>
          <w:szCs w:val="24"/>
          <w:lang w:val="sr-Cyrl-RS"/>
        </w:rPr>
        <w:t xml:space="preserve">Укупна дужина путева је </w:t>
      </w:r>
      <w:r w:rsidR="001A4B19">
        <w:rPr>
          <w:rFonts w:ascii="Times New Roman" w:hAnsi="Times New Roman" w:cs="Times New Roman"/>
          <w:sz w:val="24"/>
          <w:szCs w:val="24"/>
          <w:lang w:val="sr-Cyrl-RS"/>
        </w:rPr>
        <w:t>250,7</w:t>
      </w:r>
      <w:r w:rsidRPr="00921B84">
        <w:rPr>
          <w:rFonts w:ascii="Times New Roman" w:hAnsi="Times New Roman" w:cs="Times New Roman"/>
          <w:sz w:val="24"/>
          <w:szCs w:val="24"/>
          <w:lang w:val="sr-Cyrl-RS"/>
        </w:rPr>
        <w:t xml:space="preserve"> </w:t>
      </w:r>
      <w:proofErr w:type="spellStart"/>
      <w:r w:rsidRPr="00921B84">
        <w:rPr>
          <w:rFonts w:ascii="Times New Roman" w:hAnsi="Times New Roman" w:cs="Times New Roman"/>
          <w:sz w:val="24"/>
          <w:szCs w:val="24"/>
          <w:lang w:val="sr-Cyrl-RS"/>
        </w:rPr>
        <w:t>km</w:t>
      </w:r>
      <w:proofErr w:type="spellEnd"/>
      <w:r w:rsidR="00037A72">
        <w:rPr>
          <w:rStyle w:val="Referencafusnote"/>
          <w:rFonts w:ascii="Times New Roman" w:hAnsi="Times New Roman" w:cs="Times New Roman"/>
          <w:sz w:val="24"/>
          <w:szCs w:val="24"/>
          <w:lang w:val="sr-Cyrl-RS"/>
        </w:rPr>
        <w:footnoteReference w:id="51"/>
      </w:r>
      <w:r w:rsidRPr="00921B84">
        <w:rPr>
          <w:rFonts w:ascii="Times New Roman" w:hAnsi="Times New Roman" w:cs="Times New Roman"/>
          <w:sz w:val="24"/>
          <w:szCs w:val="24"/>
          <w:lang w:val="sr-Cyrl-RS"/>
        </w:rPr>
        <w:t xml:space="preserve"> од чега је државних путева 4</w:t>
      </w:r>
      <w:r w:rsidR="001A4B19">
        <w:rPr>
          <w:rFonts w:ascii="Times New Roman" w:hAnsi="Times New Roman" w:cs="Times New Roman"/>
          <w:sz w:val="24"/>
          <w:szCs w:val="24"/>
          <w:lang w:val="sr-Cyrl-RS"/>
        </w:rPr>
        <w:t>8</w:t>
      </w:r>
      <w:r w:rsidRPr="00921B84">
        <w:rPr>
          <w:rFonts w:ascii="Times New Roman" w:hAnsi="Times New Roman" w:cs="Times New Roman"/>
          <w:sz w:val="24"/>
          <w:szCs w:val="24"/>
          <w:lang w:val="sr-Cyrl-RS"/>
        </w:rPr>
        <w:t xml:space="preserve"> </w:t>
      </w:r>
      <w:proofErr w:type="spellStart"/>
      <w:r w:rsidRPr="00921B84">
        <w:rPr>
          <w:rFonts w:ascii="Times New Roman" w:hAnsi="Times New Roman" w:cs="Times New Roman"/>
          <w:sz w:val="24"/>
          <w:szCs w:val="24"/>
          <w:lang w:val="sr-Cyrl-RS"/>
        </w:rPr>
        <w:t>km</w:t>
      </w:r>
      <w:proofErr w:type="spellEnd"/>
      <w:r w:rsidRPr="00921B84">
        <w:rPr>
          <w:rFonts w:ascii="Times New Roman" w:hAnsi="Times New Roman" w:cs="Times New Roman"/>
          <w:sz w:val="24"/>
          <w:szCs w:val="24"/>
          <w:lang w:val="sr-Cyrl-RS"/>
        </w:rPr>
        <w:t xml:space="preserve"> (2. реда)</w:t>
      </w:r>
      <w:r w:rsidR="00AA7BB8">
        <w:rPr>
          <w:rFonts w:ascii="Times New Roman" w:hAnsi="Times New Roman" w:cs="Times New Roman"/>
          <w:sz w:val="24"/>
          <w:szCs w:val="24"/>
          <w:lang w:val="sr-Cyrl-RS"/>
        </w:rPr>
        <w:t>,</w:t>
      </w:r>
      <w:r w:rsidRPr="00921B84">
        <w:rPr>
          <w:rFonts w:ascii="Times New Roman" w:hAnsi="Times New Roman" w:cs="Times New Roman"/>
          <w:sz w:val="24"/>
          <w:szCs w:val="24"/>
          <w:lang w:val="sr-Cyrl-RS"/>
        </w:rPr>
        <w:t xml:space="preserve"> а</w:t>
      </w:r>
      <w:r>
        <w:rPr>
          <w:rFonts w:ascii="Times New Roman" w:hAnsi="Times New Roman" w:cs="Times New Roman"/>
          <w:sz w:val="24"/>
          <w:szCs w:val="24"/>
          <w:lang w:val="sr-Cyrl-RS"/>
        </w:rPr>
        <w:t xml:space="preserve"> </w:t>
      </w:r>
      <w:r w:rsidRPr="00921B84">
        <w:rPr>
          <w:rFonts w:ascii="Times New Roman" w:hAnsi="Times New Roman" w:cs="Times New Roman"/>
          <w:sz w:val="24"/>
          <w:szCs w:val="24"/>
          <w:lang w:val="sr-Cyrl-RS"/>
        </w:rPr>
        <w:t xml:space="preserve">локалних категорисаних има </w:t>
      </w:r>
      <w:r w:rsidR="001A4B19">
        <w:rPr>
          <w:rFonts w:ascii="Times New Roman" w:hAnsi="Times New Roman" w:cs="Times New Roman"/>
          <w:sz w:val="24"/>
          <w:szCs w:val="24"/>
          <w:lang w:val="sr-Cyrl-RS"/>
        </w:rPr>
        <w:t>202,7</w:t>
      </w:r>
      <w:r w:rsidRPr="00921B84">
        <w:rPr>
          <w:rFonts w:ascii="Times New Roman" w:hAnsi="Times New Roman" w:cs="Times New Roman"/>
          <w:sz w:val="24"/>
          <w:szCs w:val="24"/>
          <w:lang w:val="sr-Cyrl-RS"/>
        </w:rPr>
        <w:t xml:space="preserve"> </w:t>
      </w:r>
      <w:proofErr w:type="spellStart"/>
      <w:r w:rsidRPr="00921B84">
        <w:rPr>
          <w:rFonts w:ascii="Times New Roman" w:hAnsi="Times New Roman" w:cs="Times New Roman"/>
          <w:sz w:val="24"/>
          <w:szCs w:val="24"/>
          <w:lang w:val="sr-Cyrl-RS"/>
        </w:rPr>
        <w:t>km</w:t>
      </w:r>
      <w:proofErr w:type="spellEnd"/>
      <w:r w:rsidR="001A4B19">
        <w:rPr>
          <w:rFonts w:ascii="Times New Roman" w:hAnsi="Times New Roman" w:cs="Times New Roman"/>
          <w:sz w:val="24"/>
          <w:szCs w:val="24"/>
          <w:lang w:val="sr-Cyrl-RS"/>
        </w:rPr>
        <w:t xml:space="preserve">. </w:t>
      </w:r>
      <w:r w:rsidRPr="00921B84">
        <w:rPr>
          <w:rFonts w:ascii="Times New Roman" w:hAnsi="Times New Roman" w:cs="Times New Roman"/>
          <w:sz w:val="24"/>
          <w:szCs w:val="24"/>
          <w:lang w:val="sr-Cyrl-RS"/>
        </w:rPr>
        <w:t>Сви путеви из државне мреже путева су са савременим, асфалтним, коловозом док</w:t>
      </w:r>
      <w:r>
        <w:rPr>
          <w:rFonts w:ascii="Times New Roman" w:hAnsi="Times New Roman" w:cs="Times New Roman"/>
          <w:sz w:val="24"/>
          <w:szCs w:val="24"/>
          <w:lang w:val="sr-Cyrl-RS"/>
        </w:rPr>
        <w:t xml:space="preserve"> </w:t>
      </w:r>
      <w:r w:rsidRPr="00921B84">
        <w:rPr>
          <w:rFonts w:ascii="Times New Roman" w:hAnsi="Times New Roman" w:cs="Times New Roman"/>
          <w:sz w:val="24"/>
          <w:szCs w:val="24"/>
          <w:lang w:val="sr-Cyrl-RS"/>
        </w:rPr>
        <w:t xml:space="preserve">је из фонда општинских путева асфалтирано </w:t>
      </w:r>
      <w:r w:rsidR="00AA7BB8">
        <w:rPr>
          <w:rFonts w:ascii="Times New Roman" w:hAnsi="Times New Roman" w:cs="Times New Roman"/>
          <w:sz w:val="24"/>
          <w:szCs w:val="24"/>
          <w:lang w:val="sr-Cyrl-RS"/>
        </w:rPr>
        <w:t>91,1</w:t>
      </w:r>
      <w:r w:rsidRPr="00921B84">
        <w:rPr>
          <w:rFonts w:ascii="Times New Roman" w:hAnsi="Times New Roman" w:cs="Times New Roman"/>
          <w:sz w:val="24"/>
          <w:szCs w:val="24"/>
          <w:lang w:val="sr-Cyrl-RS"/>
        </w:rPr>
        <w:t xml:space="preserve"> км или </w:t>
      </w:r>
      <w:r w:rsidR="00AA7BB8">
        <w:rPr>
          <w:rFonts w:ascii="Times New Roman" w:hAnsi="Times New Roman" w:cs="Times New Roman"/>
          <w:sz w:val="24"/>
          <w:szCs w:val="24"/>
          <w:lang w:val="sr-Cyrl-RS"/>
        </w:rPr>
        <w:t>44,9</w:t>
      </w:r>
      <w:r w:rsidRPr="00921B84">
        <w:rPr>
          <w:rFonts w:ascii="Times New Roman" w:hAnsi="Times New Roman" w:cs="Times New Roman"/>
          <w:sz w:val="24"/>
          <w:szCs w:val="24"/>
          <w:lang w:val="sr-Cyrl-RS"/>
        </w:rPr>
        <w:t>% од укупне дужине</w:t>
      </w:r>
      <w:r>
        <w:rPr>
          <w:rFonts w:ascii="Times New Roman" w:hAnsi="Times New Roman" w:cs="Times New Roman"/>
          <w:sz w:val="24"/>
          <w:szCs w:val="24"/>
          <w:lang w:val="sr-Cyrl-RS"/>
        </w:rPr>
        <w:t xml:space="preserve"> </w:t>
      </w:r>
      <w:r w:rsidRPr="00921B84">
        <w:rPr>
          <w:rFonts w:ascii="Times New Roman" w:hAnsi="Times New Roman" w:cs="Times New Roman"/>
          <w:sz w:val="24"/>
          <w:szCs w:val="24"/>
          <w:lang w:val="sr-Cyrl-RS"/>
        </w:rPr>
        <w:t>општинских путева</w:t>
      </w:r>
      <w:r w:rsidR="00AA7BB8">
        <w:rPr>
          <w:rFonts w:ascii="Times New Roman" w:hAnsi="Times New Roman" w:cs="Times New Roman"/>
          <w:sz w:val="24"/>
          <w:szCs w:val="24"/>
          <w:lang w:val="sr-Cyrl-RS"/>
        </w:rPr>
        <w:t xml:space="preserve">. </w:t>
      </w:r>
      <w:r w:rsidRPr="00921B84">
        <w:rPr>
          <w:rFonts w:ascii="Times New Roman" w:hAnsi="Times New Roman" w:cs="Times New Roman"/>
          <w:sz w:val="24"/>
          <w:szCs w:val="24"/>
          <w:lang w:val="sr-Cyrl-RS"/>
        </w:rPr>
        <w:t xml:space="preserve">На територији је регистровано </w:t>
      </w:r>
      <w:r w:rsidR="00AA7BB8">
        <w:rPr>
          <w:rFonts w:ascii="Times New Roman" w:hAnsi="Times New Roman" w:cs="Times New Roman"/>
          <w:sz w:val="24"/>
          <w:szCs w:val="24"/>
          <w:lang w:val="sr-Cyrl-RS"/>
        </w:rPr>
        <w:t>3.849</w:t>
      </w:r>
      <w:r w:rsidRPr="00921B84">
        <w:rPr>
          <w:rFonts w:ascii="Times New Roman" w:hAnsi="Times New Roman" w:cs="Times New Roman"/>
          <w:sz w:val="24"/>
          <w:szCs w:val="24"/>
          <w:lang w:val="sr-Cyrl-RS"/>
        </w:rPr>
        <w:t xml:space="preserve"> возила односно </w:t>
      </w:r>
      <w:r w:rsidR="00AA7BB8">
        <w:rPr>
          <w:rFonts w:ascii="Times New Roman" w:hAnsi="Times New Roman" w:cs="Times New Roman"/>
          <w:sz w:val="24"/>
          <w:szCs w:val="24"/>
          <w:lang w:val="sr-Cyrl-RS"/>
        </w:rPr>
        <w:t>432</w:t>
      </w:r>
      <w:r w:rsidRPr="00921B84">
        <w:rPr>
          <w:rFonts w:ascii="Times New Roman" w:hAnsi="Times New Roman" w:cs="Times New Roman"/>
          <w:sz w:val="24"/>
          <w:szCs w:val="24"/>
          <w:lang w:val="sr-Cyrl-RS"/>
        </w:rPr>
        <w:t xml:space="preserve"> возила/1000 становника.</w:t>
      </w:r>
      <w:r>
        <w:rPr>
          <w:rFonts w:ascii="Times New Roman" w:hAnsi="Times New Roman" w:cs="Times New Roman"/>
          <w:sz w:val="24"/>
          <w:szCs w:val="24"/>
          <w:lang w:val="sr-Cyrl-RS"/>
        </w:rPr>
        <w:t xml:space="preserve"> </w:t>
      </w:r>
      <w:r w:rsidRPr="00921B84">
        <w:rPr>
          <w:rFonts w:ascii="Times New Roman" w:hAnsi="Times New Roman" w:cs="Times New Roman"/>
          <w:sz w:val="24"/>
          <w:szCs w:val="24"/>
          <w:lang w:val="sr-Cyrl-RS"/>
        </w:rPr>
        <w:t>Сви ови показатељи су углавном на нивоу просека за републику или нижи.</w:t>
      </w:r>
    </w:p>
    <w:p w14:paraId="251BFFF9" w14:textId="70583116" w:rsidR="00257E2D" w:rsidRPr="00257E2D" w:rsidRDefault="00025B61" w:rsidP="00257E2D">
      <w:pPr>
        <w:jc w:val="both"/>
        <w:rPr>
          <w:rFonts w:ascii="Times New Roman" w:hAnsi="Times New Roman" w:cs="Times New Roman"/>
          <w:sz w:val="24"/>
          <w:szCs w:val="24"/>
          <w:lang w:val="sr-Cyrl-RS"/>
        </w:rPr>
      </w:pPr>
      <w:r>
        <w:rPr>
          <w:rFonts w:ascii="Times New Roman" w:hAnsi="Times New Roman" w:cs="Times New Roman"/>
          <w:sz w:val="24"/>
          <w:szCs w:val="24"/>
          <w:lang w:val="sr-Cyrl-RS"/>
        </w:rPr>
        <w:t>Најзнача</w:t>
      </w:r>
      <w:r w:rsidR="00257E2D" w:rsidRPr="00257E2D">
        <w:rPr>
          <w:rFonts w:ascii="Times New Roman" w:hAnsi="Times New Roman" w:cs="Times New Roman"/>
          <w:sz w:val="24"/>
          <w:szCs w:val="24"/>
          <w:lang w:val="sr-Cyrl-RS"/>
        </w:rPr>
        <w:t>јнији су коридори аутопута Е-75 деоница Београд-Ниш и коридор</w:t>
      </w:r>
      <w:r w:rsidR="00257E2D">
        <w:rPr>
          <w:rFonts w:ascii="Times New Roman" w:hAnsi="Times New Roman" w:cs="Times New Roman"/>
          <w:sz w:val="24"/>
          <w:szCs w:val="24"/>
          <w:lang w:val="sr-Cyrl-RS"/>
        </w:rPr>
        <w:t xml:space="preserve"> </w:t>
      </w:r>
      <w:r w:rsidR="00257E2D" w:rsidRPr="00257E2D">
        <w:rPr>
          <w:rFonts w:ascii="Times New Roman" w:hAnsi="Times New Roman" w:cs="Times New Roman"/>
          <w:sz w:val="24"/>
          <w:szCs w:val="24"/>
          <w:lang w:val="sr-Cyrl-RS"/>
        </w:rPr>
        <w:t>магистралне пруге Београд-Ниш (део коридора X) и Београд-Мала Крсна-Велика</w:t>
      </w:r>
      <w:r w:rsidR="00257E2D">
        <w:rPr>
          <w:rFonts w:ascii="Times New Roman" w:hAnsi="Times New Roman" w:cs="Times New Roman"/>
          <w:sz w:val="24"/>
          <w:szCs w:val="24"/>
          <w:lang w:val="sr-Cyrl-RS"/>
        </w:rPr>
        <w:t xml:space="preserve"> </w:t>
      </w:r>
      <w:r w:rsidR="00257E2D" w:rsidRPr="00257E2D">
        <w:rPr>
          <w:rFonts w:ascii="Times New Roman" w:hAnsi="Times New Roman" w:cs="Times New Roman"/>
          <w:sz w:val="24"/>
          <w:szCs w:val="24"/>
          <w:lang w:val="sr-Cyrl-RS"/>
        </w:rPr>
        <w:t>Плана који су ван територије општине, са њене западне стране, преко реке Велике</w:t>
      </w:r>
      <w:r w:rsidR="00257E2D">
        <w:rPr>
          <w:rFonts w:ascii="Times New Roman" w:hAnsi="Times New Roman" w:cs="Times New Roman"/>
          <w:sz w:val="24"/>
          <w:szCs w:val="24"/>
          <w:lang w:val="sr-Cyrl-RS"/>
        </w:rPr>
        <w:t xml:space="preserve"> </w:t>
      </w:r>
      <w:r w:rsidR="00257E2D" w:rsidRPr="00257E2D">
        <w:rPr>
          <w:rFonts w:ascii="Times New Roman" w:hAnsi="Times New Roman" w:cs="Times New Roman"/>
          <w:sz w:val="24"/>
          <w:szCs w:val="24"/>
          <w:lang w:val="sr-Cyrl-RS"/>
        </w:rPr>
        <w:t>Мораве али од великог су значаја за општину односно за њену функционалну</w:t>
      </w:r>
      <w:r w:rsidR="00257E2D">
        <w:rPr>
          <w:rFonts w:ascii="Times New Roman" w:hAnsi="Times New Roman" w:cs="Times New Roman"/>
          <w:sz w:val="24"/>
          <w:szCs w:val="24"/>
          <w:lang w:val="sr-Cyrl-RS"/>
        </w:rPr>
        <w:t xml:space="preserve"> </w:t>
      </w:r>
      <w:r w:rsidR="00257E2D" w:rsidRPr="00257E2D">
        <w:rPr>
          <w:rFonts w:ascii="Times New Roman" w:hAnsi="Times New Roman" w:cs="Times New Roman"/>
          <w:sz w:val="24"/>
          <w:szCs w:val="24"/>
          <w:lang w:val="sr-Cyrl-RS"/>
        </w:rPr>
        <w:t>повезаност са даљим окружењем.</w:t>
      </w:r>
    </w:p>
    <w:p w14:paraId="6D090645" w14:textId="77777777" w:rsidR="00032BBE" w:rsidRDefault="00257E2D" w:rsidP="00257E2D">
      <w:pPr>
        <w:jc w:val="both"/>
        <w:rPr>
          <w:rFonts w:ascii="Times New Roman" w:hAnsi="Times New Roman" w:cs="Times New Roman"/>
          <w:sz w:val="24"/>
          <w:szCs w:val="24"/>
          <w:lang w:val="sr-Cyrl-RS"/>
        </w:rPr>
      </w:pPr>
      <w:r w:rsidRPr="00257E2D">
        <w:rPr>
          <w:rFonts w:ascii="Times New Roman" w:hAnsi="Times New Roman" w:cs="Times New Roman"/>
          <w:sz w:val="24"/>
          <w:szCs w:val="24"/>
          <w:lang w:val="sr-Cyrl-RS"/>
        </w:rPr>
        <w:t>Државним путевима 2. реда (регионалним) који пресецају општинску територију</w:t>
      </w:r>
      <w:r>
        <w:rPr>
          <w:rFonts w:ascii="Times New Roman" w:hAnsi="Times New Roman" w:cs="Times New Roman"/>
          <w:sz w:val="24"/>
          <w:szCs w:val="24"/>
          <w:lang w:val="sr-Cyrl-RS"/>
        </w:rPr>
        <w:t xml:space="preserve"> </w:t>
      </w:r>
      <w:r w:rsidRPr="00257E2D">
        <w:rPr>
          <w:rFonts w:ascii="Times New Roman" w:hAnsi="Times New Roman" w:cs="Times New Roman"/>
          <w:sz w:val="24"/>
          <w:szCs w:val="24"/>
          <w:lang w:val="sr-Cyrl-RS"/>
        </w:rPr>
        <w:t>правцима север-југ (Р-103) односно запад-исток (Р-107 и Р-275) одвија се</w:t>
      </w:r>
      <w:r>
        <w:rPr>
          <w:rFonts w:ascii="Times New Roman" w:hAnsi="Times New Roman" w:cs="Times New Roman"/>
          <w:sz w:val="24"/>
          <w:szCs w:val="24"/>
          <w:lang w:val="sr-Cyrl-RS"/>
        </w:rPr>
        <w:t xml:space="preserve"> </w:t>
      </w:r>
      <w:r w:rsidRPr="00257E2D">
        <w:rPr>
          <w:rFonts w:ascii="Times New Roman" w:hAnsi="Times New Roman" w:cs="Times New Roman"/>
          <w:sz w:val="24"/>
          <w:szCs w:val="24"/>
          <w:lang w:val="sr-Cyrl-RS"/>
        </w:rPr>
        <w:t>транспорт роба и путника ка ближем окружењу.</w:t>
      </w:r>
      <w:r>
        <w:rPr>
          <w:rFonts w:ascii="Times New Roman" w:hAnsi="Times New Roman" w:cs="Times New Roman"/>
          <w:sz w:val="24"/>
          <w:szCs w:val="24"/>
          <w:lang w:val="sr-Cyrl-RS"/>
        </w:rPr>
        <w:t xml:space="preserve"> </w:t>
      </w:r>
      <w:r w:rsidRPr="00257E2D">
        <w:rPr>
          <w:rFonts w:ascii="Times New Roman" w:hAnsi="Times New Roman" w:cs="Times New Roman"/>
          <w:sz w:val="24"/>
          <w:szCs w:val="24"/>
          <w:lang w:val="sr-Cyrl-RS"/>
        </w:rPr>
        <w:t>Општинским путевима комуникацијски су повезана насеља у општини са својим</w:t>
      </w:r>
      <w:r>
        <w:rPr>
          <w:rFonts w:ascii="Times New Roman" w:hAnsi="Times New Roman" w:cs="Times New Roman"/>
          <w:sz w:val="24"/>
          <w:szCs w:val="24"/>
          <w:lang w:val="sr-Cyrl-RS"/>
        </w:rPr>
        <w:t xml:space="preserve"> </w:t>
      </w:r>
      <w:r w:rsidRPr="00257E2D">
        <w:rPr>
          <w:rFonts w:ascii="Times New Roman" w:hAnsi="Times New Roman" w:cs="Times New Roman"/>
          <w:sz w:val="24"/>
          <w:szCs w:val="24"/>
          <w:lang w:val="sr-Cyrl-RS"/>
        </w:rPr>
        <w:t>административним центром а и међусобно. То је основна мрежа којом становници</w:t>
      </w:r>
      <w:r>
        <w:rPr>
          <w:rFonts w:ascii="Times New Roman" w:hAnsi="Times New Roman" w:cs="Times New Roman"/>
          <w:sz w:val="24"/>
          <w:szCs w:val="24"/>
          <w:lang w:val="sr-Cyrl-RS"/>
        </w:rPr>
        <w:t xml:space="preserve"> </w:t>
      </w:r>
      <w:r w:rsidRPr="00257E2D">
        <w:rPr>
          <w:rFonts w:ascii="Times New Roman" w:hAnsi="Times New Roman" w:cs="Times New Roman"/>
          <w:sz w:val="24"/>
          <w:szCs w:val="24"/>
          <w:lang w:val="sr-Cyrl-RS"/>
        </w:rPr>
        <w:t>и привредници на најкомфорнији начин треба да остварују потребе за транспортом</w:t>
      </w:r>
      <w:r>
        <w:rPr>
          <w:rFonts w:ascii="Times New Roman" w:hAnsi="Times New Roman" w:cs="Times New Roman"/>
          <w:sz w:val="24"/>
          <w:szCs w:val="24"/>
          <w:lang w:val="sr-Cyrl-RS"/>
        </w:rPr>
        <w:t xml:space="preserve"> </w:t>
      </w:r>
      <w:r w:rsidRPr="00257E2D">
        <w:rPr>
          <w:rFonts w:ascii="Times New Roman" w:hAnsi="Times New Roman" w:cs="Times New Roman"/>
          <w:sz w:val="24"/>
          <w:szCs w:val="24"/>
          <w:lang w:val="sr-Cyrl-RS"/>
        </w:rPr>
        <w:t>и разменом роба и услуга, како унутар заједнице (најближим окружењем) тако и са</w:t>
      </w:r>
      <w:r>
        <w:rPr>
          <w:rFonts w:ascii="Times New Roman" w:hAnsi="Times New Roman" w:cs="Times New Roman"/>
          <w:sz w:val="24"/>
          <w:szCs w:val="24"/>
          <w:lang w:val="sr-Cyrl-RS"/>
        </w:rPr>
        <w:t xml:space="preserve"> </w:t>
      </w:r>
      <w:r w:rsidRPr="00257E2D">
        <w:rPr>
          <w:rFonts w:ascii="Times New Roman" w:hAnsi="Times New Roman" w:cs="Times New Roman"/>
          <w:sz w:val="24"/>
          <w:szCs w:val="24"/>
          <w:lang w:val="sr-Cyrl-RS"/>
        </w:rPr>
        <w:t>удаљеним дестинацијама до којих долазе преко општинских до државних путева.</w:t>
      </w:r>
    </w:p>
    <w:p w14:paraId="362B3086" w14:textId="0260092A" w:rsidR="007777F3" w:rsidRDefault="00032BBE" w:rsidP="00257E2D">
      <w:pPr>
        <w:jc w:val="both"/>
        <w:rPr>
          <w:rFonts w:ascii="Times New Roman" w:hAnsi="Times New Roman" w:cs="Times New Roman"/>
          <w:sz w:val="24"/>
          <w:szCs w:val="24"/>
          <w:lang w:val="sr-Cyrl-RS"/>
        </w:rPr>
      </w:pPr>
      <w:r w:rsidRPr="00032BBE">
        <w:rPr>
          <w:rFonts w:ascii="Times New Roman" w:hAnsi="Times New Roman" w:cs="Times New Roman"/>
          <w:sz w:val="24"/>
          <w:szCs w:val="24"/>
          <w:lang w:val="sr-Cyrl-RS"/>
        </w:rPr>
        <w:t>Близина железничког колосека Београд-Ниш и железничке станице Велика Плана на коридору X као и пруге Београд-Мала Крсна-Велика Плана која је пар</w:t>
      </w:r>
      <w:r w:rsidR="00025B61">
        <w:rPr>
          <w:rFonts w:ascii="Times New Roman" w:hAnsi="Times New Roman" w:cs="Times New Roman"/>
          <w:sz w:val="24"/>
          <w:szCs w:val="24"/>
          <w:lang w:val="sr-Cyrl-RS"/>
        </w:rPr>
        <w:t>ал</w:t>
      </w:r>
      <w:r w:rsidRPr="00032BBE">
        <w:rPr>
          <w:rFonts w:ascii="Times New Roman" w:hAnsi="Times New Roman" w:cs="Times New Roman"/>
          <w:sz w:val="24"/>
          <w:szCs w:val="24"/>
          <w:lang w:val="sr-Cyrl-RS"/>
        </w:rPr>
        <w:t>елни правац пруге Београд-Ниш на деоници Београд-Велика Плана, отвара широке могућности приступу масовном и модуларном транспорту. Ова чињеница значи да општина и њени грађани и привредни субјекти фактички али и у перспективи немају препреке за пласманом својих производа.</w:t>
      </w:r>
    </w:p>
    <w:p w14:paraId="48478F47" w14:textId="77777777" w:rsidR="007777F3" w:rsidRPr="007777F3" w:rsidRDefault="007777F3" w:rsidP="007777F3">
      <w:pPr>
        <w:jc w:val="both"/>
        <w:rPr>
          <w:rFonts w:ascii="Times New Roman" w:hAnsi="Times New Roman" w:cs="Times New Roman"/>
          <w:b/>
          <w:bCs/>
          <w:i/>
          <w:iCs/>
          <w:sz w:val="24"/>
          <w:szCs w:val="24"/>
          <w:u w:val="single"/>
          <w:lang w:val="sr-Cyrl-RS"/>
        </w:rPr>
      </w:pPr>
      <w:r w:rsidRPr="007777F3">
        <w:rPr>
          <w:rFonts w:ascii="Times New Roman" w:hAnsi="Times New Roman" w:cs="Times New Roman"/>
          <w:b/>
          <w:bCs/>
          <w:i/>
          <w:iCs/>
          <w:sz w:val="24"/>
          <w:szCs w:val="24"/>
          <w:u w:val="single"/>
          <w:lang w:val="sr-Cyrl-RS"/>
        </w:rPr>
        <w:t>Јавни превоз</w:t>
      </w:r>
    </w:p>
    <w:p w14:paraId="2D25DD95" w14:textId="77777777" w:rsidR="002F5B69" w:rsidRDefault="007777F3" w:rsidP="007777F3">
      <w:pPr>
        <w:jc w:val="both"/>
        <w:rPr>
          <w:rFonts w:ascii="Times New Roman" w:hAnsi="Times New Roman" w:cs="Times New Roman"/>
          <w:sz w:val="24"/>
          <w:szCs w:val="24"/>
          <w:lang w:val="sr-Cyrl-RS"/>
        </w:rPr>
      </w:pPr>
      <w:r w:rsidRPr="007777F3">
        <w:rPr>
          <w:rFonts w:ascii="Times New Roman" w:hAnsi="Times New Roman" w:cs="Times New Roman"/>
          <w:sz w:val="24"/>
          <w:szCs w:val="24"/>
          <w:lang w:val="sr-Cyrl-RS"/>
        </w:rPr>
        <w:t>Јавни превоз на територији општине одвија се и организован је као приградски са</w:t>
      </w:r>
      <w:r>
        <w:rPr>
          <w:rFonts w:ascii="Times New Roman" w:hAnsi="Times New Roman" w:cs="Times New Roman"/>
          <w:sz w:val="24"/>
          <w:szCs w:val="24"/>
          <w:lang w:val="sr-Cyrl-RS"/>
        </w:rPr>
        <w:t xml:space="preserve"> </w:t>
      </w:r>
      <w:r w:rsidRPr="007777F3">
        <w:rPr>
          <w:rFonts w:ascii="Times New Roman" w:hAnsi="Times New Roman" w:cs="Times New Roman"/>
          <w:sz w:val="24"/>
          <w:szCs w:val="24"/>
          <w:lang w:val="sr-Cyrl-RS"/>
        </w:rPr>
        <w:t>аутобуске станице у Жабарима односно у Пожаревцу.</w:t>
      </w:r>
      <w:r>
        <w:rPr>
          <w:rFonts w:ascii="Times New Roman" w:hAnsi="Times New Roman" w:cs="Times New Roman"/>
          <w:sz w:val="24"/>
          <w:szCs w:val="24"/>
          <w:lang w:val="sr-Cyrl-RS"/>
        </w:rPr>
        <w:t xml:space="preserve"> </w:t>
      </w:r>
      <w:r w:rsidRPr="007777F3">
        <w:rPr>
          <w:rFonts w:ascii="Times New Roman" w:hAnsi="Times New Roman" w:cs="Times New Roman"/>
          <w:sz w:val="24"/>
          <w:szCs w:val="24"/>
          <w:lang w:val="sr-Cyrl-RS"/>
        </w:rPr>
        <w:t xml:space="preserve">Једино предузеће које превози путнике у јавном превозу је </w:t>
      </w:r>
      <w:proofErr w:type="spellStart"/>
      <w:r w:rsidRPr="007777F3">
        <w:rPr>
          <w:rFonts w:ascii="Times New Roman" w:hAnsi="Times New Roman" w:cs="Times New Roman"/>
          <w:sz w:val="24"/>
          <w:szCs w:val="24"/>
          <w:lang w:val="sr-Cyrl-RS"/>
        </w:rPr>
        <w:t>Литас</w:t>
      </w:r>
      <w:proofErr w:type="spellEnd"/>
      <w:r w:rsidRPr="007777F3">
        <w:rPr>
          <w:rFonts w:ascii="Times New Roman" w:hAnsi="Times New Roman" w:cs="Times New Roman"/>
          <w:sz w:val="24"/>
          <w:szCs w:val="24"/>
          <w:lang w:val="sr-Cyrl-RS"/>
        </w:rPr>
        <w:t xml:space="preserve"> (</w:t>
      </w:r>
      <w:proofErr w:type="spellStart"/>
      <w:r w:rsidRPr="007777F3">
        <w:rPr>
          <w:rFonts w:ascii="Times New Roman" w:hAnsi="Times New Roman" w:cs="Times New Roman"/>
          <w:sz w:val="24"/>
          <w:szCs w:val="24"/>
          <w:lang w:val="sr-Cyrl-RS"/>
        </w:rPr>
        <w:t>Veolia</w:t>
      </w:r>
      <w:proofErr w:type="spellEnd"/>
      <w:r w:rsidRPr="007777F3">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w:t>
      </w:r>
      <w:r w:rsidRPr="007777F3">
        <w:rPr>
          <w:rFonts w:ascii="Times New Roman" w:hAnsi="Times New Roman" w:cs="Times New Roman"/>
          <w:sz w:val="24"/>
          <w:szCs w:val="24"/>
          <w:lang w:val="sr-Cyrl-RS"/>
        </w:rPr>
        <w:t>Аутобуска станица у Жабарима је у власништву овог предузећа и располаже осим</w:t>
      </w:r>
      <w:r>
        <w:rPr>
          <w:rFonts w:ascii="Times New Roman" w:hAnsi="Times New Roman" w:cs="Times New Roman"/>
          <w:sz w:val="24"/>
          <w:szCs w:val="24"/>
          <w:lang w:val="sr-Cyrl-RS"/>
        </w:rPr>
        <w:t xml:space="preserve"> </w:t>
      </w:r>
      <w:r w:rsidRPr="007777F3">
        <w:rPr>
          <w:rFonts w:ascii="Times New Roman" w:hAnsi="Times New Roman" w:cs="Times New Roman"/>
          <w:sz w:val="24"/>
          <w:szCs w:val="24"/>
          <w:lang w:val="sr-Cyrl-RS"/>
        </w:rPr>
        <w:t xml:space="preserve">станичном зградом и перонским простором. </w:t>
      </w:r>
    </w:p>
    <w:p w14:paraId="282DA9F2" w14:textId="77777777" w:rsidR="002F5B69" w:rsidRPr="002F5B69" w:rsidRDefault="002F5B69" w:rsidP="007777F3">
      <w:pPr>
        <w:jc w:val="both"/>
        <w:rPr>
          <w:rFonts w:ascii="Times New Roman" w:hAnsi="Times New Roman" w:cs="Times New Roman"/>
          <w:b/>
          <w:bCs/>
          <w:i/>
          <w:iCs/>
          <w:sz w:val="24"/>
          <w:szCs w:val="24"/>
          <w:u w:val="single"/>
          <w:lang w:val="sr-Cyrl-RS"/>
        </w:rPr>
      </w:pPr>
      <w:r w:rsidRPr="002F5B69">
        <w:rPr>
          <w:rFonts w:ascii="Times New Roman" w:hAnsi="Times New Roman" w:cs="Times New Roman"/>
          <w:b/>
          <w:bCs/>
          <w:i/>
          <w:iCs/>
          <w:sz w:val="24"/>
          <w:szCs w:val="24"/>
          <w:u w:val="single"/>
          <w:lang w:val="sr-Cyrl-RS"/>
        </w:rPr>
        <w:t>Енергетика</w:t>
      </w:r>
    </w:p>
    <w:p w14:paraId="376DA1FC" w14:textId="33F8A2CD" w:rsidR="00C056BB" w:rsidRDefault="00C056BB" w:rsidP="00C056BB">
      <w:pPr>
        <w:spacing w:before="120" w:after="120" w:line="240" w:lineRule="auto"/>
        <w:jc w:val="both"/>
        <w:rPr>
          <w:rFonts w:ascii="Times New Roman" w:hAnsi="Times New Roman" w:cs="Times New Roman"/>
          <w:sz w:val="24"/>
          <w:szCs w:val="24"/>
          <w:lang w:val="sr-Cyrl-RS"/>
        </w:rPr>
      </w:pPr>
      <w:r w:rsidRPr="00C056BB">
        <w:rPr>
          <w:rFonts w:ascii="Times New Roman" w:hAnsi="Times New Roman" w:cs="Times New Roman"/>
          <w:sz w:val="24"/>
          <w:szCs w:val="24"/>
          <w:lang w:val="sr-Cyrl-RS"/>
        </w:rPr>
        <w:t>Снабдевање енергијом је за сада само у виду електричне енергије. У плану је увођење гасовода што зависи од динамике реализације Уговора који је потписан између општине Жабари и Министарства за енергетику, а тиче се магистралног вода који пролази кроз територију општи</w:t>
      </w:r>
      <w:r>
        <w:rPr>
          <w:rFonts w:ascii="Times New Roman" w:hAnsi="Times New Roman" w:cs="Times New Roman"/>
          <w:sz w:val="24"/>
          <w:szCs w:val="24"/>
          <w:lang w:val="sr-Cyrl-RS"/>
        </w:rPr>
        <w:t>не.</w:t>
      </w:r>
    </w:p>
    <w:p w14:paraId="27AE414E" w14:textId="77777777" w:rsidR="002F5B69" w:rsidRDefault="002F5B69" w:rsidP="007777F3">
      <w:pPr>
        <w:jc w:val="both"/>
        <w:rPr>
          <w:rFonts w:ascii="Times New Roman" w:hAnsi="Times New Roman" w:cs="Times New Roman"/>
          <w:sz w:val="24"/>
          <w:szCs w:val="24"/>
          <w:lang w:val="sr-Cyrl-RS"/>
        </w:rPr>
      </w:pPr>
      <w:r w:rsidRPr="002F5B69">
        <w:rPr>
          <w:rFonts w:ascii="Times New Roman" w:hAnsi="Times New Roman" w:cs="Times New Roman"/>
          <w:sz w:val="24"/>
          <w:szCs w:val="24"/>
          <w:lang w:val="sr-Cyrl-RS"/>
        </w:rPr>
        <w:lastRenderedPageBreak/>
        <w:t xml:space="preserve">Постојеће стање </w:t>
      </w:r>
      <w:proofErr w:type="spellStart"/>
      <w:r w:rsidRPr="002F5B69">
        <w:rPr>
          <w:rFonts w:ascii="Times New Roman" w:hAnsi="Times New Roman" w:cs="Times New Roman"/>
          <w:sz w:val="24"/>
          <w:szCs w:val="24"/>
          <w:lang w:val="sr-Cyrl-RS"/>
        </w:rPr>
        <w:t>електромреже</w:t>
      </w:r>
      <w:proofErr w:type="spellEnd"/>
      <w:r w:rsidRPr="002F5B69">
        <w:rPr>
          <w:rFonts w:ascii="Times New Roman" w:hAnsi="Times New Roman" w:cs="Times New Roman"/>
          <w:sz w:val="24"/>
          <w:szCs w:val="24"/>
          <w:lang w:val="sr-Cyrl-RS"/>
        </w:rPr>
        <w:t xml:space="preserve"> је задовољавајуће у односу на постојеће потребе за напајањем (стање по насељима није уједначено). </w:t>
      </w:r>
    </w:p>
    <w:p w14:paraId="635B1BA8" w14:textId="77777777" w:rsidR="002F5B69" w:rsidRDefault="002F5B69" w:rsidP="007777F3">
      <w:pPr>
        <w:jc w:val="both"/>
        <w:rPr>
          <w:rFonts w:ascii="Times New Roman" w:hAnsi="Times New Roman" w:cs="Times New Roman"/>
          <w:sz w:val="24"/>
          <w:szCs w:val="24"/>
          <w:lang w:val="sr-Cyrl-RS"/>
        </w:rPr>
      </w:pPr>
      <w:r w:rsidRPr="002F5B69">
        <w:rPr>
          <w:rFonts w:ascii="Times New Roman" w:hAnsi="Times New Roman" w:cs="Times New Roman"/>
          <w:sz w:val="24"/>
          <w:szCs w:val="24"/>
          <w:lang w:val="sr-Cyrl-RS"/>
        </w:rPr>
        <w:t xml:space="preserve">Постојећи капацитети </w:t>
      </w:r>
      <w:proofErr w:type="spellStart"/>
      <w:r w:rsidRPr="002F5B69">
        <w:rPr>
          <w:rFonts w:ascii="Times New Roman" w:hAnsi="Times New Roman" w:cs="Times New Roman"/>
          <w:sz w:val="24"/>
          <w:szCs w:val="24"/>
          <w:lang w:val="sr-Cyrl-RS"/>
        </w:rPr>
        <w:t>трафостаница</w:t>
      </w:r>
      <w:proofErr w:type="spellEnd"/>
      <w:r w:rsidRPr="002F5B69">
        <w:rPr>
          <w:rFonts w:ascii="Times New Roman" w:hAnsi="Times New Roman" w:cs="Times New Roman"/>
          <w:sz w:val="24"/>
          <w:szCs w:val="24"/>
          <w:lang w:val="sr-Cyrl-RS"/>
        </w:rPr>
        <w:t xml:space="preserve"> високог напона су:</w:t>
      </w:r>
    </w:p>
    <w:p w14:paraId="26E7C8A2" w14:textId="77777777" w:rsidR="002F5B69" w:rsidRPr="002F5B69" w:rsidRDefault="002F5B69" w:rsidP="002F5B69">
      <w:pPr>
        <w:pStyle w:val="Pasussalistom"/>
        <w:numPr>
          <w:ilvl w:val="0"/>
          <w:numId w:val="38"/>
        </w:numPr>
        <w:jc w:val="both"/>
        <w:rPr>
          <w:rFonts w:ascii="Times New Roman" w:hAnsi="Times New Roman" w:cs="Times New Roman"/>
          <w:sz w:val="24"/>
          <w:szCs w:val="24"/>
          <w:lang w:val="sr-Cyrl-RS"/>
        </w:rPr>
      </w:pPr>
      <w:r w:rsidRPr="002F5B69">
        <w:rPr>
          <w:rFonts w:ascii="Times New Roman" w:hAnsi="Times New Roman" w:cs="Times New Roman"/>
          <w:sz w:val="24"/>
          <w:szCs w:val="24"/>
          <w:lang w:val="sr-Cyrl-RS"/>
        </w:rPr>
        <w:t xml:space="preserve">у </w:t>
      </w:r>
      <w:proofErr w:type="spellStart"/>
      <w:r w:rsidRPr="002F5B69">
        <w:rPr>
          <w:rFonts w:ascii="Times New Roman" w:hAnsi="Times New Roman" w:cs="Times New Roman"/>
          <w:sz w:val="24"/>
          <w:szCs w:val="24"/>
          <w:lang w:val="sr-Cyrl-RS"/>
        </w:rPr>
        <w:t>Александровцу</w:t>
      </w:r>
      <w:proofErr w:type="spellEnd"/>
      <w:r w:rsidRPr="002F5B69">
        <w:rPr>
          <w:rFonts w:ascii="Times New Roman" w:hAnsi="Times New Roman" w:cs="Times New Roman"/>
          <w:sz w:val="24"/>
          <w:szCs w:val="24"/>
          <w:lang w:val="sr-Cyrl-RS"/>
        </w:rPr>
        <w:t xml:space="preserve"> </w:t>
      </w:r>
      <w:proofErr w:type="spellStart"/>
      <w:r w:rsidRPr="002F5B69">
        <w:rPr>
          <w:rFonts w:ascii="Times New Roman" w:hAnsi="Times New Roman" w:cs="Times New Roman"/>
          <w:sz w:val="24"/>
          <w:szCs w:val="24"/>
          <w:lang w:val="sr-Cyrl-RS"/>
        </w:rPr>
        <w:t>трафостаница</w:t>
      </w:r>
      <w:proofErr w:type="spellEnd"/>
      <w:r w:rsidRPr="002F5B69">
        <w:rPr>
          <w:rFonts w:ascii="Times New Roman" w:hAnsi="Times New Roman" w:cs="Times New Roman"/>
          <w:sz w:val="24"/>
          <w:szCs w:val="24"/>
          <w:lang w:val="sr-Cyrl-RS"/>
        </w:rPr>
        <w:t xml:space="preserve"> капацитета 35/10 са </w:t>
      </w:r>
      <w:proofErr w:type="spellStart"/>
      <w:r w:rsidRPr="002F5B69">
        <w:rPr>
          <w:rFonts w:ascii="Times New Roman" w:hAnsi="Times New Roman" w:cs="Times New Roman"/>
          <w:sz w:val="24"/>
          <w:szCs w:val="24"/>
          <w:lang w:val="sr-Cyrl-RS"/>
        </w:rPr>
        <w:t>инсталисаном</w:t>
      </w:r>
      <w:proofErr w:type="spellEnd"/>
      <w:r w:rsidRPr="002F5B69">
        <w:rPr>
          <w:rFonts w:ascii="Times New Roman" w:hAnsi="Times New Roman" w:cs="Times New Roman"/>
          <w:sz w:val="24"/>
          <w:szCs w:val="24"/>
          <w:lang w:val="sr-Cyrl-RS"/>
        </w:rPr>
        <w:t xml:space="preserve"> снагом 6,50 м</w:t>
      </w:r>
      <w:r w:rsidRPr="002F5B69">
        <w:rPr>
          <w:rFonts w:ascii="Times New Roman" w:hAnsi="Times New Roman" w:cs="Times New Roman"/>
          <w:sz w:val="24"/>
          <w:szCs w:val="24"/>
        </w:rPr>
        <w:t>WA</w:t>
      </w:r>
      <w:r w:rsidRPr="002F5B69">
        <w:rPr>
          <w:rFonts w:ascii="Times New Roman" w:hAnsi="Times New Roman" w:cs="Times New Roman"/>
          <w:sz w:val="24"/>
          <w:szCs w:val="24"/>
          <w:lang w:val="sr-Cyrl-RS"/>
        </w:rPr>
        <w:t xml:space="preserve"> 16</w:t>
      </w:r>
    </w:p>
    <w:p w14:paraId="5282BE4A" w14:textId="77777777" w:rsidR="002F5B69" w:rsidRPr="002F5B69" w:rsidRDefault="002F5B69" w:rsidP="002F5B69">
      <w:pPr>
        <w:pStyle w:val="Pasussalistom"/>
        <w:numPr>
          <w:ilvl w:val="0"/>
          <w:numId w:val="38"/>
        </w:numPr>
        <w:jc w:val="both"/>
        <w:rPr>
          <w:rFonts w:ascii="Times New Roman" w:hAnsi="Times New Roman" w:cs="Times New Roman"/>
          <w:sz w:val="24"/>
          <w:szCs w:val="24"/>
          <w:lang w:val="sr-Cyrl-RS"/>
        </w:rPr>
      </w:pPr>
      <w:r w:rsidRPr="002F5B69">
        <w:rPr>
          <w:rFonts w:ascii="Times New Roman" w:hAnsi="Times New Roman" w:cs="Times New Roman"/>
          <w:sz w:val="24"/>
          <w:szCs w:val="24"/>
          <w:lang w:val="sr-Cyrl-RS"/>
        </w:rPr>
        <w:t xml:space="preserve">у Жабарима </w:t>
      </w:r>
      <w:proofErr w:type="spellStart"/>
      <w:r w:rsidRPr="002F5B69">
        <w:rPr>
          <w:rFonts w:ascii="Times New Roman" w:hAnsi="Times New Roman" w:cs="Times New Roman"/>
          <w:sz w:val="24"/>
          <w:szCs w:val="24"/>
          <w:lang w:val="sr-Cyrl-RS"/>
        </w:rPr>
        <w:t>трафостаница</w:t>
      </w:r>
      <w:proofErr w:type="spellEnd"/>
      <w:r w:rsidRPr="002F5B69">
        <w:rPr>
          <w:rFonts w:ascii="Times New Roman" w:hAnsi="Times New Roman" w:cs="Times New Roman"/>
          <w:sz w:val="24"/>
          <w:szCs w:val="24"/>
          <w:lang w:val="sr-Cyrl-RS"/>
        </w:rPr>
        <w:t xml:space="preserve"> капацитета 35/10, са </w:t>
      </w:r>
      <w:proofErr w:type="spellStart"/>
      <w:r w:rsidRPr="002F5B69">
        <w:rPr>
          <w:rFonts w:ascii="Times New Roman" w:hAnsi="Times New Roman" w:cs="Times New Roman"/>
          <w:sz w:val="24"/>
          <w:szCs w:val="24"/>
          <w:lang w:val="sr-Cyrl-RS"/>
        </w:rPr>
        <w:t>инсталисаном</w:t>
      </w:r>
      <w:proofErr w:type="spellEnd"/>
      <w:r w:rsidRPr="002F5B69">
        <w:rPr>
          <w:rFonts w:ascii="Times New Roman" w:hAnsi="Times New Roman" w:cs="Times New Roman"/>
          <w:sz w:val="24"/>
          <w:szCs w:val="24"/>
          <w:lang w:val="sr-Cyrl-RS"/>
        </w:rPr>
        <w:t xml:space="preserve"> снагом 8 м</w:t>
      </w:r>
      <w:r w:rsidRPr="002F5B69">
        <w:rPr>
          <w:rFonts w:ascii="Times New Roman" w:hAnsi="Times New Roman" w:cs="Times New Roman"/>
          <w:sz w:val="24"/>
          <w:szCs w:val="24"/>
        </w:rPr>
        <w:t>WA</w:t>
      </w:r>
      <w:r w:rsidRPr="002F5B69">
        <w:rPr>
          <w:rFonts w:ascii="Times New Roman" w:hAnsi="Times New Roman" w:cs="Times New Roman"/>
          <w:sz w:val="24"/>
          <w:szCs w:val="24"/>
          <w:lang w:val="sr-Cyrl-RS"/>
        </w:rPr>
        <w:t xml:space="preserve"> </w:t>
      </w:r>
    </w:p>
    <w:p w14:paraId="5BC60E75" w14:textId="6D618D9D" w:rsidR="002F5B69" w:rsidRDefault="002F5B69" w:rsidP="007777F3">
      <w:pPr>
        <w:jc w:val="both"/>
        <w:rPr>
          <w:rFonts w:ascii="Times New Roman" w:hAnsi="Times New Roman" w:cs="Times New Roman"/>
          <w:sz w:val="24"/>
          <w:szCs w:val="24"/>
          <w:lang w:val="sr-Cyrl-RS"/>
        </w:rPr>
      </w:pPr>
      <w:r w:rsidRPr="002F5B69">
        <w:rPr>
          <w:rFonts w:ascii="Times New Roman" w:hAnsi="Times New Roman" w:cs="Times New Roman"/>
          <w:sz w:val="24"/>
          <w:szCs w:val="24"/>
          <w:lang w:val="sr-Cyrl-RS"/>
        </w:rPr>
        <w:t xml:space="preserve">У 15 насеља има око 40 ТС и 150 км </w:t>
      </w:r>
      <w:proofErr w:type="spellStart"/>
      <w:r w:rsidRPr="002F5B69">
        <w:rPr>
          <w:rFonts w:ascii="Times New Roman" w:hAnsi="Times New Roman" w:cs="Times New Roman"/>
          <w:sz w:val="24"/>
          <w:szCs w:val="24"/>
          <w:lang w:val="sr-Cyrl-RS"/>
        </w:rPr>
        <w:t>нисконапонске</w:t>
      </w:r>
      <w:proofErr w:type="spellEnd"/>
      <w:r w:rsidRPr="002F5B69">
        <w:rPr>
          <w:rFonts w:ascii="Times New Roman" w:hAnsi="Times New Roman" w:cs="Times New Roman"/>
          <w:sz w:val="24"/>
          <w:szCs w:val="24"/>
          <w:lang w:val="sr-Cyrl-RS"/>
        </w:rPr>
        <w:t xml:space="preserve"> мреже од чега су 56% бетонски стубови, а 44% дрвени. </w:t>
      </w:r>
    </w:p>
    <w:p w14:paraId="07DE66BC" w14:textId="41534CF7" w:rsidR="002F5B69" w:rsidRDefault="002F5B69" w:rsidP="007C0BDF">
      <w:pPr>
        <w:spacing w:before="120" w:after="120" w:line="240" w:lineRule="auto"/>
        <w:jc w:val="both"/>
        <w:rPr>
          <w:rFonts w:ascii="Times New Roman" w:hAnsi="Times New Roman" w:cs="Times New Roman"/>
          <w:sz w:val="24"/>
          <w:szCs w:val="24"/>
          <w:lang w:val="sr-Cyrl-RS"/>
        </w:rPr>
      </w:pPr>
      <w:r w:rsidRPr="002F5B69">
        <w:rPr>
          <w:rFonts w:ascii="Times New Roman" w:hAnsi="Times New Roman" w:cs="Times New Roman"/>
          <w:sz w:val="24"/>
          <w:szCs w:val="24"/>
          <w:lang w:val="sr-Cyrl-RS"/>
        </w:rPr>
        <w:t xml:space="preserve">У сваком насељу је потребно реконструисати </w:t>
      </w:r>
      <w:proofErr w:type="spellStart"/>
      <w:r w:rsidRPr="002F5B69">
        <w:rPr>
          <w:rFonts w:ascii="Times New Roman" w:hAnsi="Times New Roman" w:cs="Times New Roman"/>
          <w:sz w:val="24"/>
          <w:szCs w:val="24"/>
          <w:lang w:val="sr-Cyrl-RS"/>
        </w:rPr>
        <w:t>нисконапонску</w:t>
      </w:r>
      <w:proofErr w:type="spellEnd"/>
      <w:r w:rsidRPr="002F5B69">
        <w:rPr>
          <w:rFonts w:ascii="Times New Roman" w:hAnsi="Times New Roman" w:cs="Times New Roman"/>
          <w:sz w:val="24"/>
          <w:szCs w:val="24"/>
          <w:lang w:val="sr-Cyrl-RS"/>
        </w:rPr>
        <w:t xml:space="preserve"> мрежу и извршити замену дрвених бандера као и модернизовати трафо станице.</w:t>
      </w:r>
    </w:p>
    <w:p w14:paraId="2336B03E" w14:textId="78C1E3F6" w:rsidR="002F5B69" w:rsidRPr="002F5B69" w:rsidRDefault="002F5B69" w:rsidP="007C0BDF">
      <w:pPr>
        <w:spacing w:before="120" w:after="120" w:line="240" w:lineRule="auto"/>
        <w:jc w:val="both"/>
        <w:rPr>
          <w:rFonts w:ascii="Times New Roman" w:hAnsi="Times New Roman" w:cs="Times New Roman"/>
          <w:sz w:val="24"/>
          <w:szCs w:val="24"/>
          <w:lang w:val="sr-Cyrl-RS"/>
        </w:rPr>
      </w:pPr>
      <w:r w:rsidRPr="002F5B69">
        <w:rPr>
          <w:rFonts w:ascii="Times New Roman" w:hAnsi="Times New Roman" w:cs="Times New Roman"/>
          <w:sz w:val="24"/>
          <w:szCs w:val="24"/>
          <w:lang w:val="sr-Cyrl-RS"/>
        </w:rPr>
        <w:t>Може се закључити да постојећи електроенергетски објекти задовољавају потребе</w:t>
      </w:r>
      <w:r>
        <w:rPr>
          <w:rFonts w:ascii="Times New Roman" w:hAnsi="Times New Roman" w:cs="Times New Roman"/>
          <w:sz w:val="24"/>
          <w:szCs w:val="24"/>
          <w:lang w:val="sr-Cyrl-RS"/>
        </w:rPr>
        <w:t xml:space="preserve"> </w:t>
      </w:r>
      <w:r w:rsidRPr="002F5B69">
        <w:rPr>
          <w:rFonts w:ascii="Times New Roman" w:hAnsi="Times New Roman" w:cs="Times New Roman"/>
          <w:sz w:val="24"/>
          <w:szCs w:val="24"/>
          <w:lang w:val="sr-Cyrl-RS"/>
        </w:rPr>
        <w:t>потрошача у базној години плана уз недовољну поузданост напајања и</w:t>
      </w:r>
      <w:r>
        <w:rPr>
          <w:rFonts w:ascii="Times New Roman" w:hAnsi="Times New Roman" w:cs="Times New Roman"/>
          <w:sz w:val="24"/>
          <w:szCs w:val="24"/>
          <w:lang w:val="sr-Cyrl-RS"/>
        </w:rPr>
        <w:t xml:space="preserve"> </w:t>
      </w:r>
      <w:proofErr w:type="spellStart"/>
      <w:r w:rsidRPr="002F5B69">
        <w:rPr>
          <w:rFonts w:ascii="Times New Roman" w:hAnsi="Times New Roman" w:cs="Times New Roman"/>
          <w:sz w:val="24"/>
          <w:szCs w:val="24"/>
          <w:lang w:val="sr-Cyrl-RS"/>
        </w:rPr>
        <w:t>незадовољjавајући</w:t>
      </w:r>
      <w:proofErr w:type="spellEnd"/>
      <w:r w:rsidRPr="002F5B69">
        <w:rPr>
          <w:rFonts w:ascii="Times New Roman" w:hAnsi="Times New Roman" w:cs="Times New Roman"/>
          <w:sz w:val="24"/>
          <w:szCs w:val="24"/>
          <w:lang w:val="sr-Cyrl-RS"/>
        </w:rPr>
        <w:t xml:space="preserve"> квалитет испоручене електричне енергије.</w:t>
      </w:r>
      <w:r>
        <w:rPr>
          <w:rFonts w:ascii="Times New Roman" w:hAnsi="Times New Roman" w:cs="Times New Roman"/>
          <w:sz w:val="24"/>
          <w:szCs w:val="24"/>
          <w:lang w:val="sr-Cyrl-RS"/>
        </w:rPr>
        <w:t xml:space="preserve"> </w:t>
      </w:r>
      <w:r w:rsidRPr="002F5B69">
        <w:rPr>
          <w:rFonts w:ascii="Times New Roman" w:hAnsi="Times New Roman" w:cs="Times New Roman"/>
          <w:sz w:val="24"/>
          <w:szCs w:val="24"/>
          <w:lang w:val="sr-Cyrl-RS"/>
        </w:rPr>
        <w:t>Губици електричне енергије на мрежи су из тог разлога високи, што ће се</w:t>
      </w:r>
      <w:r>
        <w:rPr>
          <w:rFonts w:ascii="Times New Roman" w:hAnsi="Times New Roman" w:cs="Times New Roman"/>
          <w:sz w:val="24"/>
          <w:szCs w:val="24"/>
          <w:lang w:val="sr-Cyrl-RS"/>
        </w:rPr>
        <w:t xml:space="preserve"> </w:t>
      </w:r>
      <w:r w:rsidRPr="002F5B69">
        <w:rPr>
          <w:rFonts w:ascii="Times New Roman" w:hAnsi="Times New Roman" w:cs="Times New Roman"/>
          <w:sz w:val="24"/>
          <w:szCs w:val="24"/>
          <w:lang w:val="sr-Cyrl-RS"/>
        </w:rPr>
        <w:t>елиминисати реконструкцијом постојеће мреже, заменом стубова бетонским и</w:t>
      </w:r>
      <w:r>
        <w:rPr>
          <w:rFonts w:ascii="Times New Roman" w:hAnsi="Times New Roman" w:cs="Times New Roman"/>
          <w:sz w:val="24"/>
          <w:szCs w:val="24"/>
          <w:lang w:val="sr-Cyrl-RS"/>
        </w:rPr>
        <w:t xml:space="preserve"> </w:t>
      </w:r>
      <w:r w:rsidRPr="002F5B69">
        <w:rPr>
          <w:rFonts w:ascii="Times New Roman" w:hAnsi="Times New Roman" w:cs="Times New Roman"/>
          <w:sz w:val="24"/>
          <w:szCs w:val="24"/>
          <w:lang w:val="sr-Cyrl-RS"/>
        </w:rPr>
        <w:t>повећањем пресека проводника, као и изградњом нових објеката.</w:t>
      </w:r>
      <w:r>
        <w:rPr>
          <w:rFonts w:ascii="Times New Roman" w:hAnsi="Times New Roman" w:cs="Times New Roman"/>
          <w:sz w:val="24"/>
          <w:szCs w:val="24"/>
          <w:lang w:val="sr-Cyrl-RS"/>
        </w:rPr>
        <w:t xml:space="preserve"> </w:t>
      </w:r>
      <w:r w:rsidRPr="002F5B69">
        <w:rPr>
          <w:rFonts w:ascii="Times New Roman" w:hAnsi="Times New Roman" w:cs="Times New Roman"/>
          <w:sz w:val="24"/>
          <w:szCs w:val="24"/>
          <w:lang w:val="sr-Cyrl-RS"/>
        </w:rPr>
        <w:t>Обнов</w:t>
      </w:r>
      <w:r>
        <w:rPr>
          <w:rFonts w:ascii="Times New Roman" w:hAnsi="Times New Roman" w:cs="Times New Roman"/>
          <w:sz w:val="24"/>
          <w:szCs w:val="24"/>
          <w:lang w:val="sr-Cyrl-RS"/>
        </w:rPr>
        <w:t>љ</w:t>
      </w:r>
      <w:r w:rsidRPr="002F5B69">
        <w:rPr>
          <w:rFonts w:ascii="Times New Roman" w:hAnsi="Times New Roman" w:cs="Times New Roman"/>
          <w:sz w:val="24"/>
          <w:szCs w:val="24"/>
          <w:lang w:val="sr-Cyrl-RS"/>
        </w:rPr>
        <w:t>иви извори електричне енергије у претходном периоду нису коришћени,</w:t>
      </w:r>
      <w:r>
        <w:rPr>
          <w:rFonts w:ascii="Times New Roman" w:hAnsi="Times New Roman" w:cs="Times New Roman"/>
          <w:sz w:val="24"/>
          <w:szCs w:val="24"/>
          <w:lang w:val="sr-Cyrl-RS"/>
        </w:rPr>
        <w:t xml:space="preserve"> </w:t>
      </w:r>
      <w:r w:rsidRPr="002F5B69">
        <w:rPr>
          <w:rFonts w:ascii="Times New Roman" w:hAnsi="Times New Roman" w:cs="Times New Roman"/>
          <w:sz w:val="24"/>
          <w:szCs w:val="24"/>
          <w:lang w:val="sr-Cyrl-RS"/>
        </w:rPr>
        <w:t>мада за то постоје услови, пре свега за коришћење енергије из био масе и</w:t>
      </w:r>
      <w:r>
        <w:rPr>
          <w:rFonts w:ascii="Times New Roman" w:hAnsi="Times New Roman" w:cs="Times New Roman"/>
          <w:sz w:val="24"/>
          <w:szCs w:val="24"/>
          <w:lang w:val="sr-Cyrl-RS"/>
        </w:rPr>
        <w:t xml:space="preserve"> </w:t>
      </w:r>
      <w:r w:rsidRPr="002F5B69">
        <w:rPr>
          <w:rFonts w:ascii="Times New Roman" w:hAnsi="Times New Roman" w:cs="Times New Roman"/>
          <w:sz w:val="24"/>
          <w:szCs w:val="24"/>
          <w:lang w:val="sr-Cyrl-RS"/>
        </w:rPr>
        <w:t>целулозних отпадака у пољопривреди, соларне и енергије ветра.</w:t>
      </w:r>
    </w:p>
    <w:p w14:paraId="577C82FA" w14:textId="3E52A93B" w:rsidR="002F5B69" w:rsidRDefault="002F5B69" w:rsidP="007C0BDF">
      <w:pPr>
        <w:spacing w:before="120" w:after="120" w:line="240" w:lineRule="auto"/>
        <w:jc w:val="both"/>
        <w:rPr>
          <w:rFonts w:ascii="Times New Roman" w:hAnsi="Times New Roman" w:cs="Times New Roman"/>
          <w:sz w:val="24"/>
          <w:szCs w:val="24"/>
          <w:lang w:val="sr-Cyrl-RS"/>
        </w:rPr>
      </w:pPr>
      <w:r w:rsidRPr="002F5B69">
        <w:rPr>
          <w:rFonts w:ascii="Times New Roman" w:hAnsi="Times New Roman" w:cs="Times New Roman"/>
          <w:sz w:val="24"/>
          <w:szCs w:val="24"/>
          <w:lang w:val="sr-Cyrl-RS"/>
        </w:rPr>
        <w:t>Потрошња електричне енергије у претходном периоду стагнира из више разлога:</w:t>
      </w:r>
      <w:r>
        <w:rPr>
          <w:rFonts w:ascii="Times New Roman" w:hAnsi="Times New Roman" w:cs="Times New Roman"/>
          <w:sz w:val="24"/>
          <w:szCs w:val="24"/>
          <w:lang w:val="sr-Cyrl-RS"/>
        </w:rPr>
        <w:t xml:space="preserve"> </w:t>
      </w:r>
      <w:r w:rsidRPr="002F5B69">
        <w:rPr>
          <w:rFonts w:ascii="Times New Roman" w:hAnsi="Times New Roman" w:cs="Times New Roman"/>
          <w:sz w:val="24"/>
          <w:szCs w:val="24"/>
          <w:lang w:val="sr-Cyrl-RS"/>
        </w:rPr>
        <w:t>Због пада стандарда становништва, економских проблема друштвених предузећа и</w:t>
      </w:r>
      <w:r>
        <w:rPr>
          <w:rFonts w:ascii="Times New Roman" w:hAnsi="Times New Roman" w:cs="Times New Roman"/>
          <w:sz w:val="24"/>
          <w:szCs w:val="24"/>
          <w:lang w:val="sr-Cyrl-RS"/>
        </w:rPr>
        <w:t xml:space="preserve"> </w:t>
      </w:r>
      <w:r w:rsidRPr="002F5B69">
        <w:rPr>
          <w:rFonts w:ascii="Times New Roman" w:hAnsi="Times New Roman" w:cs="Times New Roman"/>
          <w:sz w:val="24"/>
          <w:szCs w:val="24"/>
          <w:lang w:val="sr-Cyrl-RS"/>
        </w:rPr>
        <w:t>све већег коришћења других енергената који су економски исплативији у односу на</w:t>
      </w:r>
      <w:r>
        <w:rPr>
          <w:rFonts w:ascii="Times New Roman" w:hAnsi="Times New Roman" w:cs="Times New Roman"/>
          <w:sz w:val="24"/>
          <w:szCs w:val="24"/>
          <w:lang w:val="sr-Cyrl-RS"/>
        </w:rPr>
        <w:t xml:space="preserve"> </w:t>
      </w:r>
      <w:r w:rsidRPr="002F5B69">
        <w:rPr>
          <w:rFonts w:ascii="Times New Roman" w:hAnsi="Times New Roman" w:cs="Times New Roman"/>
          <w:sz w:val="24"/>
          <w:szCs w:val="24"/>
          <w:lang w:val="sr-Cyrl-RS"/>
        </w:rPr>
        <w:t>електричну енергију.</w:t>
      </w:r>
    </w:p>
    <w:p w14:paraId="032EF4ED" w14:textId="0E797611" w:rsidR="002F5B69" w:rsidRPr="001A4B19" w:rsidRDefault="001A4B19" w:rsidP="007777F3">
      <w:pPr>
        <w:jc w:val="both"/>
        <w:rPr>
          <w:rFonts w:ascii="Times New Roman" w:hAnsi="Times New Roman" w:cs="Times New Roman"/>
          <w:b/>
          <w:bCs/>
          <w:i/>
          <w:iCs/>
          <w:sz w:val="24"/>
          <w:szCs w:val="24"/>
          <w:u w:val="single"/>
          <w:lang w:val="sr-Cyrl-RS"/>
        </w:rPr>
      </w:pPr>
      <w:r w:rsidRPr="001A4B19">
        <w:rPr>
          <w:rFonts w:ascii="Times New Roman" w:hAnsi="Times New Roman" w:cs="Times New Roman"/>
          <w:b/>
          <w:bCs/>
          <w:i/>
          <w:iCs/>
          <w:sz w:val="24"/>
          <w:szCs w:val="24"/>
          <w:u w:val="single"/>
          <w:lang w:val="sr-Cyrl-RS"/>
        </w:rPr>
        <w:t>ПТТ и телекомуникације</w:t>
      </w:r>
    </w:p>
    <w:p w14:paraId="34927F42" w14:textId="77777777" w:rsidR="00037A72" w:rsidRDefault="002F5B69" w:rsidP="00963F00">
      <w:pPr>
        <w:spacing w:before="120" w:after="120" w:line="240" w:lineRule="auto"/>
        <w:jc w:val="both"/>
        <w:rPr>
          <w:rFonts w:ascii="Times New Roman" w:hAnsi="Times New Roman" w:cs="Times New Roman"/>
          <w:sz w:val="24"/>
          <w:szCs w:val="24"/>
          <w:lang w:val="sr-Cyrl-RS"/>
        </w:rPr>
      </w:pPr>
      <w:r w:rsidRPr="002F5B69">
        <w:rPr>
          <w:rFonts w:ascii="Times New Roman" w:hAnsi="Times New Roman" w:cs="Times New Roman"/>
          <w:sz w:val="24"/>
          <w:szCs w:val="24"/>
          <w:lang w:val="sr-Cyrl-RS"/>
        </w:rPr>
        <w:t xml:space="preserve">Степен развијености ПТТ мреже задовољава садашње потребе и не представља ограничавајући фактор даљег развоја општине. </w:t>
      </w:r>
      <w:r w:rsidR="00037A72">
        <w:rPr>
          <w:rFonts w:ascii="Times New Roman" w:hAnsi="Times New Roman" w:cs="Times New Roman"/>
          <w:sz w:val="24"/>
          <w:szCs w:val="24"/>
          <w:lang w:val="sr-Cyrl-RS"/>
        </w:rPr>
        <w:t>На територији општине налази се 3 поште. Н</w:t>
      </w:r>
      <w:r w:rsidR="00037A72" w:rsidRPr="00037A72">
        <w:rPr>
          <w:rFonts w:ascii="Times New Roman" w:hAnsi="Times New Roman" w:cs="Times New Roman"/>
          <w:sz w:val="24"/>
          <w:szCs w:val="24"/>
          <w:lang w:val="sr-Cyrl-RS"/>
        </w:rPr>
        <w:t>иво ПТТ инфраструктуре, посматран кроз</w:t>
      </w:r>
      <w:r w:rsidR="00037A72">
        <w:rPr>
          <w:rFonts w:ascii="Times New Roman" w:hAnsi="Times New Roman" w:cs="Times New Roman"/>
          <w:sz w:val="24"/>
          <w:szCs w:val="24"/>
          <w:lang w:val="sr-Cyrl-RS"/>
        </w:rPr>
        <w:t xml:space="preserve"> </w:t>
      </w:r>
      <w:r w:rsidR="00037A72" w:rsidRPr="00037A72">
        <w:rPr>
          <w:rFonts w:ascii="Times New Roman" w:hAnsi="Times New Roman" w:cs="Times New Roman"/>
          <w:sz w:val="24"/>
          <w:szCs w:val="24"/>
          <w:lang w:val="sr-Cyrl-RS"/>
        </w:rPr>
        <w:t>аутоматизацију поштанског саобраћаја, број пошта и поштанских сандучића</w:t>
      </w:r>
      <w:r w:rsidR="00037A72">
        <w:rPr>
          <w:rFonts w:ascii="Times New Roman" w:hAnsi="Times New Roman" w:cs="Times New Roman"/>
          <w:sz w:val="24"/>
          <w:szCs w:val="24"/>
          <w:lang w:val="sr-Cyrl-RS"/>
        </w:rPr>
        <w:t xml:space="preserve"> </w:t>
      </w:r>
      <w:r w:rsidR="00037A72" w:rsidRPr="00037A72">
        <w:rPr>
          <w:rFonts w:ascii="Times New Roman" w:hAnsi="Times New Roman" w:cs="Times New Roman"/>
          <w:sz w:val="24"/>
          <w:szCs w:val="24"/>
          <w:lang w:val="sr-Cyrl-RS"/>
        </w:rPr>
        <w:t>углавном задовољава тренутне потребе општине.</w:t>
      </w:r>
      <w:r w:rsidR="00037A72">
        <w:rPr>
          <w:rFonts w:ascii="Times New Roman" w:hAnsi="Times New Roman" w:cs="Times New Roman"/>
          <w:sz w:val="24"/>
          <w:szCs w:val="24"/>
          <w:lang w:val="sr-Cyrl-RS"/>
        </w:rPr>
        <w:t xml:space="preserve"> </w:t>
      </w:r>
      <w:r w:rsidR="00037A72" w:rsidRPr="00037A72">
        <w:rPr>
          <w:rFonts w:ascii="Times New Roman" w:hAnsi="Times New Roman" w:cs="Times New Roman"/>
          <w:sz w:val="24"/>
          <w:szCs w:val="24"/>
          <w:lang w:val="sr-Cyrl-RS"/>
        </w:rPr>
        <w:t>Садашње активности поште треба побољшати и омогућити унапређење услуга за</w:t>
      </w:r>
      <w:r w:rsidR="00037A72">
        <w:rPr>
          <w:rFonts w:ascii="Times New Roman" w:hAnsi="Times New Roman" w:cs="Times New Roman"/>
          <w:sz w:val="24"/>
          <w:szCs w:val="24"/>
          <w:lang w:val="sr-Cyrl-RS"/>
        </w:rPr>
        <w:t xml:space="preserve"> </w:t>
      </w:r>
      <w:r w:rsidR="00037A72" w:rsidRPr="00037A72">
        <w:rPr>
          <w:rFonts w:ascii="Times New Roman" w:hAnsi="Times New Roman" w:cs="Times New Roman"/>
          <w:sz w:val="24"/>
          <w:szCs w:val="24"/>
          <w:lang w:val="sr-Cyrl-RS"/>
        </w:rPr>
        <w:t xml:space="preserve">становништво (као што су </w:t>
      </w:r>
      <w:proofErr w:type="spellStart"/>
      <w:r w:rsidR="00037A72" w:rsidRPr="00037A72">
        <w:rPr>
          <w:rFonts w:ascii="Times New Roman" w:hAnsi="Times New Roman" w:cs="Times New Roman"/>
          <w:sz w:val="24"/>
          <w:szCs w:val="24"/>
          <w:lang w:val="sr-Cyrl-RS"/>
        </w:rPr>
        <w:t>банкомат</w:t>
      </w:r>
      <w:proofErr w:type="spellEnd"/>
      <w:r w:rsidR="00037A72" w:rsidRPr="00037A72">
        <w:rPr>
          <w:rFonts w:ascii="Times New Roman" w:hAnsi="Times New Roman" w:cs="Times New Roman"/>
          <w:sz w:val="24"/>
          <w:szCs w:val="24"/>
          <w:lang w:val="sr-Cyrl-RS"/>
        </w:rPr>
        <w:t>, интернет- линк, трансфер новца за или из</w:t>
      </w:r>
      <w:r w:rsidR="00037A72">
        <w:rPr>
          <w:rFonts w:ascii="Times New Roman" w:hAnsi="Times New Roman" w:cs="Times New Roman"/>
          <w:sz w:val="24"/>
          <w:szCs w:val="24"/>
          <w:lang w:val="sr-Cyrl-RS"/>
        </w:rPr>
        <w:t xml:space="preserve"> </w:t>
      </w:r>
      <w:r w:rsidR="00037A72" w:rsidRPr="00037A72">
        <w:rPr>
          <w:rFonts w:ascii="Times New Roman" w:hAnsi="Times New Roman" w:cs="Times New Roman"/>
          <w:sz w:val="24"/>
          <w:szCs w:val="24"/>
          <w:lang w:val="sr-Cyrl-RS"/>
        </w:rPr>
        <w:t>иностранства, и др).</w:t>
      </w:r>
    </w:p>
    <w:p w14:paraId="6997650C" w14:textId="3DC0FD88" w:rsidR="00B24C34" w:rsidRPr="00526174" w:rsidRDefault="002F5B69" w:rsidP="00963F00">
      <w:pPr>
        <w:spacing w:before="120" w:after="120" w:line="240" w:lineRule="auto"/>
        <w:jc w:val="both"/>
        <w:rPr>
          <w:rFonts w:ascii="Times New Roman" w:hAnsi="Times New Roman" w:cs="Times New Roman"/>
          <w:sz w:val="24"/>
          <w:szCs w:val="24"/>
          <w:lang w:val="sr-Latn-RS"/>
        </w:rPr>
      </w:pPr>
      <w:r w:rsidRPr="00526174">
        <w:rPr>
          <w:rFonts w:ascii="Times New Roman" w:hAnsi="Times New Roman" w:cs="Times New Roman"/>
          <w:color w:val="000000" w:themeColor="text1"/>
          <w:sz w:val="24"/>
          <w:szCs w:val="24"/>
          <w:lang w:val="sr-Cyrl-RS"/>
        </w:rPr>
        <w:t xml:space="preserve">На територији општине Жабари фиксна телефонска мрежа има инсталираних </w:t>
      </w:r>
      <w:r w:rsidR="00526174" w:rsidRPr="00526174">
        <w:rPr>
          <w:rFonts w:ascii="Times New Roman" w:hAnsi="Times New Roman" w:cs="Times New Roman"/>
          <w:color w:val="000000" w:themeColor="text1"/>
          <w:sz w:val="24"/>
          <w:szCs w:val="24"/>
          <w:lang w:val="sr-Latn-RS"/>
        </w:rPr>
        <w:t>6.627</w:t>
      </w:r>
      <w:r w:rsidRPr="00526174">
        <w:rPr>
          <w:rFonts w:ascii="Times New Roman" w:hAnsi="Times New Roman" w:cs="Times New Roman"/>
          <w:color w:val="000000" w:themeColor="text1"/>
          <w:sz w:val="24"/>
          <w:szCs w:val="24"/>
          <w:lang w:val="sr-Cyrl-RS"/>
        </w:rPr>
        <w:t xml:space="preserve"> телефонских прикључака (8 централа</w:t>
      </w:r>
      <w:r w:rsidR="00526174" w:rsidRPr="00526174">
        <w:rPr>
          <w:rFonts w:ascii="Times New Roman" w:hAnsi="Times New Roman" w:cs="Times New Roman"/>
          <w:color w:val="000000" w:themeColor="text1"/>
          <w:sz w:val="24"/>
          <w:szCs w:val="24"/>
          <w:lang w:val="sr-Latn-RS"/>
        </w:rPr>
        <w:t xml:space="preserve"> + </w:t>
      </w:r>
      <w:r w:rsidR="00526174" w:rsidRPr="00526174">
        <w:rPr>
          <w:rFonts w:ascii="Times New Roman" w:hAnsi="Times New Roman" w:cs="Times New Roman"/>
          <w:b/>
          <w:bCs/>
          <w:color w:val="000000" w:themeColor="text1"/>
          <w:sz w:val="24"/>
          <w:szCs w:val="24"/>
          <w:u w:val="single"/>
          <w:lang w:val="sr-Cyrl-RS"/>
        </w:rPr>
        <w:t>7</w:t>
      </w:r>
      <w:r w:rsidR="00526174" w:rsidRPr="00526174">
        <w:rPr>
          <w:rFonts w:ascii="Times New Roman" w:hAnsi="Times New Roman" w:cs="Times New Roman"/>
          <w:color w:val="000000" w:themeColor="text1"/>
          <w:sz w:val="24"/>
          <w:szCs w:val="24"/>
          <w:u w:val="single"/>
        </w:rPr>
        <w:t> DSLAM</w:t>
      </w:r>
      <w:r w:rsidR="00526174" w:rsidRPr="00526174">
        <w:rPr>
          <w:rFonts w:ascii="Times New Roman" w:hAnsi="Times New Roman" w:cs="Times New Roman"/>
          <w:color w:val="000000" w:themeColor="text1"/>
          <w:sz w:val="24"/>
          <w:szCs w:val="24"/>
          <w:u w:val="single"/>
          <w:lang w:val="sr-Cyrl-RS"/>
        </w:rPr>
        <w:t xml:space="preserve"> + </w:t>
      </w:r>
      <w:r w:rsidR="00526174" w:rsidRPr="00526174">
        <w:rPr>
          <w:rFonts w:ascii="Times New Roman" w:hAnsi="Times New Roman" w:cs="Times New Roman"/>
          <w:b/>
          <w:bCs/>
          <w:color w:val="000000" w:themeColor="text1"/>
          <w:sz w:val="24"/>
          <w:szCs w:val="24"/>
          <w:u w:val="single"/>
          <w:lang w:val="sr-Cyrl-RS"/>
        </w:rPr>
        <w:t>1</w:t>
      </w:r>
      <w:r w:rsidR="00526174" w:rsidRPr="00526174">
        <w:rPr>
          <w:rFonts w:ascii="Times New Roman" w:hAnsi="Times New Roman" w:cs="Times New Roman"/>
          <w:color w:val="000000" w:themeColor="text1"/>
          <w:sz w:val="24"/>
          <w:szCs w:val="24"/>
          <w:u w:val="single"/>
        </w:rPr>
        <w:t> </w:t>
      </w:r>
      <w:proofErr w:type="spellStart"/>
      <w:r w:rsidR="00526174" w:rsidRPr="00526174">
        <w:rPr>
          <w:rFonts w:ascii="Times New Roman" w:hAnsi="Times New Roman" w:cs="Times New Roman"/>
          <w:color w:val="000000" w:themeColor="text1"/>
          <w:sz w:val="24"/>
          <w:szCs w:val="24"/>
          <w:u w:val="single"/>
        </w:rPr>
        <w:t>mDSLAM</w:t>
      </w:r>
      <w:proofErr w:type="spellEnd"/>
      <w:r w:rsidRPr="00526174">
        <w:rPr>
          <w:rFonts w:ascii="Times New Roman" w:hAnsi="Times New Roman" w:cs="Times New Roman"/>
          <w:color w:val="000000" w:themeColor="text1"/>
          <w:sz w:val="24"/>
          <w:szCs w:val="24"/>
          <w:lang w:val="sr-Cyrl-RS"/>
        </w:rPr>
        <w:t xml:space="preserve">), </w:t>
      </w:r>
      <w:r w:rsidRPr="001370D9">
        <w:rPr>
          <w:rFonts w:ascii="Times New Roman" w:hAnsi="Times New Roman" w:cs="Times New Roman"/>
          <w:sz w:val="24"/>
          <w:szCs w:val="24"/>
          <w:lang w:val="sr-Cyrl-RS"/>
        </w:rPr>
        <w:t xml:space="preserve">што значи да је густина инсталираних телефонских прикључака </w:t>
      </w:r>
      <w:r w:rsidR="001370D9" w:rsidRPr="001370D9">
        <w:rPr>
          <w:rFonts w:ascii="Times New Roman" w:hAnsi="Times New Roman" w:cs="Times New Roman"/>
          <w:sz w:val="24"/>
          <w:szCs w:val="24"/>
          <w:lang w:val="sr-Cyrl-RS"/>
        </w:rPr>
        <w:t>77,6</w:t>
      </w:r>
      <w:r w:rsidRPr="001370D9">
        <w:rPr>
          <w:rFonts w:ascii="Times New Roman" w:hAnsi="Times New Roman" w:cs="Times New Roman"/>
          <w:sz w:val="24"/>
          <w:szCs w:val="24"/>
          <w:lang w:val="sr-Cyrl-RS"/>
        </w:rPr>
        <w:t xml:space="preserve"> на 100 становника. </w:t>
      </w:r>
      <w:r w:rsidRPr="00526174">
        <w:rPr>
          <w:rFonts w:ascii="Times New Roman" w:hAnsi="Times New Roman" w:cs="Times New Roman"/>
          <w:sz w:val="24"/>
          <w:szCs w:val="24"/>
          <w:lang w:val="sr-Cyrl-RS"/>
        </w:rPr>
        <w:t xml:space="preserve">Укупан број телефонских прикључака је </w:t>
      </w:r>
      <w:r w:rsidR="00526174" w:rsidRPr="00526174">
        <w:rPr>
          <w:rFonts w:ascii="Times New Roman" w:hAnsi="Times New Roman" w:cs="Times New Roman"/>
          <w:sz w:val="24"/>
          <w:szCs w:val="24"/>
          <w:lang w:val="sr-Latn-RS"/>
        </w:rPr>
        <w:t>3.737</w:t>
      </w:r>
      <w:r w:rsidRPr="00526174">
        <w:rPr>
          <w:rFonts w:ascii="Times New Roman" w:hAnsi="Times New Roman" w:cs="Times New Roman"/>
          <w:sz w:val="24"/>
          <w:szCs w:val="24"/>
          <w:lang w:val="sr-Cyrl-RS"/>
        </w:rPr>
        <w:t xml:space="preserve">. Слободних телефонских прикључака има </w:t>
      </w:r>
      <w:r w:rsidR="00526174" w:rsidRPr="00526174">
        <w:rPr>
          <w:rFonts w:ascii="Times New Roman" w:hAnsi="Times New Roman" w:cs="Times New Roman"/>
          <w:sz w:val="24"/>
          <w:szCs w:val="24"/>
          <w:lang w:val="sr-Latn-RS"/>
        </w:rPr>
        <w:t>2.890.</w:t>
      </w:r>
      <w:r w:rsidRPr="00526174">
        <w:rPr>
          <w:rFonts w:ascii="Times New Roman" w:hAnsi="Times New Roman" w:cs="Times New Roman"/>
          <w:sz w:val="24"/>
          <w:szCs w:val="24"/>
          <w:lang w:val="sr-Cyrl-RS"/>
        </w:rPr>
        <w:t xml:space="preserve"> Све централе су дигиталне. Дужина </w:t>
      </w:r>
      <w:proofErr w:type="spellStart"/>
      <w:r w:rsidRPr="00526174">
        <w:rPr>
          <w:rFonts w:ascii="Times New Roman" w:hAnsi="Times New Roman" w:cs="Times New Roman"/>
          <w:sz w:val="24"/>
          <w:szCs w:val="24"/>
          <w:lang w:val="sr-Cyrl-RS"/>
        </w:rPr>
        <w:t>кабловксе</w:t>
      </w:r>
      <w:proofErr w:type="spellEnd"/>
      <w:r w:rsidRPr="00526174">
        <w:rPr>
          <w:rFonts w:ascii="Times New Roman" w:hAnsi="Times New Roman" w:cs="Times New Roman"/>
          <w:sz w:val="24"/>
          <w:szCs w:val="24"/>
          <w:lang w:val="sr-Cyrl-RS"/>
        </w:rPr>
        <w:t xml:space="preserve"> мреже износи </w:t>
      </w:r>
      <w:r w:rsidR="00526174" w:rsidRPr="00526174">
        <w:rPr>
          <w:rFonts w:ascii="Times New Roman" w:hAnsi="Times New Roman" w:cs="Times New Roman"/>
          <w:sz w:val="24"/>
          <w:szCs w:val="24"/>
          <w:lang w:val="sr-Latn-RS"/>
        </w:rPr>
        <w:t>85,03</w:t>
      </w:r>
      <w:r w:rsidRPr="00526174">
        <w:rPr>
          <w:rFonts w:ascii="Times New Roman" w:hAnsi="Times New Roman" w:cs="Times New Roman"/>
          <w:sz w:val="24"/>
          <w:szCs w:val="24"/>
          <w:lang w:val="sr-Cyrl-RS"/>
        </w:rPr>
        <w:t xml:space="preserve"> км</w:t>
      </w:r>
      <w:r w:rsidR="00526174" w:rsidRPr="00526174">
        <w:rPr>
          <w:rFonts w:ascii="Times New Roman" w:hAnsi="Times New Roman" w:cs="Times New Roman"/>
          <w:sz w:val="24"/>
          <w:szCs w:val="24"/>
          <w:lang w:val="sr-Latn-RS"/>
        </w:rPr>
        <w:t>/</w:t>
      </w:r>
      <w:r w:rsidR="00526174" w:rsidRPr="00526174">
        <w:rPr>
          <w:rFonts w:ascii="Times New Roman" w:hAnsi="Times New Roman" w:cs="Times New Roman"/>
          <w:sz w:val="24"/>
          <w:szCs w:val="24"/>
          <w:lang w:val="sr-Cyrl-RS"/>
        </w:rPr>
        <w:t>кабла</w:t>
      </w:r>
      <w:r w:rsidRPr="00526174">
        <w:rPr>
          <w:rFonts w:ascii="Times New Roman" w:hAnsi="Times New Roman" w:cs="Times New Roman"/>
          <w:sz w:val="24"/>
          <w:szCs w:val="24"/>
          <w:lang w:val="sr-Cyrl-RS"/>
        </w:rPr>
        <w:t>.</w:t>
      </w:r>
      <w:r w:rsidR="00B24C34" w:rsidRPr="00526174">
        <w:rPr>
          <w:rFonts w:ascii="Times New Roman" w:hAnsi="Times New Roman" w:cs="Times New Roman"/>
          <w:sz w:val="24"/>
          <w:szCs w:val="24"/>
          <w:lang w:val="sr-Cyrl-RS"/>
        </w:rPr>
        <w:t xml:space="preserve"> </w:t>
      </w:r>
      <w:r w:rsidR="00B24C34" w:rsidRPr="001370D9">
        <w:rPr>
          <w:rFonts w:ascii="Times New Roman" w:hAnsi="Times New Roman" w:cs="Times New Roman"/>
          <w:sz w:val="24"/>
          <w:szCs w:val="24"/>
          <w:lang w:val="sr-Cyrl-RS"/>
        </w:rPr>
        <w:t>Интернет комуникације ни изблиза нису довољно искоришћене.</w:t>
      </w:r>
      <w:r w:rsidR="00526174">
        <w:rPr>
          <w:rFonts w:ascii="Times New Roman" w:hAnsi="Times New Roman" w:cs="Times New Roman"/>
          <w:sz w:val="24"/>
          <w:szCs w:val="24"/>
          <w:lang w:val="sr-Cyrl-RS"/>
        </w:rPr>
        <w:t xml:space="preserve"> </w:t>
      </w:r>
      <w:r w:rsidR="00526174" w:rsidRPr="00526174">
        <w:rPr>
          <w:rFonts w:ascii="Times New Roman" w:hAnsi="Times New Roman" w:cs="Times New Roman"/>
          <w:sz w:val="24"/>
          <w:szCs w:val="24"/>
          <w:lang w:val="sr-Cyrl-RS"/>
        </w:rPr>
        <w:t xml:space="preserve">Само у једном селу нема ББ сервиса а то је </w:t>
      </w:r>
      <w:proofErr w:type="spellStart"/>
      <w:r w:rsidR="00526174" w:rsidRPr="00526174">
        <w:rPr>
          <w:rFonts w:ascii="Times New Roman" w:hAnsi="Times New Roman" w:cs="Times New Roman"/>
          <w:sz w:val="24"/>
          <w:szCs w:val="24"/>
          <w:lang w:val="sr-Cyrl-RS"/>
        </w:rPr>
        <w:t>Миријево</w:t>
      </w:r>
      <w:proofErr w:type="spellEnd"/>
      <w:r w:rsidR="00526174" w:rsidRPr="00526174">
        <w:rPr>
          <w:rFonts w:ascii="Times New Roman" w:hAnsi="Times New Roman" w:cs="Times New Roman"/>
          <w:sz w:val="24"/>
          <w:szCs w:val="24"/>
          <w:lang w:val="sr-Cyrl-RS"/>
        </w:rPr>
        <w:t xml:space="preserve"> ( са припадајућим засеоцима </w:t>
      </w:r>
      <w:proofErr w:type="spellStart"/>
      <w:r w:rsidR="00526174" w:rsidRPr="00526174">
        <w:rPr>
          <w:rFonts w:ascii="Times New Roman" w:hAnsi="Times New Roman" w:cs="Times New Roman"/>
          <w:sz w:val="24"/>
          <w:szCs w:val="24"/>
          <w:lang w:val="sr-Cyrl-RS"/>
        </w:rPr>
        <w:t>Тићевац</w:t>
      </w:r>
      <w:proofErr w:type="spellEnd"/>
      <w:r w:rsidR="00526174" w:rsidRPr="00526174">
        <w:rPr>
          <w:rFonts w:ascii="Times New Roman" w:hAnsi="Times New Roman" w:cs="Times New Roman"/>
          <w:sz w:val="24"/>
          <w:szCs w:val="24"/>
          <w:lang w:val="sr-Cyrl-RS"/>
        </w:rPr>
        <w:t xml:space="preserve"> и Свињарево).</w:t>
      </w:r>
    </w:p>
    <w:p w14:paraId="07C962B4" w14:textId="77777777" w:rsidR="00B24C34" w:rsidRDefault="00B24C34" w:rsidP="007777F3">
      <w:pPr>
        <w:jc w:val="both"/>
        <w:rPr>
          <w:rFonts w:ascii="Times New Roman" w:hAnsi="Times New Roman" w:cs="Times New Roman"/>
          <w:b/>
          <w:bCs/>
          <w:i/>
          <w:iCs/>
          <w:sz w:val="24"/>
          <w:szCs w:val="24"/>
          <w:u w:val="single"/>
          <w:lang w:val="sr-Cyrl-RS"/>
        </w:rPr>
      </w:pPr>
      <w:r w:rsidRPr="00B24C34">
        <w:rPr>
          <w:rFonts w:ascii="Times New Roman" w:hAnsi="Times New Roman" w:cs="Times New Roman"/>
          <w:b/>
          <w:bCs/>
          <w:i/>
          <w:iCs/>
          <w:sz w:val="24"/>
          <w:szCs w:val="24"/>
          <w:u w:val="single"/>
          <w:lang w:val="sr-Cyrl-RS"/>
        </w:rPr>
        <w:t>Водоснабдевање и третман отпадних вода</w:t>
      </w:r>
    </w:p>
    <w:p w14:paraId="057AF3D9" w14:textId="77777777" w:rsidR="0088756C" w:rsidRDefault="0072689B" w:rsidP="00963F00">
      <w:pPr>
        <w:jc w:val="both"/>
        <w:rPr>
          <w:rFonts w:ascii="Times New Roman" w:hAnsi="Times New Roman" w:cs="Times New Roman"/>
          <w:sz w:val="24"/>
          <w:szCs w:val="24"/>
          <w:lang w:val="sr-Cyrl-RS"/>
        </w:rPr>
      </w:pPr>
      <w:r w:rsidRPr="0072689B">
        <w:rPr>
          <w:rFonts w:ascii="Times New Roman" w:hAnsi="Times New Roman" w:cs="Times New Roman"/>
          <w:sz w:val="24"/>
          <w:szCs w:val="24"/>
          <w:lang w:val="sr-Cyrl-RS"/>
        </w:rPr>
        <w:t xml:space="preserve">На подручју општине Жабари до сада су се развијали искључиво аутономни водоводи за већа насеља, док су се сеоска насеља снабдевала или индивидуално, из бунара или из мањих групних водовода, грађених за потребе мањег броја домаћинстава. </w:t>
      </w:r>
    </w:p>
    <w:p w14:paraId="38B0EF25" w14:textId="58E98B98" w:rsidR="0072689B" w:rsidRDefault="0072689B" w:rsidP="00963F00">
      <w:pPr>
        <w:jc w:val="both"/>
        <w:rPr>
          <w:rFonts w:ascii="Times New Roman" w:hAnsi="Times New Roman" w:cs="Times New Roman"/>
          <w:sz w:val="24"/>
          <w:szCs w:val="24"/>
          <w:lang w:val="sr-Cyrl-RS"/>
        </w:rPr>
      </w:pPr>
      <w:r w:rsidRPr="0072689B">
        <w:rPr>
          <w:rFonts w:ascii="Times New Roman" w:hAnsi="Times New Roman" w:cs="Times New Roman"/>
          <w:sz w:val="24"/>
          <w:szCs w:val="24"/>
          <w:lang w:val="sr-Cyrl-RS"/>
        </w:rPr>
        <w:t xml:space="preserve">На територији општине Жабари насеља се, према тренутном стању могу поделити у две групе: Прва група насеља у којима је изграђен заједнички систем за водоснабдевање </w:t>
      </w:r>
      <w:r w:rsidRPr="0072689B">
        <w:rPr>
          <w:rFonts w:ascii="Times New Roman" w:hAnsi="Times New Roman" w:cs="Times New Roman"/>
          <w:sz w:val="24"/>
          <w:szCs w:val="24"/>
          <w:lang w:val="sr-Cyrl-RS"/>
        </w:rPr>
        <w:lastRenderedPageBreak/>
        <w:t>(</w:t>
      </w:r>
      <w:proofErr w:type="spellStart"/>
      <w:r w:rsidRPr="0072689B">
        <w:rPr>
          <w:rFonts w:ascii="Times New Roman" w:hAnsi="Times New Roman" w:cs="Times New Roman"/>
          <w:sz w:val="24"/>
          <w:szCs w:val="24"/>
          <w:lang w:val="sr-Cyrl-RS"/>
        </w:rPr>
        <w:t>Александровац</w:t>
      </w:r>
      <w:proofErr w:type="spellEnd"/>
      <w:r w:rsidRPr="0072689B">
        <w:rPr>
          <w:rFonts w:ascii="Times New Roman" w:hAnsi="Times New Roman" w:cs="Times New Roman"/>
          <w:sz w:val="24"/>
          <w:szCs w:val="24"/>
          <w:lang w:val="sr-Cyrl-RS"/>
        </w:rPr>
        <w:t xml:space="preserve">, </w:t>
      </w:r>
      <w:proofErr w:type="spellStart"/>
      <w:r w:rsidRPr="0072689B">
        <w:rPr>
          <w:rFonts w:ascii="Times New Roman" w:hAnsi="Times New Roman" w:cs="Times New Roman"/>
          <w:sz w:val="24"/>
          <w:szCs w:val="24"/>
          <w:lang w:val="sr-Cyrl-RS"/>
        </w:rPr>
        <w:t>Витежево</w:t>
      </w:r>
      <w:proofErr w:type="spellEnd"/>
      <w:r w:rsidRPr="0072689B">
        <w:rPr>
          <w:rFonts w:ascii="Times New Roman" w:hAnsi="Times New Roman" w:cs="Times New Roman"/>
          <w:sz w:val="24"/>
          <w:szCs w:val="24"/>
          <w:lang w:val="sr-Cyrl-RS"/>
        </w:rPr>
        <w:t xml:space="preserve">, Влашки До, Жабари, </w:t>
      </w:r>
      <w:proofErr w:type="spellStart"/>
      <w:r w:rsidRPr="0072689B">
        <w:rPr>
          <w:rFonts w:ascii="Times New Roman" w:hAnsi="Times New Roman" w:cs="Times New Roman"/>
          <w:sz w:val="24"/>
          <w:szCs w:val="24"/>
          <w:lang w:val="sr-Cyrl-RS"/>
        </w:rPr>
        <w:t>Ореовица</w:t>
      </w:r>
      <w:proofErr w:type="spellEnd"/>
      <w:r w:rsidRPr="0072689B">
        <w:rPr>
          <w:rFonts w:ascii="Times New Roman" w:hAnsi="Times New Roman" w:cs="Times New Roman"/>
          <w:sz w:val="24"/>
          <w:szCs w:val="24"/>
          <w:lang w:val="sr-Cyrl-RS"/>
        </w:rPr>
        <w:t xml:space="preserve">, </w:t>
      </w:r>
      <w:proofErr w:type="spellStart"/>
      <w:r w:rsidRPr="0072689B">
        <w:rPr>
          <w:rFonts w:ascii="Times New Roman" w:hAnsi="Times New Roman" w:cs="Times New Roman"/>
          <w:sz w:val="24"/>
          <w:szCs w:val="24"/>
          <w:lang w:val="sr-Cyrl-RS"/>
        </w:rPr>
        <w:t>Породин</w:t>
      </w:r>
      <w:proofErr w:type="spellEnd"/>
      <w:r w:rsidRPr="0072689B">
        <w:rPr>
          <w:rFonts w:ascii="Times New Roman" w:hAnsi="Times New Roman" w:cs="Times New Roman"/>
          <w:sz w:val="24"/>
          <w:szCs w:val="24"/>
          <w:lang w:val="sr-Cyrl-RS"/>
        </w:rPr>
        <w:t xml:space="preserve"> и Симићево - дакле, сем </w:t>
      </w:r>
      <w:proofErr w:type="spellStart"/>
      <w:r w:rsidRPr="0072689B">
        <w:rPr>
          <w:rFonts w:ascii="Times New Roman" w:hAnsi="Times New Roman" w:cs="Times New Roman"/>
          <w:sz w:val="24"/>
          <w:szCs w:val="24"/>
          <w:lang w:val="sr-Cyrl-RS"/>
        </w:rPr>
        <w:t>Витежева</w:t>
      </w:r>
      <w:proofErr w:type="spellEnd"/>
      <w:r w:rsidRPr="0072689B">
        <w:rPr>
          <w:rFonts w:ascii="Times New Roman" w:hAnsi="Times New Roman" w:cs="Times New Roman"/>
          <w:sz w:val="24"/>
          <w:szCs w:val="24"/>
          <w:lang w:val="sr-Cyrl-RS"/>
        </w:rPr>
        <w:t>, сва насеља у равничарском реону). Друга група насеља су сва остала у којима је снабдевање водом решено индивидуално, по домаћинствима.</w:t>
      </w:r>
    </w:p>
    <w:p w14:paraId="129D362A" w14:textId="4B48B3F4" w:rsidR="0088756C" w:rsidRPr="0088756C" w:rsidRDefault="0088756C" w:rsidP="00963F00">
      <w:pPr>
        <w:jc w:val="both"/>
        <w:rPr>
          <w:rFonts w:ascii="Times New Roman" w:hAnsi="Times New Roman" w:cs="Times New Roman"/>
          <w:sz w:val="24"/>
          <w:szCs w:val="24"/>
          <w:lang w:val="sr-Cyrl-RS"/>
        </w:rPr>
      </w:pPr>
      <w:r w:rsidRPr="0088756C">
        <w:rPr>
          <w:rFonts w:ascii="Times New Roman" w:hAnsi="Times New Roman" w:cs="Times New Roman"/>
          <w:sz w:val="24"/>
          <w:szCs w:val="24"/>
          <w:lang w:val="sr-Cyrl-RS"/>
        </w:rPr>
        <w:t xml:space="preserve">Изграђеном </w:t>
      </w:r>
      <w:proofErr w:type="spellStart"/>
      <w:r w:rsidRPr="0088756C">
        <w:rPr>
          <w:rFonts w:ascii="Times New Roman" w:hAnsi="Times New Roman" w:cs="Times New Roman"/>
          <w:sz w:val="24"/>
          <w:szCs w:val="24"/>
          <w:lang w:val="sr-Cyrl-RS"/>
        </w:rPr>
        <w:t>водоводоном</w:t>
      </w:r>
      <w:proofErr w:type="spellEnd"/>
      <w:r w:rsidRPr="0088756C">
        <w:rPr>
          <w:rFonts w:ascii="Times New Roman" w:hAnsi="Times New Roman" w:cs="Times New Roman"/>
          <w:sz w:val="24"/>
          <w:szCs w:val="24"/>
          <w:lang w:val="sr-Cyrl-RS"/>
        </w:rPr>
        <w:t xml:space="preserve"> мрежом газдују месне заједнице. Квалитет воде из водовода највећим делом је задовољавајући.</w:t>
      </w:r>
    </w:p>
    <w:p w14:paraId="0C10430F" w14:textId="77777777" w:rsidR="0088756C" w:rsidRDefault="0088756C" w:rsidP="00963F00">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У надлежности </w:t>
      </w:r>
      <w:r w:rsidR="00963F00" w:rsidRPr="00963F00">
        <w:rPr>
          <w:rFonts w:ascii="Times New Roman" w:hAnsi="Times New Roman" w:cs="Times New Roman"/>
          <w:sz w:val="24"/>
          <w:szCs w:val="24"/>
          <w:lang w:val="sr-Cyrl-RS"/>
        </w:rPr>
        <w:t xml:space="preserve">ЈКП „Комуналац“ </w:t>
      </w:r>
      <w:r>
        <w:rPr>
          <w:rFonts w:ascii="Times New Roman" w:hAnsi="Times New Roman" w:cs="Times New Roman"/>
          <w:sz w:val="24"/>
          <w:szCs w:val="24"/>
          <w:lang w:val="sr-Cyrl-RS"/>
        </w:rPr>
        <w:t>су</w:t>
      </w:r>
      <w:r w:rsidR="00963F00" w:rsidRPr="00963F00">
        <w:rPr>
          <w:rFonts w:ascii="Times New Roman" w:hAnsi="Times New Roman" w:cs="Times New Roman"/>
          <w:sz w:val="24"/>
          <w:szCs w:val="24"/>
          <w:lang w:val="sr-Cyrl-RS"/>
        </w:rPr>
        <w:t xml:space="preserve"> водоводи у насељима Влашки До, </w:t>
      </w:r>
      <w:proofErr w:type="spellStart"/>
      <w:r w:rsidR="00963F00" w:rsidRPr="00963F00">
        <w:rPr>
          <w:rFonts w:ascii="Times New Roman" w:hAnsi="Times New Roman" w:cs="Times New Roman"/>
          <w:sz w:val="24"/>
          <w:szCs w:val="24"/>
          <w:lang w:val="sr-Cyrl-RS"/>
        </w:rPr>
        <w:t>Александровац</w:t>
      </w:r>
      <w:proofErr w:type="spellEnd"/>
      <w:r w:rsidR="00963F00" w:rsidRPr="00963F00">
        <w:rPr>
          <w:rFonts w:ascii="Times New Roman" w:hAnsi="Times New Roman" w:cs="Times New Roman"/>
          <w:sz w:val="24"/>
          <w:szCs w:val="24"/>
          <w:lang w:val="sr-Cyrl-RS"/>
        </w:rPr>
        <w:t xml:space="preserve">, </w:t>
      </w:r>
      <w:proofErr w:type="spellStart"/>
      <w:r w:rsidR="00963F00" w:rsidRPr="00963F00">
        <w:rPr>
          <w:rFonts w:ascii="Times New Roman" w:hAnsi="Times New Roman" w:cs="Times New Roman"/>
          <w:sz w:val="24"/>
          <w:szCs w:val="24"/>
          <w:lang w:val="sr-Cyrl-RS"/>
        </w:rPr>
        <w:t>Ореовица</w:t>
      </w:r>
      <w:proofErr w:type="spellEnd"/>
      <w:r w:rsidR="00963F00" w:rsidRPr="00963F00">
        <w:rPr>
          <w:rFonts w:ascii="Times New Roman" w:hAnsi="Times New Roman" w:cs="Times New Roman"/>
          <w:sz w:val="24"/>
          <w:szCs w:val="24"/>
          <w:lang w:val="sr-Cyrl-RS"/>
        </w:rPr>
        <w:t xml:space="preserve">, Симићево, Жабари и </w:t>
      </w:r>
      <w:proofErr w:type="spellStart"/>
      <w:r w:rsidR="00963F00" w:rsidRPr="00963F00">
        <w:rPr>
          <w:rFonts w:ascii="Times New Roman" w:hAnsi="Times New Roman" w:cs="Times New Roman"/>
          <w:sz w:val="24"/>
          <w:szCs w:val="24"/>
          <w:lang w:val="sr-Cyrl-RS"/>
        </w:rPr>
        <w:t>Витежево</w:t>
      </w:r>
      <w:proofErr w:type="spellEnd"/>
      <w:r w:rsidR="00963F00" w:rsidRPr="00963F00">
        <w:rPr>
          <w:rFonts w:ascii="Times New Roman" w:hAnsi="Times New Roman" w:cs="Times New Roman"/>
          <w:sz w:val="24"/>
          <w:szCs w:val="24"/>
          <w:lang w:val="sr-Cyrl-RS"/>
        </w:rPr>
        <w:t>.</w:t>
      </w:r>
      <w:r w:rsidR="0072689B" w:rsidRPr="0072689B">
        <w:rPr>
          <w:rFonts w:ascii="Times New Roman" w:hAnsi="Times New Roman" w:cs="Times New Roman"/>
          <w:sz w:val="24"/>
          <w:szCs w:val="24"/>
          <w:lang w:val="sr-Cyrl-RS"/>
        </w:rPr>
        <w:t xml:space="preserve"> </w:t>
      </w:r>
      <w:r w:rsidR="00963F00" w:rsidRPr="00963F00">
        <w:rPr>
          <w:rFonts w:ascii="Times New Roman" w:hAnsi="Times New Roman" w:cs="Times New Roman"/>
          <w:sz w:val="24"/>
          <w:szCs w:val="24"/>
          <w:lang w:val="sr-Cyrl-RS"/>
        </w:rPr>
        <w:t xml:space="preserve">Код водоснабдевања ситуација није повољна, јер у насељу Жабари за сада постоји само техничка вода док је у насељу </w:t>
      </w:r>
      <w:proofErr w:type="spellStart"/>
      <w:r w:rsidR="00963F00" w:rsidRPr="00963F00">
        <w:rPr>
          <w:rFonts w:ascii="Times New Roman" w:hAnsi="Times New Roman" w:cs="Times New Roman"/>
          <w:sz w:val="24"/>
          <w:szCs w:val="24"/>
          <w:lang w:val="sr-Cyrl-RS"/>
        </w:rPr>
        <w:t>Александровац</w:t>
      </w:r>
      <w:proofErr w:type="spellEnd"/>
      <w:r w:rsidR="00963F00" w:rsidRPr="00963F00">
        <w:rPr>
          <w:rFonts w:ascii="Times New Roman" w:hAnsi="Times New Roman" w:cs="Times New Roman"/>
          <w:sz w:val="24"/>
          <w:szCs w:val="24"/>
          <w:lang w:val="sr-Cyrl-RS"/>
        </w:rPr>
        <w:t xml:space="preserve"> загађено извориште</w:t>
      </w:r>
      <w:r w:rsidR="0072689B" w:rsidRPr="0072689B">
        <w:rPr>
          <w:rFonts w:ascii="Times New Roman" w:hAnsi="Times New Roman" w:cs="Times New Roman"/>
          <w:sz w:val="24"/>
          <w:szCs w:val="24"/>
          <w:lang w:val="sr-Cyrl-RS"/>
        </w:rPr>
        <w:t>,</w:t>
      </w:r>
      <w:r w:rsidR="00963F00" w:rsidRPr="00963F00">
        <w:rPr>
          <w:rFonts w:ascii="Times New Roman" w:hAnsi="Times New Roman" w:cs="Times New Roman"/>
          <w:sz w:val="24"/>
          <w:szCs w:val="24"/>
          <w:lang w:val="sr-Cyrl-RS"/>
        </w:rPr>
        <w:t xml:space="preserve"> тако да се изналазе могућности за стварање услова за снабдевање здравом пијаћом водом. </w:t>
      </w:r>
    </w:p>
    <w:p w14:paraId="56DEA717" w14:textId="77777777" w:rsidR="0088756C" w:rsidRDefault="00963F00" w:rsidP="0088756C">
      <w:pPr>
        <w:spacing w:before="120" w:after="120" w:line="240" w:lineRule="auto"/>
        <w:jc w:val="both"/>
        <w:rPr>
          <w:rFonts w:ascii="Times New Roman" w:hAnsi="Times New Roman" w:cs="Times New Roman"/>
          <w:sz w:val="24"/>
          <w:szCs w:val="24"/>
          <w:lang w:val="sr-Cyrl-RS"/>
        </w:rPr>
      </w:pPr>
      <w:r w:rsidRPr="00963F00">
        <w:rPr>
          <w:rFonts w:ascii="Times New Roman" w:hAnsi="Times New Roman" w:cs="Times New Roman"/>
          <w:sz w:val="24"/>
          <w:szCs w:val="24"/>
          <w:lang w:val="sr-Cyrl-RS"/>
        </w:rPr>
        <w:t xml:space="preserve">Насеља </w:t>
      </w:r>
      <w:proofErr w:type="spellStart"/>
      <w:r w:rsidRPr="00963F00">
        <w:rPr>
          <w:rFonts w:ascii="Times New Roman" w:hAnsi="Times New Roman" w:cs="Times New Roman"/>
          <w:sz w:val="24"/>
          <w:szCs w:val="24"/>
          <w:lang w:val="sr-Cyrl-RS"/>
        </w:rPr>
        <w:t>Породин</w:t>
      </w:r>
      <w:proofErr w:type="spellEnd"/>
      <w:r w:rsidRPr="00963F00">
        <w:rPr>
          <w:rFonts w:ascii="Times New Roman" w:hAnsi="Times New Roman" w:cs="Times New Roman"/>
          <w:sz w:val="24"/>
          <w:szCs w:val="24"/>
          <w:lang w:val="sr-Cyrl-RS"/>
        </w:rPr>
        <w:t xml:space="preserve">, </w:t>
      </w:r>
      <w:proofErr w:type="spellStart"/>
      <w:r w:rsidRPr="00963F00">
        <w:rPr>
          <w:rFonts w:ascii="Times New Roman" w:hAnsi="Times New Roman" w:cs="Times New Roman"/>
          <w:sz w:val="24"/>
          <w:szCs w:val="24"/>
          <w:lang w:val="sr-Cyrl-RS"/>
        </w:rPr>
        <w:t>Ореовица</w:t>
      </w:r>
      <w:proofErr w:type="spellEnd"/>
      <w:r w:rsidRPr="00963F00">
        <w:rPr>
          <w:rFonts w:ascii="Times New Roman" w:hAnsi="Times New Roman" w:cs="Times New Roman"/>
          <w:sz w:val="24"/>
          <w:szCs w:val="24"/>
          <w:lang w:val="sr-Cyrl-RS"/>
        </w:rPr>
        <w:t xml:space="preserve">, Симићево, Влашки До и </w:t>
      </w:r>
      <w:proofErr w:type="spellStart"/>
      <w:r w:rsidRPr="00963F00">
        <w:rPr>
          <w:rFonts w:ascii="Times New Roman" w:hAnsi="Times New Roman" w:cs="Times New Roman"/>
          <w:sz w:val="24"/>
          <w:szCs w:val="24"/>
          <w:lang w:val="sr-Cyrl-RS"/>
        </w:rPr>
        <w:t>Витежево</w:t>
      </w:r>
      <w:proofErr w:type="spellEnd"/>
      <w:r w:rsidRPr="00963F00">
        <w:rPr>
          <w:rFonts w:ascii="Times New Roman" w:hAnsi="Times New Roman" w:cs="Times New Roman"/>
          <w:sz w:val="24"/>
          <w:szCs w:val="24"/>
          <w:lang w:val="sr-Cyrl-RS"/>
        </w:rPr>
        <w:t xml:space="preserve"> имају здраву пијаћу воду, али се планира реконструкција појединих водовода, као и замена азбестних цеви. За остала брдска насеља стварају се услови за изградњу нових водовода, с обзиром да не постоје изграђени. Становништво из тих насеља: </w:t>
      </w:r>
      <w:proofErr w:type="spellStart"/>
      <w:r w:rsidRPr="00963F00">
        <w:rPr>
          <w:rFonts w:ascii="Times New Roman" w:hAnsi="Times New Roman" w:cs="Times New Roman"/>
          <w:sz w:val="24"/>
          <w:szCs w:val="24"/>
          <w:lang w:val="sr-Cyrl-RS"/>
        </w:rPr>
        <w:t>Четереже</w:t>
      </w:r>
      <w:proofErr w:type="spellEnd"/>
      <w:r w:rsidRPr="00963F00">
        <w:rPr>
          <w:rFonts w:ascii="Times New Roman" w:hAnsi="Times New Roman" w:cs="Times New Roman"/>
          <w:sz w:val="24"/>
          <w:szCs w:val="24"/>
          <w:lang w:val="sr-Cyrl-RS"/>
        </w:rPr>
        <w:t xml:space="preserve">, </w:t>
      </w:r>
      <w:proofErr w:type="spellStart"/>
      <w:r w:rsidRPr="00963F00">
        <w:rPr>
          <w:rFonts w:ascii="Times New Roman" w:hAnsi="Times New Roman" w:cs="Times New Roman"/>
          <w:sz w:val="24"/>
          <w:szCs w:val="24"/>
          <w:lang w:val="sr-Cyrl-RS"/>
        </w:rPr>
        <w:t>Брзоходе</w:t>
      </w:r>
      <w:proofErr w:type="spellEnd"/>
      <w:r w:rsidRPr="00963F00">
        <w:rPr>
          <w:rFonts w:ascii="Times New Roman" w:hAnsi="Times New Roman" w:cs="Times New Roman"/>
          <w:sz w:val="24"/>
          <w:szCs w:val="24"/>
          <w:lang w:val="sr-Cyrl-RS"/>
        </w:rPr>
        <w:t xml:space="preserve">, </w:t>
      </w:r>
      <w:proofErr w:type="spellStart"/>
      <w:r w:rsidRPr="00963F00">
        <w:rPr>
          <w:rFonts w:ascii="Times New Roman" w:hAnsi="Times New Roman" w:cs="Times New Roman"/>
          <w:sz w:val="24"/>
          <w:szCs w:val="24"/>
          <w:lang w:val="sr-Cyrl-RS"/>
        </w:rPr>
        <w:t>Кочетин</w:t>
      </w:r>
      <w:proofErr w:type="spellEnd"/>
      <w:r w:rsidRPr="00963F00">
        <w:rPr>
          <w:rFonts w:ascii="Times New Roman" w:hAnsi="Times New Roman" w:cs="Times New Roman"/>
          <w:sz w:val="24"/>
          <w:szCs w:val="24"/>
          <w:lang w:val="sr-Cyrl-RS"/>
        </w:rPr>
        <w:t xml:space="preserve">, Сибница, </w:t>
      </w:r>
      <w:proofErr w:type="spellStart"/>
      <w:r w:rsidRPr="00963F00">
        <w:rPr>
          <w:rFonts w:ascii="Times New Roman" w:hAnsi="Times New Roman" w:cs="Times New Roman"/>
          <w:sz w:val="24"/>
          <w:szCs w:val="24"/>
          <w:lang w:val="sr-Cyrl-RS"/>
        </w:rPr>
        <w:t>Полатна</w:t>
      </w:r>
      <w:proofErr w:type="spellEnd"/>
      <w:r w:rsidRPr="00963F00">
        <w:rPr>
          <w:rFonts w:ascii="Times New Roman" w:hAnsi="Times New Roman" w:cs="Times New Roman"/>
          <w:sz w:val="24"/>
          <w:szCs w:val="24"/>
          <w:lang w:val="sr-Cyrl-RS"/>
        </w:rPr>
        <w:t xml:space="preserve">, </w:t>
      </w:r>
      <w:proofErr w:type="spellStart"/>
      <w:r w:rsidRPr="00963F00">
        <w:rPr>
          <w:rFonts w:ascii="Times New Roman" w:hAnsi="Times New Roman" w:cs="Times New Roman"/>
          <w:sz w:val="24"/>
          <w:szCs w:val="24"/>
          <w:lang w:val="sr-Cyrl-RS"/>
        </w:rPr>
        <w:t>Миријево</w:t>
      </w:r>
      <w:proofErr w:type="spellEnd"/>
      <w:r w:rsidRPr="00963F00">
        <w:rPr>
          <w:rFonts w:ascii="Times New Roman" w:hAnsi="Times New Roman" w:cs="Times New Roman"/>
          <w:sz w:val="24"/>
          <w:szCs w:val="24"/>
          <w:lang w:val="sr-Cyrl-RS"/>
        </w:rPr>
        <w:t xml:space="preserve">, Свињарево и </w:t>
      </w:r>
      <w:proofErr w:type="spellStart"/>
      <w:r w:rsidRPr="00963F00">
        <w:rPr>
          <w:rFonts w:ascii="Times New Roman" w:hAnsi="Times New Roman" w:cs="Times New Roman"/>
          <w:sz w:val="24"/>
          <w:szCs w:val="24"/>
          <w:lang w:val="sr-Cyrl-RS"/>
        </w:rPr>
        <w:t>Тићевац</w:t>
      </w:r>
      <w:proofErr w:type="spellEnd"/>
      <w:r w:rsidRPr="00963F00">
        <w:rPr>
          <w:rFonts w:ascii="Times New Roman" w:hAnsi="Times New Roman" w:cs="Times New Roman"/>
          <w:sz w:val="24"/>
          <w:szCs w:val="24"/>
          <w:lang w:val="sr-Cyrl-RS"/>
        </w:rPr>
        <w:t xml:space="preserve"> користе воду са природних извора, као и из сопствених бунара. </w:t>
      </w:r>
    </w:p>
    <w:p w14:paraId="559ABDC3" w14:textId="77777777" w:rsidR="0088756C" w:rsidRDefault="0088756C" w:rsidP="0088756C">
      <w:pPr>
        <w:spacing w:before="120" w:after="120" w:line="240" w:lineRule="auto"/>
        <w:jc w:val="both"/>
        <w:rPr>
          <w:rFonts w:ascii="Times New Roman" w:hAnsi="Times New Roman" w:cs="Times New Roman"/>
          <w:sz w:val="24"/>
          <w:szCs w:val="24"/>
          <w:lang w:val="sr-Cyrl-RS"/>
        </w:rPr>
      </w:pPr>
      <w:r w:rsidRPr="0088756C">
        <w:rPr>
          <w:rFonts w:ascii="Times New Roman" w:hAnsi="Times New Roman" w:cs="Times New Roman"/>
          <w:sz w:val="24"/>
          <w:szCs w:val="24"/>
          <w:lang w:val="sr-Cyrl-RS"/>
        </w:rPr>
        <w:t xml:space="preserve">Насеља у брдском залеђу, немају савремене целовите водоводе, већ се ослањају или на мање групне системе, или се домаћинства снабдевају индивидуално, из бунара. </w:t>
      </w:r>
    </w:p>
    <w:p w14:paraId="664E1FC0" w14:textId="77777777" w:rsidR="0088756C" w:rsidRDefault="0088756C" w:rsidP="0088756C">
      <w:pPr>
        <w:spacing w:before="120" w:after="120" w:line="240" w:lineRule="auto"/>
        <w:jc w:val="both"/>
        <w:rPr>
          <w:rFonts w:ascii="Times New Roman" w:hAnsi="Times New Roman" w:cs="Times New Roman"/>
          <w:sz w:val="24"/>
          <w:szCs w:val="24"/>
          <w:lang w:val="sr-Cyrl-RS"/>
        </w:rPr>
      </w:pPr>
      <w:r w:rsidRPr="0088756C">
        <w:rPr>
          <w:rFonts w:ascii="Times New Roman" w:hAnsi="Times New Roman" w:cs="Times New Roman"/>
          <w:sz w:val="24"/>
          <w:szCs w:val="24"/>
          <w:lang w:val="sr-Cyrl-RS"/>
        </w:rPr>
        <w:t>Заједничк</w:t>
      </w:r>
      <w:r>
        <w:rPr>
          <w:rFonts w:ascii="Times New Roman" w:hAnsi="Times New Roman" w:cs="Times New Roman"/>
          <w:sz w:val="24"/>
          <w:szCs w:val="24"/>
          <w:lang w:val="sr-Cyrl-RS"/>
        </w:rPr>
        <w:t>е</w:t>
      </w:r>
      <w:r w:rsidRPr="0088756C">
        <w:rPr>
          <w:rFonts w:ascii="Times New Roman" w:hAnsi="Times New Roman" w:cs="Times New Roman"/>
          <w:sz w:val="24"/>
          <w:szCs w:val="24"/>
          <w:lang w:val="sr-Cyrl-RS"/>
        </w:rPr>
        <w:t xml:space="preserve"> одлик</w:t>
      </w:r>
      <w:r>
        <w:rPr>
          <w:rFonts w:ascii="Times New Roman" w:hAnsi="Times New Roman" w:cs="Times New Roman"/>
          <w:sz w:val="24"/>
          <w:szCs w:val="24"/>
          <w:lang w:val="sr-Cyrl-RS"/>
        </w:rPr>
        <w:t>е</w:t>
      </w:r>
      <w:r w:rsidRPr="0088756C">
        <w:rPr>
          <w:rFonts w:ascii="Times New Roman" w:hAnsi="Times New Roman" w:cs="Times New Roman"/>
          <w:sz w:val="24"/>
          <w:szCs w:val="24"/>
          <w:lang w:val="sr-Cyrl-RS"/>
        </w:rPr>
        <w:t xml:space="preserve"> свих водовода насеља су следеће: ослањају се на изворишта подземних вода у </w:t>
      </w:r>
      <w:proofErr w:type="spellStart"/>
      <w:r w:rsidRPr="0088756C">
        <w:rPr>
          <w:rFonts w:ascii="Times New Roman" w:hAnsi="Times New Roman" w:cs="Times New Roman"/>
          <w:sz w:val="24"/>
          <w:szCs w:val="24"/>
          <w:lang w:val="sr-Cyrl-RS"/>
        </w:rPr>
        <w:t>алувиону</w:t>
      </w:r>
      <w:proofErr w:type="spellEnd"/>
      <w:r w:rsidRPr="0088756C">
        <w:rPr>
          <w:rFonts w:ascii="Times New Roman" w:hAnsi="Times New Roman" w:cs="Times New Roman"/>
          <w:sz w:val="24"/>
          <w:szCs w:val="24"/>
          <w:lang w:val="sr-Cyrl-RS"/>
        </w:rPr>
        <w:t xml:space="preserve"> Велике Мораве, стање квалитета је или на граници прихватљивог или има повремено и пробоја МДК по параметру нитрата, што даје индикацију да су изворишта угрожена властитим </w:t>
      </w:r>
      <w:proofErr w:type="spellStart"/>
      <w:r w:rsidRPr="0088756C">
        <w:rPr>
          <w:rFonts w:ascii="Times New Roman" w:hAnsi="Times New Roman" w:cs="Times New Roman"/>
          <w:sz w:val="24"/>
          <w:szCs w:val="24"/>
          <w:lang w:val="sr-Cyrl-RS"/>
        </w:rPr>
        <w:t>оптадним</w:t>
      </w:r>
      <w:proofErr w:type="spellEnd"/>
      <w:r w:rsidRPr="0088756C">
        <w:rPr>
          <w:rFonts w:ascii="Times New Roman" w:hAnsi="Times New Roman" w:cs="Times New Roman"/>
          <w:sz w:val="24"/>
          <w:szCs w:val="24"/>
          <w:lang w:val="sr-Cyrl-RS"/>
        </w:rPr>
        <w:t xml:space="preserve"> водама насеља, због тога што нема канализације, већ се отпадне воде уводе у подземне токове или директно (преко </w:t>
      </w:r>
      <w:proofErr w:type="spellStart"/>
      <w:r w:rsidRPr="0088756C">
        <w:rPr>
          <w:rFonts w:ascii="Times New Roman" w:hAnsi="Times New Roman" w:cs="Times New Roman"/>
          <w:sz w:val="24"/>
          <w:szCs w:val="24"/>
          <w:lang w:val="sr-Cyrl-RS"/>
        </w:rPr>
        <w:t>упојних</w:t>
      </w:r>
      <w:proofErr w:type="spellEnd"/>
      <w:r w:rsidRPr="0088756C">
        <w:rPr>
          <w:rFonts w:ascii="Times New Roman" w:hAnsi="Times New Roman" w:cs="Times New Roman"/>
          <w:sz w:val="24"/>
          <w:szCs w:val="24"/>
          <w:lang w:val="sr-Cyrl-RS"/>
        </w:rPr>
        <w:t xml:space="preserve"> бунара), или индиректно (преко </w:t>
      </w:r>
      <w:proofErr w:type="spellStart"/>
      <w:r w:rsidRPr="0088756C">
        <w:rPr>
          <w:rFonts w:ascii="Times New Roman" w:hAnsi="Times New Roman" w:cs="Times New Roman"/>
          <w:sz w:val="24"/>
          <w:szCs w:val="24"/>
          <w:lang w:val="sr-Cyrl-RS"/>
        </w:rPr>
        <w:t>инфилтарције</w:t>
      </w:r>
      <w:proofErr w:type="spellEnd"/>
      <w:r w:rsidRPr="0088756C">
        <w:rPr>
          <w:rFonts w:ascii="Times New Roman" w:hAnsi="Times New Roman" w:cs="Times New Roman"/>
          <w:sz w:val="24"/>
          <w:szCs w:val="24"/>
          <w:lang w:val="sr-Cyrl-RS"/>
        </w:rPr>
        <w:t xml:space="preserve"> загађених вода из површинских токова и канала дренажног система Жабарске касете). Због тога је </w:t>
      </w:r>
      <w:proofErr w:type="spellStart"/>
      <w:r w:rsidRPr="0088756C">
        <w:rPr>
          <w:rFonts w:ascii="Times New Roman" w:hAnsi="Times New Roman" w:cs="Times New Roman"/>
          <w:sz w:val="24"/>
          <w:szCs w:val="24"/>
          <w:lang w:val="sr-Cyrl-RS"/>
        </w:rPr>
        <w:t>санитација</w:t>
      </w:r>
      <w:proofErr w:type="spellEnd"/>
      <w:r w:rsidRPr="0088756C">
        <w:rPr>
          <w:rFonts w:ascii="Times New Roman" w:hAnsi="Times New Roman" w:cs="Times New Roman"/>
          <w:sz w:val="24"/>
          <w:szCs w:val="24"/>
          <w:lang w:val="sr-Cyrl-RS"/>
        </w:rPr>
        <w:t xml:space="preserve"> насеља и успостављање зона заштите (посебно зоне непосредне и уже заштите) најважнији предуслов за поуздано функционисање свих алувијалних изворишта. </w:t>
      </w:r>
    </w:p>
    <w:p w14:paraId="6F382E32" w14:textId="77777777" w:rsidR="000B7206" w:rsidRDefault="0088756C" w:rsidP="0088756C">
      <w:pPr>
        <w:spacing w:before="120" w:after="120" w:line="240" w:lineRule="auto"/>
        <w:jc w:val="both"/>
        <w:rPr>
          <w:rFonts w:ascii="Times New Roman" w:hAnsi="Times New Roman" w:cs="Times New Roman"/>
          <w:sz w:val="24"/>
          <w:szCs w:val="24"/>
          <w:lang w:val="sr-Cyrl-RS"/>
        </w:rPr>
      </w:pPr>
      <w:r w:rsidRPr="0088756C">
        <w:rPr>
          <w:rFonts w:ascii="Times New Roman" w:hAnsi="Times New Roman" w:cs="Times New Roman"/>
          <w:sz w:val="24"/>
          <w:szCs w:val="24"/>
          <w:lang w:val="sr-Cyrl-RS"/>
        </w:rPr>
        <w:t>Изграђена водоводна мрежа има мали број прикључака. Неисправну воду, односно</w:t>
      </w:r>
      <w:r>
        <w:rPr>
          <w:rFonts w:ascii="Times New Roman" w:hAnsi="Times New Roman" w:cs="Times New Roman"/>
          <w:sz w:val="24"/>
          <w:szCs w:val="24"/>
          <w:lang w:val="sr-Cyrl-RS"/>
        </w:rPr>
        <w:t xml:space="preserve"> </w:t>
      </w:r>
      <w:r w:rsidRPr="0088756C">
        <w:rPr>
          <w:rFonts w:ascii="Times New Roman" w:hAnsi="Times New Roman" w:cs="Times New Roman"/>
          <w:sz w:val="24"/>
          <w:szCs w:val="24"/>
          <w:lang w:val="sr-Cyrl-RS"/>
        </w:rPr>
        <w:t>воду која се само користи као техничка, имају насеља Жабари и Симићево.</w:t>
      </w:r>
      <w:r>
        <w:rPr>
          <w:rFonts w:ascii="Times New Roman" w:hAnsi="Times New Roman" w:cs="Times New Roman"/>
          <w:sz w:val="24"/>
          <w:szCs w:val="24"/>
          <w:lang w:val="sr-Cyrl-RS"/>
        </w:rPr>
        <w:t xml:space="preserve"> </w:t>
      </w:r>
      <w:r w:rsidRPr="0088756C">
        <w:rPr>
          <w:rFonts w:ascii="Times New Roman" w:hAnsi="Times New Roman" w:cs="Times New Roman"/>
          <w:sz w:val="24"/>
          <w:szCs w:val="24"/>
          <w:lang w:val="sr-Cyrl-RS"/>
        </w:rPr>
        <w:t>Потребна је реконструкција водовода да би се</w:t>
      </w:r>
      <w:r>
        <w:rPr>
          <w:rFonts w:ascii="Times New Roman" w:hAnsi="Times New Roman" w:cs="Times New Roman"/>
          <w:sz w:val="24"/>
          <w:szCs w:val="24"/>
          <w:lang w:val="sr-Cyrl-RS"/>
        </w:rPr>
        <w:t xml:space="preserve"> </w:t>
      </w:r>
      <w:r w:rsidRPr="0088756C">
        <w:rPr>
          <w:rFonts w:ascii="Times New Roman" w:hAnsi="Times New Roman" w:cs="Times New Roman"/>
          <w:sz w:val="24"/>
          <w:szCs w:val="24"/>
          <w:lang w:val="sr-Cyrl-RS"/>
        </w:rPr>
        <w:t xml:space="preserve">постигао бољи квалитет воде и безбедног водоснабдевања. </w:t>
      </w:r>
    </w:p>
    <w:p w14:paraId="3F39C519" w14:textId="4A0F7764" w:rsidR="000B7206" w:rsidRDefault="00C056BB" w:rsidP="00C056BB">
      <w:pPr>
        <w:spacing w:before="120" w:after="120" w:line="240" w:lineRule="auto"/>
        <w:jc w:val="both"/>
        <w:rPr>
          <w:rFonts w:ascii="Times New Roman" w:hAnsi="Times New Roman" w:cs="Times New Roman"/>
          <w:sz w:val="24"/>
          <w:szCs w:val="24"/>
          <w:lang w:val="sr-Cyrl-RS"/>
        </w:rPr>
      </w:pPr>
      <w:r w:rsidRPr="00C056BB">
        <w:rPr>
          <w:rFonts w:ascii="Times New Roman" w:hAnsi="Times New Roman" w:cs="Times New Roman"/>
          <w:sz w:val="24"/>
          <w:szCs w:val="24"/>
          <w:lang w:val="sr-Cyrl-RS"/>
        </w:rPr>
        <w:t>Канализациона мрежа постоји само у насељу Жабари у дужини од 5,161 метара и на њу</w:t>
      </w:r>
      <w:r>
        <w:rPr>
          <w:rFonts w:ascii="Times New Roman" w:hAnsi="Times New Roman" w:cs="Times New Roman"/>
          <w:sz w:val="24"/>
          <w:szCs w:val="24"/>
          <w:lang w:val="sr-Cyrl-RS"/>
        </w:rPr>
        <w:t xml:space="preserve"> ј</w:t>
      </w:r>
      <w:r w:rsidRPr="00C056BB">
        <w:rPr>
          <w:rFonts w:ascii="Times New Roman" w:hAnsi="Times New Roman" w:cs="Times New Roman"/>
          <w:sz w:val="24"/>
          <w:szCs w:val="24"/>
          <w:lang w:val="sr-Cyrl-RS"/>
        </w:rPr>
        <w:t>е прикључено 156 прикључака</w:t>
      </w:r>
      <w:r>
        <w:rPr>
          <w:rFonts w:ascii="Times New Roman" w:hAnsi="Times New Roman" w:cs="Times New Roman"/>
          <w:sz w:val="24"/>
          <w:szCs w:val="24"/>
          <w:lang w:val="sr-Cyrl-RS"/>
        </w:rPr>
        <w:t xml:space="preserve">. </w:t>
      </w:r>
      <w:r w:rsidR="000B7206" w:rsidRPr="000B7206">
        <w:rPr>
          <w:rFonts w:ascii="Times New Roman" w:hAnsi="Times New Roman" w:cs="Times New Roman"/>
          <w:sz w:val="24"/>
          <w:szCs w:val="24"/>
          <w:lang w:val="sr-Cyrl-RS"/>
        </w:rPr>
        <w:t xml:space="preserve">Стање </w:t>
      </w:r>
      <w:proofErr w:type="spellStart"/>
      <w:r w:rsidR="000B7206" w:rsidRPr="000B7206">
        <w:rPr>
          <w:rFonts w:ascii="Times New Roman" w:hAnsi="Times New Roman" w:cs="Times New Roman"/>
          <w:sz w:val="24"/>
          <w:szCs w:val="24"/>
          <w:lang w:val="sr-Cyrl-RS"/>
        </w:rPr>
        <w:t>санитације</w:t>
      </w:r>
      <w:proofErr w:type="spellEnd"/>
      <w:r w:rsidR="000B7206" w:rsidRPr="000B7206">
        <w:rPr>
          <w:rFonts w:ascii="Times New Roman" w:hAnsi="Times New Roman" w:cs="Times New Roman"/>
          <w:sz w:val="24"/>
          <w:szCs w:val="24"/>
          <w:lang w:val="sr-Cyrl-RS"/>
        </w:rPr>
        <w:t xml:space="preserve"> насеља на сливу је доста лоше. Осим насеља Жабари, које има</w:t>
      </w:r>
      <w:r w:rsidR="000B7206">
        <w:rPr>
          <w:rFonts w:ascii="Times New Roman" w:hAnsi="Times New Roman" w:cs="Times New Roman"/>
          <w:sz w:val="24"/>
          <w:szCs w:val="24"/>
          <w:lang w:val="sr-Cyrl-RS"/>
        </w:rPr>
        <w:t xml:space="preserve"> </w:t>
      </w:r>
      <w:r w:rsidR="000B7206" w:rsidRPr="000B7206">
        <w:rPr>
          <w:rFonts w:ascii="Times New Roman" w:hAnsi="Times New Roman" w:cs="Times New Roman"/>
          <w:sz w:val="24"/>
          <w:szCs w:val="24"/>
          <w:lang w:val="sr-Cyrl-RS"/>
        </w:rPr>
        <w:t>само делимичан канализациони систем само у средишту насеља, остала насеља</w:t>
      </w:r>
      <w:r w:rsidR="000B7206">
        <w:rPr>
          <w:rFonts w:ascii="Times New Roman" w:hAnsi="Times New Roman" w:cs="Times New Roman"/>
          <w:sz w:val="24"/>
          <w:szCs w:val="24"/>
          <w:lang w:val="sr-Cyrl-RS"/>
        </w:rPr>
        <w:t xml:space="preserve"> </w:t>
      </w:r>
      <w:r w:rsidR="000B7206" w:rsidRPr="000B7206">
        <w:rPr>
          <w:rFonts w:ascii="Times New Roman" w:hAnsi="Times New Roman" w:cs="Times New Roman"/>
          <w:sz w:val="24"/>
          <w:szCs w:val="24"/>
          <w:lang w:val="sr-Cyrl-RS"/>
        </w:rPr>
        <w:t>немају канализацију (изграђен систем канализација има само део насеља Жабари у</w:t>
      </w:r>
      <w:r w:rsidR="000B7206">
        <w:rPr>
          <w:rFonts w:ascii="Times New Roman" w:hAnsi="Times New Roman" w:cs="Times New Roman"/>
          <w:sz w:val="24"/>
          <w:szCs w:val="24"/>
          <w:lang w:val="sr-Cyrl-RS"/>
        </w:rPr>
        <w:t xml:space="preserve"> </w:t>
      </w:r>
      <w:r w:rsidR="000B7206" w:rsidRPr="000B7206">
        <w:rPr>
          <w:rFonts w:ascii="Times New Roman" w:hAnsi="Times New Roman" w:cs="Times New Roman"/>
          <w:sz w:val="24"/>
          <w:szCs w:val="24"/>
          <w:lang w:val="sr-Cyrl-RS"/>
        </w:rPr>
        <w:t>дужини 1,5 км). Обухват домаћинстава канализационим системима износи мање</w:t>
      </w:r>
      <w:r w:rsidR="000B7206">
        <w:rPr>
          <w:rFonts w:ascii="Times New Roman" w:hAnsi="Times New Roman" w:cs="Times New Roman"/>
          <w:sz w:val="24"/>
          <w:szCs w:val="24"/>
          <w:lang w:val="sr-Cyrl-RS"/>
        </w:rPr>
        <w:t xml:space="preserve"> </w:t>
      </w:r>
      <w:r w:rsidR="000B7206" w:rsidRPr="000B7206">
        <w:rPr>
          <w:rFonts w:ascii="Times New Roman" w:hAnsi="Times New Roman" w:cs="Times New Roman"/>
          <w:sz w:val="24"/>
          <w:szCs w:val="24"/>
          <w:lang w:val="sr-Cyrl-RS"/>
        </w:rPr>
        <w:t>од 10% на нивоу општине, што је један од најмањих обухвата канализацијом у</w:t>
      </w:r>
      <w:r w:rsidR="000B7206">
        <w:rPr>
          <w:rFonts w:ascii="Times New Roman" w:hAnsi="Times New Roman" w:cs="Times New Roman"/>
          <w:sz w:val="24"/>
          <w:szCs w:val="24"/>
          <w:lang w:val="sr-Cyrl-RS"/>
        </w:rPr>
        <w:t xml:space="preserve"> </w:t>
      </w:r>
      <w:r w:rsidR="000B7206" w:rsidRPr="000B7206">
        <w:rPr>
          <w:rFonts w:ascii="Times New Roman" w:hAnsi="Times New Roman" w:cs="Times New Roman"/>
          <w:sz w:val="24"/>
          <w:szCs w:val="24"/>
          <w:lang w:val="sr-Cyrl-RS"/>
        </w:rPr>
        <w:t>Србији. Сем најужег дела Жабара које има канализацију за отпадне воде, остала</w:t>
      </w:r>
      <w:r w:rsidR="000B7206">
        <w:rPr>
          <w:rFonts w:ascii="Times New Roman" w:hAnsi="Times New Roman" w:cs="Times New Roman"/>
          <w:sz w:val="24"/>
          <w:szCs w:val="24"/>
          <w:lang w:val="sr-Cyrl-RS"/>
        </w:rPr>
        <w:t xml:space="preserve"> </w:t>
      </w:r>
      <w:r w:rsidR="000B7206" w:rsidRPr="000B7206">
        <w:rPr>
          <w:rFonts w:ascii="Times New Roman" w:hAnsi="Times New Roman" w:cs="Times New Roman"/>
          <w:sz w:val="24"/>
          <w:szCs w:val="24"/>
          <w:lang w:val="sr-Cyrl-RS"/>
        </w:rPr>
        <w:t>насеља немају канализационе системе, већ се ради о појединачним краћим</w:t>
      </w:r>
      <w:r w:rsidR="000B7206">
        <w:rPr>
          <w:rFonts w:ascii="Times New Roman" w:hAnsi="Times New Roman" w:cs="Times New Roman"/>
          <w:sz w:val="24"/>
          <w:szCs w:val="24"/>
          <w:lang w:val="sr-Cyrl-RS"/>
        </w:rPr>
        <w:t xml:space="preserve"> </w:t>
      </w:r>
      <w:r w:rsidR="000B7206" w:rsidRPr="000B7206">
        <w:rPr>
          <w:rFonts w:ascii="Times New Roman" w:hAnsi="Times New Roman" w:cs="Times New Roman"/>
          <w:sz w:val="24"/>
          <w:szCs w:val="24"/>
          <w:lang w:val="sr-Cyrl-RS"/>
        </w:rPr>
        <w:t>крацима канализације, који се упуштају без пречишћавања у оближње канале</w:t>
      </w:r>
      <w:r w:rsidR="000B7206">
        <w:rPr>
          <w:rFonts w:ascii="Times New Roman" w:hAnsi="Times New Roman" w:cs="Times New Roman"/>
          <w:sz w:val="24"/>
          <w:szCs w:val="24"/>
          <w:lang w:val="sr-Cyrl-RS"/>
        </w:rPr>
        <w:t xml:space="preserve"> </w:t>
      </w:r>
      <w:r w:rsidR="000B7206" w:rsidRPr="000B7206">
        <w:rPr>
          <w:rFonts w:ascii="Times New Roman" w:hAnsi="Times New Roman" w:cs="Times New Roman"/>
          <w:sz w:val="24"/>
          <w:szCs w:val="24"/>
          <w:lang w:val="sr-Cyrl-RS"/>
        </w:rPr>
        <w:t xml:space="preserve">система за одводњавање. </w:t>
      </w:r>
    </w:p>
    <w:p w14:paraId="071D37DE" w14:textId="77777777" w:rsidR="000949D5" w:rsidRDefault="000B7206" w:rsidP="000B7206">
      <w:pPr>
        <w:spacing w:before="120" w:after="120" w:line="240" w:lineRule="auto"/>
        <w:jc w:val="both"/>
        <w:rPr>
          <w:rFonts w:ascii="Times New Roman" w:hAnsi="Times New Roman" w:cs="Times New Roman"/>
          <w:sz w:val="24"/>
          <w:szCs w:val="24"/>
          <w:lang w:val="sr-Cyrl-RS"/>
        </w:rPr>
      </w:pPr>
      <w:r w:rsidRPr="000B7206">
        <w:rPr>
          <w:rFonts w:ascii="Times New Roman" w:hAnsi="Times New Roman" w:cs="Times New Roman"/>
          <w:sz w:val="24"/>
          <w:szCs w:val="24"/>
          <w:lang w:val="sr-Cyrl-RS"/>
        </w:rPr>
        <w:t>У осталим насељима отпадне воде се сакупљају у</w:t>
      </w:r>
      <w:r>
        <w:rPr>
          <w:rFonts w:ascii="Times New Roman" w:hAnsi="Times New Roman" w:cs="Times New Roman"/>
          <w:sz w:val="24"/>
          <w:szCs w:val="24"/>
          <w:lang w:val="sr-Cyrl-RS"/>
        </w:rPr>
        <w:t xml:space="preserve"> </w:t>
      </w:r>
      <w:r w:rsidRPr="000B7206">
        <w:rPr>
          <w:rFonts w:ascii="Times New Roman" w:hAnsi="Times New Roman" w:cs="Times New Roman"/>
          <w:sz w:val="24"/>
          <w:szCs w:val="24"/>
          <w:lang w:val="sr-Cyrl-RS"/>
        </w:rPr>
        <w:t>септичким јамама, које се, по правилу, намерно граде као водопропусне, како би се</w:t>
      </w:r>
      <w:r>
        <w:rPr>
          <w:rFonts w:ascii="Times New Roman" w:hAnsi="Times New Roman" w:cs="Times New Roman"/>
          <w:sz w:val="24"/>
          <w:szCs w:val="24"/>
          <w:lang w:val="sr-Cyrl-RS"/>
        </w:rPr>
        <w:t xml:space="preserve"> </w:t>
      </w:r>
      <w:r w:rsidRPr="000B7206">
        <w:rPr>
          <w:rFonts w:ascii="Times New Roman" w:hAnsi="Times New Roman" w:cs="Times New Roman"/>
          <w:sz w:val="24"/>
          <w:szCs w:val="24"/>
          <w:lang w:val="sr-Cyrl-RS"/>
        </w:rPr>
        <w:t>инфилтрацијом отпадних вода у подземље смањили трошкови чишћења и</w:t>
      </w:r>
      <w:r>
        <w:rPr>
          <w:rFonts w:ascii="Times New Roman" w:hAnsi="Times New Roman" w:cs="Times New Roman"/>
          <w:sz w:val="24"/>
          <w:szCs w:val="24"/>
          <w:lang w:val="sr-Cyrl-RS"/>
        </w:rPr>
        <w:t xml:space="preserve"> </w:t>
      </w:r>
      <w:r w:rsidRPr="000B7206">
        <w:rPr>
          <w:rFonts w:ascii="Times New Roman" w:hAnsi="Times New Roman" w:cs="Times New Roman"/>
          <w:sz w:val="24"/>
          <w:szCs w:val="24"/>
          <w:lang w:val="sr-Cyrl-RS"/>
        </w:rPr>
        <w:t>одржавања</w:t>
      </w:r>
      <w:r>
        <w:rPr>
          <w:rFonts w:ascii="Times New Roman" w:hAnsi="Times New Roman" w:cs="Times New Roman"/>
          <w:sz w:val="24"/>
          <w:szCs w:val="24"/>
          <w:lang w:val="sr-Cyrl-RS"/>
        </w:rPr>
        <w:t>. З</w:t>
      </w:r>
      <w:r w:rsidRPr="000B7206">
        <w:rPr>
          <w:rFonts w:ascii="Times New Roman" w:hAnsi="Times New Roman" w:cs="Times New Roman"/>
          <w:sz w:val="24"/>
          <w:szCs w:val="24"/>
          <w:lang w:val="sr-Cyrl-RS"/>
        </w:rPr>
        <w:t>а евакуисање отпадних вода користе</w:t>
      </w:r>
      <w:r>
        <w:rPr>
          <w:rFonts w:ascii="Times New Roman" w:hAnsi="Times New Roman" w:cs="Times New Roman"/>
          <w:sz w:val="24"/>
          <w:szCs w:val="24"/>
          <w:lang w:val="sr-Cyrl-RS"/>
        </w:rPr>
        <w:t xml:space="preserve"> се</w:t>
      </w:r>
      <w:r w:rsidRPr="000B7206">
        <w:rPr>
          <w:rFonts w:ascii="Times New Roman" w:hAnsi="Times New Roman" w:cs="Times New Roman"/>
          <w:sz w:val="24"/>
          <w:szCs w:val="24"/>
          <w:lang w:val="sr-Cyrl-RS"/>
        </w:rPr>
        <w:t xml:space="preserve"> </w:t>
      </w:r>
      <w:r w:rsidRPr="000B7206">
        <w:rPr>
          <w:rFonts w:ascii="Times New Roman" w:hAnsi="Times New Roman" w:cs="Times New Roman"/>
          <w:sz w:val="24"/>
          <w:szCs w:val="24"/>
          <w:lang w:val="sr-Cyrl-RS"/>
        </w:rPr>
        <w:lastRenderedPageBreak/>
        <w:t>септичке јаме, које су готово</w:t>
      </w:r>
      <w:r>
        <w:rPr>
          <w:rFonts w:ascii="Times New Roman" w:hAnsi="Times New Roman" w:cs="Times New Roman"/>
          <w:sz w:val="24"/>
          <w:szCs w:val="24"/>
          <w:lang w:val="sr-Cyrl-RS"/>
        </w:rPr>
        <w:t xml:space="preserve"> </w:t>
      </w:r>
      <w:r w:rsidRPr="000B7206">
        <w:rPr>
          <w:rFonts w:ascii="Times New Roman" w:hAnsi="Times New Roman" w:cs="Times New Roman"/>
          <w:sz w:val="24"/>
          <w:szCs w:val="24"/>
          <w:lang w:val="sr-Cyrl-RS"/>
        </w:rPr>
        <w:t xml:space="preserve">без изузетка - непрописне, јер није обезбеђена њихова </w:t>
      </w:r>
      <w:proofErr w:type="spellStart"/>
      <w:r w:rsidRPr="000B7206">
        <w:rPr>
          <w:rFonts w:ascii="Times New Roman" w:hAnsi="Times New Roman" w:cs="Times New Roman"/>
          <w:sz w:val="24"/>
          <w:szCs w:val="24"/>
          <w:lang w:val="sr-Cyrl-RS"/>
        </w:rPr>
        <w:t>вододрживост</w:t>
      </w:r>
      <w:proofErr w:type="spellEnd"/>
      <w:r w:rsidRPr="000B7206">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w:t>
      </w:r>
      <w:r w:rsidRPr="000B7206">
        <w:rPr>
          <w:rFonts w:ascii="Times New Roman" w:hAnsi="Times New Roman" w:cs="Times New Roman"/>
          <w:sz w:val="24"/>
          <w:szCs w:val="24"/>
          <w:lang w:val="sr-Cyrl-RS"/>
        </w:rPr>
        <w:t>због тога је</w:t>
      </w:r>
      <w:r>
        <w:rPr>
          <w:rFonts w:ascii="Times New Roman" w:hAnsi="Times New Roman" w:cs="Times New Roman"/>
          <w:sz w:val="24"/>
          <w:szCs w:val="24"/>
          <w:lang w:val="sr-Cyrl-RS"/>
        </w:rPr>
        <w:t xml:space="preserve"> </w:t>
      </w:r>
      <w:r w:rsidRPr="000B7206">
        <w:rPr>
          <w:rFonts w:ascii="Times New Roman" w:hAnsi="Times New Roman" w:cs="Times New Roman"/>
          <w:sz w:val="24"/>
          <w:szCs w:val="24"/>
          <w:lang w:val="sr-Cyrl-RS"/>
        </w:rPr>
        <w:t xml:space="preserve">стање </w:t>
      </w:r>
      <w:proofErr w:type="spellStart"/>
      <w:r w:rsidRPr="000B7206">
        <w:rPr>
          <w:rFonts w:ascii="Times New Roman" w:hAnsi="Times New Roman" w:cs="Times New Roman"/>
          <w:sz w:val="24"/>
          <w:szCs w:val="24"/>
          <w:lang w:val="sr-Cyrl-RS"/>
        </w:rPr>
        <w:t>санитације</w:t>
      </w:r>
      <w:proofErr w:type="spellEnd"/>
      <w:r w:rsidRPr="000B7206">
        <w:rPr>
          <w:rFonts w:ascii="Times New Roman" w:hAnsi="Times New Roman" w:cs="Times New Roman"/>
          <w:sz w:val="24"/>
          <w:szCs w:val="24"/>
          <w:lang w:val="sr-Cyrl-RS"/>
        </w:rPr>
        <w:t xml:space="preserve"> насеља незадовољавајуће, што све озбиљније угрожава локална</w:t>
      </w:r>
      <w:r>
        <w:rPr>
          <w:rFonts w:ascii="Times New Roman" w:hAnsi="Times New Roman" w:cs="Times New Roman"/>
          <w:sz w:val="24"/>
          <w:szCs w:val="24"/>
          <w:lang w:val="sr-Cyrl-RS"/>
        </w:rPr>
        <w:t xml:space="preserve"> </w:t>
      </w:r>
      <w:r w:rsidRPr="000B7206">
        <w:rPr>
          <w:rFonts w:ascii="Times New Roman" w:hAnsi="Times New Roman" w:cs="Times New Roman"/>
          <w:sz w:val="24"/>
          <w:szCs w:val="24"/>
          <w:lang w:val="sr-Cyrl-RS"/>
        </w:rPr>
        <w:t xml:space="preserve">изворишта подземних вода. </w:t>
      </w:r>
    </w:p>
    <w:p w14:paraId="512D6006" w14:textId="77777777" w:rsidR="00C056BB" w:rsidRDefault="000949D5" w:rsidP="007F5693">
      <w:pPr>
        <w:spacing w:before="120" w:after="120" w:line="240" w:lineRule="auto"/>
        <w:jc w:val="both"/>
        <w:rPr>
          <w:rFonts w:ascii="Times New Roman" w:hAnsi="Times New Roman" w:cs="Times New Roman"/>
          <w:noProof/>
          <w:sz w:val="24"/>
          <w:szCs w:val="24"/>
          <w:lang w:val="sr-Cyrl-RS"/>
        </w:rPr>
      </w:pPr>
      <w:r>
        <w:rPr>
          <w:rFonts w:ascii="Times New Roman" w:hAnsi="Times New Roman" w:cs="Times New Roman"/>
          <w:noProof/>
          <w:sz w:val="24"/>
          <w:szCs w:val="24"/>
          <w:lang w:val="sr-Cyrl-RS"/>
        </w:rPr>
        <w:t>Преко</w:t>
      </w:r>
      <w:r w:rsidRPr="000949D5">
        <w:rPr>
          <w:rFonts w:ascii="Times New Roman" w:hAnsi="Times New Roman" w:cs="Times New Roman"/>
          <w:noProof/>
          <w:sz w:val="24"/>
          <w:szCs w:val="24"/>
          <w:lang w:val="sr-Cyrl-RS"/>
        </w:rPr>
        <w:t xml:space="preserve"> импровизованих објеката за одвођење отпадних вода </w:t>
      </w:r>
      <w:r>
        <w:rPr>
          <w:rFonts w:ascii="Times New Roman" w:hAnsi="Times New Roman" w:cs="Times New Roman"/>
          <w:noProof/>
          <w:sz w:val="24"/>
          <w:szCs w:val="24"/>
          <w:lang w:val="sr-Cyrl-RS"/>
        </w:rPr>
        <w:t>има</w:t>
      </w:r>
      <w:r w:rsidRPr="000949D5">
        <w:rPr>
          <w:rFonts w:ascii="Times New Roman" w:hAnsi="Times New Roman" w:cs="Times New Roman"/>
          <w:noProof/>
          <w:sz w:val="24"/>
          <w:szCs w:val="24"/>
          <w:lang w:val="sr-Cyrl-RS"/>
        </w:rPr>
        <w:t xml:space="preserve"> веома опасн</w:t>
      </w:r>
      <w:r>
        <w:rPr>
          <w:rFonts w:ascii="Times New Roman" w:hAnsi="Times New Roman" w:cs="Times New Roman"/>
          <w:noProof/>
          <w:sz w:val="24"/>
          <w:szCs w:val="24"/>
          <w:lang w:val="sr-Cyrl-RS"/>
        </w:rPr>
        <w:t>е</w:t>
      </w:r>
      <w:r w:rsidRPr="000949D5">
        <w:rPr>
          <w:rFonts w:ascii="Times New Roman" w:hAnsi="Times New Roman" w:cs="Times New Roman"/>
          <w:noProof/>
          <w:sz w:val="24"/>
          <w:szCs w:val="24"/>
          <w:lang w:val="sr-Cyrl-RS"/>
        </w:rPr>
        <w:t xml:space="preserve"> дугорочн</w:t>
      </w:r>
      <w:r>
        <w:rPr>
          <w:rFonts w:ascii="Times New Roman" w:hAnsi="Times New Roman" w:cs="Times New Roman"/>
          <w:noProof/>
          <w:sz w:val="24"/>
          <w:szCs w:val="24"/>
          <w:lang w:val="sr-Cyrl-RS"/>
        </w:rPr>
        <w:t>е</w:t>
      </w:r>
      <w:r w:rsidRPr="000949D5">
        <w:rPr>
          <w:rFonts w:ascii="Times New Roman" w:hAnsi="Times New Roman" w:cs="Times New Roman"/>
          <w:noProof/>
          <w:sz w:val="24"/>
          <w:szCs w:val="24"/>
          <w:lang w:val="sr-Cyrl-RS"/>
        </w:rPr>
        <w:t xml:space="preserve"> последиц</w:t>
      </w:r>
      <w:r>
        <w:rPr>
          <w:rFonts w:ascii="Times New Roman" w:hAnsi="Times New Roman" w:cs="Times New Roman"/>
          <w:noProof/>
          <w:sz w:val="24"/>
          <w:szCs w:val="24"/>
          <w:lang w:val="sr-Cyrl-RS"/>
        </w:rPr>
        <w:t>е</w:t>
      </w:r>
      <w:r w:rsidRPr="000949D5">
        <w:rPr>
          <w:rFonts w:ascii="Times New Roman" w:hAnsi="Times New Roman" w:cs="Times New Roman"/>
          <w:noProof/>
          <w:sz w:val="24"/>
          <w:szCs w:val="24"/>
          <w:lang w:val="sr-Cyrl-RS"/>
        </w:rPr>
        <w:t xml:space="preserve"> на квалитет подземних вода и стање и употребљивост локалних изворишта. Нека домаћинства немају ни тако импровизоване септичке јаме, тако да се отпадне воде изливају у непосредно окружење – често у канале дренажног система, што ствара велику опасност да дође до трајног загађења локалних изворишта. Посебно је неповољна ситуација у насељима која су се снабдевала из бунара, а затим су повезана са водоводом. Пошто канализација увек знатно касни у односу на водоводе, постоји невероватна пракса да се отпадне воде испуштају у бунаре, што доводи до потпуне деструкције ранијих локалних изворишта</w:t>
      </w:r>
      <w:r w:rsidR="00C056BB">
        <w:rPr>
          <w:rFonts w:ascii="Times New Roman" w:hAnsi="Times New Roman" w:cs="Times New Roman"/>
          <w:noProof/>
          <w:sz w:val="24"/>
          <w:szCs w:val="24"/>
          <w:lang w:val="sr-Cyrl-RS"/>
        </w:rPr>
        <w:t xml:space="preserve">. </w:t>
      </w:r>
    </w:p>
    <w:p w14:paraId="4D0B65BB" w14:textId="1C4E5B4B" w:rsidR="00C056BB" w:rsidRDefault="00C056BB" w:rsidP="007F5693">
      <w:pPr>
        <w:spacing w:before="120" w:after="120" w:line="240" w:lineRule="auto"/>
        <w:jc w:val="both"/>
        <w:rPr>
          <w:rFonts w:ascii="Times New Roman" w:hAnsi="Times New Roman" w:cs="Times New Roman"/>
          <w:b/>
          <w:bCs/>
          <w:i/>
          <w:iCs/>
          <w:noProof/>
          <w:sz w:val="24"/>
          <w:szCs w:val="24"/>
          <w:u w:val="single"/>
          <w:lang w:val="sr-Cyrl-RS"/>
        </w:rPr>
      </w:pPr>
      <w:r>
        <w:rPr>
          <w:rFonts w:ascii="Times New Roman" w:hAnsi="Times New Roman" w:cs="Times New Roman"/>
          <w:b/>
          <w:bCs/>
          <w:i/>
          <w:iCs/>
          <w:noProof/>
          <w:sz w:val="24"/>
          <w:szCs w:val="24"/>
          <w:u w:val="single"/>
          <w:lang w:val="sr-Cyrl-RS"/>
        </w:rPr>
        <w:t>Третман ч</w:t>
      </w:r>
      <w:r w:rsidRPr="00C056BB">
        <w:rPr>
          <w:rFonts w:ascii="Times New Roman" w:hAnsi="Times New Roman" w:cs="Times New Roman"/>
          <w:b/>
          <w:bCs/>
          <w:i/>
          <w:iCs/>
          <w:noProof/>
          <w:sz w:val="24"/>
          <w:szCs w:val="24"/>
          <w:u w:val="single"/>
          <w:lang w:val="sr-Cyrl-RS"/>
        </w:rPr>
        <w:t>врст</w:t>
      </w:r>
      <w:r>
        <w:rPr>
          <w:rFonts w:ascii="Times New Roman" w:hAnsi="Times New Roman" w:cs="Times New Roman"/>
          <w:b/>
          <w:bCs/>
          <w:i/>
          <w:iCs/>
          <w:noProof/>
          <w:sz w:val="24"/>
          <w:szCs w:val="24"/>
          <w:u w:val="single"/>
          <w:lang w:val="sr-Cyrl-RS"/>
        </w:rPr>
        <w:t>ог</w:t>
      </w:r>
      <w:r w:rsidRPr="00C056BB">
        <w:rPr>
          <w:rFonts w:ascii="Times New Roman" w:hAnsi="Times New Roman" w:cs="Times New Roman"/>
          <w:b/>
          <w:bCs/>
          <w:i/>
          <w:iCs/>
          <w:noProof/>
          <w:sz w:val="24"/>
          <w:szCs w:val="24"/>
          <w:u w:val="single"/>
          <w:lang w:val="sr-Cyrl-RS"/>
        </w:rPr>
        <w:t xml:space="preserve"> отпад</w:t>
      </w:r>
      <w:r>
        <w:rPr>
          <w:rFonts w:ascii="Times New Roman" w:hAnsi="Times New Roman" w:cs="Times New Roman"/>
          <w:b/>
          <w:bCs/>
          <w:i/>
          <w:iCs/>
          <w:noProof/>
          <w:sz w:val="24"/>
          <w:szCs w:val="24"/>
          <w:u w:val="single"/>
          <w:lang w:val="sr-Cyrl-RS"/>
        </w:rPr>
        <w:t>а</w:t>
      </w:r>
    </w:p>
    <w:p w14:paraId="4C9A580E" w14:textId="356AC28A" w:rsidR="00C056BB" w:rsidRDefault="00C056BB" w:rsidP="00C056BB">
      <w:pPr>
        <w:spacing w:before="120" w:after="120" w:line="240" w:lineRule="auto"/>
        <w:jc w:val="both"/>
        <w:rPr>
          <w:rFonts w:ascii="Times New Roman" w:hAnsi="Times New Roman" w:cs="Times New Roman"/>
          <w:noProof/>
          <w:sz w:val="24"/>
          <w:szCs w:val="24"/>
          <w:lang w:val="sr-Cyrl-RS"/>
        </w:rPr>
      </w:pPr>
      <w:r w:rsidRPr="00C056BB">
        <w:rPr>
          <w:rFonts w:ascii="Times New Roman" w:hAnsi="Times New Roman" w:cs="Times New Roman"/>
          <w:noProof/>
          <w:sz w:val="24"/>
          <w:szCs w:val="24"/>
          <w:lang w:val="sr-Cyrl-RS"/>
        </w:rPr>
        <w:t>Одлагање и третман чврстог отпада један је од највећих проблема општине</w:t>
      </w:r>
      <w:r>
        <w:rPr>
          <w:rFonts w:ascii="Times New Roman" w:hAnsi="Times New Roman" w:cs="Times New Roman"/>
          <w:noProof/>
          <w:sz w:val="24"/>
          <w:szCs w:val="24"/>
          <w:lang w:val="sr-Cyrl-RS"/>
        </w:rPr>
        <w:t xml:space="preserve"> </w:t>
      </w:r>
      <w:r w:rsidRPr="00C056BB">
        <w:rPr>
          <w:rFonts w:ascii="Times New Roman" w:hAnsi="Times New Roman" w:cs="Times New Roman"/>
          <w:noProof/>
          <w:sz w:val="24"/>
          <w:szCs w:val="24"/>
          <w:lang w:val="sr-Cyrl-RS"/>
        </w:rPr>
        <w:t>Жабари, посебно обзиром да на територији Општине не постоји прописна депонија</w:t>
      </w:r>
      <w:r>
        <w:rPr>
          <w:rFonts w:ascii="Times New Roman" w:hAnsi="Times New Roman" w:cs="Times New Roman"/>
          <w:noProof/>
          <w:sz w:val="24"/>
          <w:szCs w:val="24"/>
          <w:lang w:val="sr-Cyrl-RS"/>
        </w:rPr>
        <w:t xml:space="preserve"> </w:t>
      </w:r>
      <w:r w:rsidRPr="00C056BB">
        <w:rPr>
          <w:rFonts w:ascii="Times New Roman" w:hAnsi="Times New Roman" w:cs="Times New Roman"/>
          <w:noProof/>
          <w:sz w:val="24"/>
          <w:szCs w:val="24"/>
          <w:lang w:val="sr-Cyrl-RS"/>
        </w:rPr>
        <w:t>за одлагање отпада.</w:t>
      </w:r>
      <w:r>
        <w:rPr>
          <w:rFonts w:ascii="Times New Roman" w:hAnsi="Times New Roman" w:cs="Times New Roman"/>
          <w:noProof/>
          <w:sz w:val="24"/>
          <w:szCs w:val="24"/>
          <w:lang w:val="sr-Cyrl-RS"/>
        </w:rPr>
        <w:t xml:space="preserve"> </w:t>
      </w:r>
      <w:r w:rsidRPr="00C056BB">
        <w:rPr>
          <w:rFonts w:ascii="Times New Roman" w:hAnsi="Times New Roman" w:cs="Times New Roman"/>
          <w:noProof/>
          <w:sz w:val="24"/>
          <w:szCs w:val="24"/>
          <w:lang w:val="sr-Cyrl-RS"/>
        </w:rPr>
        <w:t>На подручју општине Жабари највише се продукују: пластични отпад,</w:t>
      </w:r>
      <w:r>
        <w:rPr>
          <w:rFonts w:ascii="Times New Roman" w:hAnsi="Times New Roman" w:cs="Times New Roman"/>
          <w:noProof/>
          <w:sz w:val="24"/>
          <w:szCs w:val="24"/>
          <w:lang w:val="sr-Cyrl-RS"/>
        </w:rPr>
        <w:t xml:space="preserve"> </w:t>
      </w:r>
      <w:r w:rsidRPr="00C056BB">
        <w:rPr>
          <w:rFonts w:ascii="Times New Roman" w:hAnsi="Times New Roman" w:cs="Times New Roman"/>
          <w:noProof/>
          <w:sz w:val="24"/>
          <w:szCs w:val="24"/>
          <w:lang w:val="sr-Cyrl-RS"/>
        </w:rPr>
        <w:t>органски, пепео и други отпа</w:t>
      </w:r>
      <w:r>
        <w:rPr>
          <w:rFonts w:ascii="Times New Roman" w:hAnsi="Times New Roman" w:cs="Times New Roman"/>
          <w:noProof/>
          <w:sz w:val="24"/>
          <w:szCs w:val="24"/>
          <w:lang w:val="sr-Cyrl-RS"/>
        </w:rPr>
        <w:t>д</w:t>
      </w:r>
      <w:r w:rsidRPr="00C056BB">
        <w:rPr>
          <w:rFonts w:ascii="Times New Roman" w:hAnsi="Times New Roman" w:cs="Times New Roman"/>
          <w:noProof/>
          <w:sz w:val="24"/>
          <w:szCs w:val="24"/>
          <w:lang w:val="sr-Cyrl-RS"/>
        </w:rPr>
        <w:t>.</w:t>
      </w:r>
    </w:p>
    <w:p w14:paraId="2337D070" w14:textId="77777777" w:rsidR="00C056BB" w:rsidRPr="00C056BB" w:rsidRDefault="00C056BB" w:rsidP="00C056BB">
      <w:pPr>
        <w:spacing w:before="120" w:after="120" w:line="240" w:lineRule="auto"/>
        <w:jc w:val="both"/>
        <w:rPr>
          <w:rFonts w:ascii="Times New Roman" w:hAnsi="Times New Roman" w:cs="Times New Roman"/>
          <w:sz w:val="24"/>
          <w:szCs w:val="24"/>
          <w:lang w:val="sr-Cyrl-RS"/>
        </w:rPr>
      </w:pPr>
      <w:r w:rsidRPr="00C056BB">
        <w:rPr>
          <w:rFonts w:ascii="Times New Roman" w:hAnsi="Times New Roman" w:cs="Times New Roman"/>
          <w:sz w:val="24"/>
          <w:szCs w:val="24"/>
          <w:lang w:val="sr-Cyrl-RS"/>
        </w:rPr>
        <w:t xml:space="preserve">На територији Општине постоје различите врсте отпада: </w:t>
      </w:r>
    </w:p>
    <w:p w14:paraId="6407A803" w14:textId="77777777" w:rsidR="00C056BB" w:rsidRPr="00C056BB" w:rsidRDefault="00C056BB" w:rsidP="00C056BB">
      <w:pPr>
        <w:pStyle w:val="Pasussalistom"/>
        <w:numPr>
          <w:ilvl w:val="0"/>
          <w:numId w:val="39"/>
        </w:numPr>
        <w:spacing w:before="120" w:after="120" w:line="240" w:lineRule="auto"/>
        <w:jc w:val="both"/>
        <w:rPr>
          <w:rFonts w:ascii="Times New Roman" w:hAnsi="Times New Roman" w:cs="Times New Roman"/>
          <w:sz w:val="24"/>
          <w:szCs w:val="24"/>
          <w:lang w:val="sr-Cyrl-RS"/>
        </w:rPr>
      </w:pPr>
      <w:r w:rsidRPr="00C056BB">
        <w:rPr>
          <w:rFonts w:ascii="Times New Roman" w:hAnsi="Times New Roman" w:cs="Times New Roman"/>
          <w:sz w:val="24"/>
          <w:szCs w:val="24"/>
          <w:lang w:val="sr-Cyrl-RS"/>
        </w:rPr>
        <w:t xml:space="preserve">комунални отпад (чврсти комунални отпад, кабасти отпад, биолошки комунални отпад); </w:t>
      </w:r>
    </w:p>
    <w:p w14:paraId="31FCEF1D" w14:textId="77777777" w:rsidR="00C056BB" w:rsidRPr="00C056BB" w:rsidRDefault="00C056BB" w:rsidP="00C056BB">
      <w:pPr>
        <w:pStyle w:val="Pasussalistom"/>
        <w:numPr>
          <w:ilvl w:val="0"/>
          <w:numId w:val="39"/>
        </w:numPr>
        <w:spacing w:before="120" w:after="120" w:line="240" w:lineRule="auto"/>
        <w:jc w:val="both"/>
        <w:rPr>
          <w:rFonts w:ascii="Times New Roman" w:hAnsi="Times New Roman" w:cs="Times New Roman"/>
          <w:sz w:val="24"/>
          <w:szCs w:val="24"/>
          <w:lang w:val="sr-Cyrl-RS"/>
        </w:rPr>
      </w:pPr>
      <w:r w:rsidRPr="00C056BB">
        <w:rPr>
          <w:rFonts w:ascii="Times New Roman" w:hAnsi="Times New Roman" w:cs="Times New Roman"/>
          <w:sz w:val="24"/>
          <w:szCs w:val="24"/>
          <w:lang w:val="sr-Cyrl-RS"/>
        </w:rPr>
        <w:t>грађевински отпад;</w:t>
      </w:r>
    </w:p>
    <w:p w14:paraId="68DA6A80" w14:textId="77777777" w:rsidR="00C056BB" w:rsidRPr="00C056BB" w:rsidRDefault="00C056BB" w:rsidP="00C056BB">
      <w:pPr>
        <w:pStyle w:val="Pasussalistom"/>
        <w:numPr>
          <w:ilvl w:val="0"/>
          <w:numId w:val="39"/>
        </w:numPr>
        <w:spacing w:before="120" w:after="120" w:line="240" w:lineRule="auto"/>
        <w:jc w:val="both"/>
        <w:rPr>
          <w:rFonts w:ascii="Times New Roman" w:hAnsi="Times New Roman" w:cs="Times New Roman"/>
          <w:sz w:val="24"/>
          <w:szCs w:val="24"/>
          <w:lang w:val="sr-Cyrl-RS"/>
        </w:rPr>
      </w:pPr>
      <w:r w:rsidRPr="00C056BB">
        <w:rPr>
          <w:rFonts w:ascii="Times New Roman" w:hAnsi="Times New Roman" w:cs="Times New Roman"/>
          <w:sz w:val="24"/>
          <w:szCs w:val="24"/>
          <w:lang w:val="sr-Cyrl-RS"/>
        </w:rPr>
        <w:t xml:space="preserve">опасни медицински отпад и друге врсте опасних отпада (фармацеутски отпад), отпад из фотографских лабораторија, отпад од заштитних средстава у пољопривреди и др. </w:t>
      </w:r>
    </w:p>
    <w:p w14:paraId="54A1C33F" w14:textId="77777777" w:rsidR="00C056BB" w:rsidRPr="00C056BB" w:rsidRDefault="00C056BB" w:rsidP="00C056BB">
      <w:pPr>
        <w:pStyle w:val="Pasussalistom"/>
        <w:numPr>
          <w:ilvl w:val="0"/>
          <w:numId w:val="39"/>
        </w:numPr>
        <w:spacing w:before="120" w:after="120" w:line="240" w:lineRule="auto"/>
        <w:jc w:val="both"/>
        <w:rPr>
          <w:rFonts w:ascii="Times New Roman" w:hAnsi="Times New Roman" w:cs="Times New Roman"/>
          <w:sz w:val="24"/>
          <w:szCs w:val="24"/>
          <w:lang w:val="sr-Cyrl-RS"/>
        </w:rPr>
      </w:pPr>
      <w:r w:rsidRPr="00C056BB">
        <w:rPr>
          <w:rFonts w:ascii="Times New Roman" w:hAnsi="Times New Roman" w:cs="Times New Roman"/>
          <w:sz w:val="24"/>
          <w:szCs w:val="24"/>
          <w:lang w:val="sr-Cyrl-RS"/>
        </w:rPr>
        <w:t xml:space="preserve">индустријски отпад. </w:t>
      </w:r>
    </w:p>
    <w:p w14:paraId="1BF44F52" w14:textId="77777777" w:rsidR="004E3463" w:rsidRDefault="00C056BB" w:rsidP="00C056BB">
      <w:pPr>
        <w:spacing w:before="120" w:after="120" w:line="240" w:lineRule="auto"/>
        <w:jc w:val="both"/>
        <w:rPr>
          <w:rFonts w:ascii="Times New Roman" w:hAnsi="Times New Roman" w:cs="Times New Roman"/>
          <w:sz w:val="24"/>
          <w:szCs w:val="24"/>
          <w:lang w:val="sr-Cyrl-RS"/>
        </w:rPr>
      </w:pPr>
      <w:r w:rsidRPr="00C056BB">
        <w:rPr>
          <w:rFonts w:ascii="Times New Roman" w:hAnsi="Times New Roman" w:cs="Times New Roman"/>
          <w:sz w:val="24"/>
          <w:szCs w:val="24"/>
          <w:lang w:val="sr-Cyrl-RS"/>
        </w:rPr>
        <w:t>У општини Жабари депоновање чврстог комуналног отпада обавља се на локалитету 3,0</w:t>
      </w:r>
      <w:r w:rsidR="004E3463">
        <w:rPr>
          <w:rFonts w:ascii="Times New Roman" w:hAnsi="Times New Roman" w:cs="Times New Roman"/>
          <w:sz w:val="24"/>
          <w:szCs w:val="24"/>
          <w:lang w:val="sr-Cyrl-RS"/>
        </w:rPr>
        <w:t xml:space="preserve"> </w:t>
      </w:r>
      <w:r w:rsidRPr="00C056BB">
        <w:rPr>
          <w:rFonts w:ascii="Times New Roman" w:hAnsi="Times New Roman" w:cs="Times New Roman"/>
          <w:sz w:val="24"/>
          <w:szCs w:val="24"/>
        </w:rPr>
        <w:t>km</w:t>
      </w:r>
      <w:r w:rsidRPr="00C056BB">
        <w:rPr>
          <w:rFonts w:ascii="Times New Roman" w:hAnsi="Times New Roman" w:cs="Times New Roman"/>
          <w:sz w:val="24"/>
          <w:szCs w:val="24"/>
          <w:lang w:val="sr-Cyrl-RS"/>
        </w:rPr>
        <w:t xml:space="preserve"> западно од центра града у алувијалној равни Велике Мораве, на пољопривредном земљишту, непосредно поред локалног пута и канала за одводњавање који је ван функције, односно на удаљености од 1,5</w:t>
      </w:r>
      <w:r w:rsidR="004E3463">
        <w:rPr>
          <w:rFonts w:ascii="Times New Roman" w:hAnsi="Times New Roman" w:cs="Times New Roman"/>
          <w:sz w:val="24"/>
          <w:szCs w:val="24"/>
          <w:lang w:val="sr-Cyrl-RS"/>
        </w:rPr>
        <w:t xml:space="preserve"> </w:t>
      </w:r>
      <w:r w:rsidRPr="00C056BB">
        <w:rPr>
          <w:rFonts w:ascii="Times New Roman" w:hAnsi="Times New Roman" w:cs="Times New Roman"/>
          <w:sz w:val="24"/>
          <w:szCs w:val="24"/>
        </w:rPr>
        <w:t>km</w:t>
      </w:r>
      <w:r w:rsidRPr="00C056BB">
        <w:rPr>
          <w:rFonts w:ascii="Times New Roman" w:hAnsi="Times New Roman" w:cs="Times New Roman"/>
          <w:sz w:val="24"/>
          <w:szCs w:val="24"/>
          <w:lang w:val="sr-Cyrl-RS"/>
        </w:rPr>
        <w:t xml:space="preserve"> од регионалног пута. Изворишта за водоснабдевање Жабара су удаљена тако да не постоји негативан утицај на водоснабдевање. Негативан утицај је </w:t>
      </w:r>
      <w:r w:rsidR="004E3463">
        <w:rPr>
          <w:rFonts w:ascii="Times New Roman" w:hAnsi="Times New Roman" w:cs="Times New Roman"/>
          <w:sz w:val="24"/>
          <w:szCs w:val="24"/>
          <w:lang w:val="sr-Cyrl-RS"/>
        </w:rPr>
        <w:t xml:space="preserve">у </w:t>
      </w:r>
      <w:r w:rsidRPr="00C056BB">
        <w:rPr>
          <w:rFonts w:ascii="Times New Roman" w:hAnsi="Times New Roman" w:cs="Times New Roman"/>
          <w:sz w:val="24"/>
          <w:szCs w:val="24"/>
          <w:lang w:val="sr-Cyrl-RS"/>
        </w:rPr>
        <w:t xml:space="preserve">непосредном окружењу на пољопривредним површинама, које се користе за детелину и кукуруз. </w:t>
      </w:r>
    </w:p>
    <w:p w14:paraId="6DD7B01A" w14:textId="77777777" w:rsidR="004E3463" w:rsidRDefault="00C056BB" w:rsidP="00C056BB">
      <w:pPr>
        <w:spacing w:before="120" w:after="120" w:line="240" w:lineRule="auto"/>
        <w:jc w:val="both"/>
        <w:rPr>
          <w:rFonts w:ascii="Times New Roman" w:hAnsi="Times New Roman" w:cs="Times New Roman"/>
          <w:sz w:val="24"/>
          <w:szCs w:val="24"/>
          <w:lang w:val="sr-Cyrl-RS"/>
        </w:rPr>
      </w:pPr>
      <w:r w:rsidRPr="00C056BB">
        <w:rPr>
          <w:rFonts w:ascii="Times New Roman" w:hAnsi="Times New Roman" w:cs="Times New Roman"/>
          <w:sz w:val="24"/>
          <w:szCs w:val="24"/>
          <w:lang w:val="sr-Cyrl-RS"/>
        </w:rPr>
        <w:t xml:space="preserve">Отпад карактерише релативно умерена количина по становнику, висок садржај органског отпада у укупном отпаду и висок садржај сировина које би могле бити рециклиране/прерађене (тзв. ''секундарне сировине''). </w:t>
      </w:r>
    </w:p>
    <w:p w14:paraId="5BB5E772" w14:textId="0472169F" w:rsidR="00C056BB" w:rsidRPr="00C056BB" w:rsidRDefault="00C056BB" w:rsidP="00C056BB">
      <w:pPr>
        <w:spacing w:before="120" w:after="120" w:line="240" w:lineRule="auto"/>
        <w:jc w:val="both"/>
        <w:rPr>
          <w:rFonts w:ascii="Times New Roman" w:hAnsi="Times New Roman" w:cs="Times New Roman"/>
          <w:noProof/>
          <w:sz w:val="24"/>
          <w:szCs w:val="24"/>
          <w:lang w:val="sr-Cyrl-RS"/>
        </w:rPr>
      </w:pPr>
      <w:r w:rsidRPr="00C056BB">
        <w:rPr>
          <w:rFonts w:ascii="Times New Roman" w:hAnsi="Times New Roman" w:cs="Times New Roman"/>
          <w:sz w:val="24"/>
          <w:szCs w:val="24"/>
          <w:lang w:val="sr-Cyrl-RS"/>
        </w:rPr>
        <w:t>Велики број мањих дивљих депонија постоји дуж и у каналима за мелиорацију, уз обалу Велике Мораве, у потоцима и шумама већине насеља у Општини. На подручју Општине не постоје депоније за одлагање посебних категорија отпада, као што је грађевински отпад, животињски отпад и други отпад из пољопривреде (не постоји сточно гробље), нити је решено збрињавање опасног отпада (медицинског).</w:t>
      </w:r>
    </w:p>
    <w:p w14:paraId="02A2E50D" w14:textId="56CCB617" w:rsidR="00C056BB" w:rsidRDefault="00C056BB" w:rsidP="007F5693">
      <w:pPr>
        <w:spacing w:before="120" w:after="120" w:line="240" w:lineRule="auto"/>
        <w:jc w:val="both"/>
        <w:rPr>
          <w:rFonts w:ascii="Times New Roman" w:hAnsi="Times New Roman" w:cs="Times New Roman"/>
          <w:noProof/>
          <w:sz w:val="24"/>
          <w:szCs w:val="24"/>
          <w:lang w:val="sr-Cyrl-RS"/>
        </w:rPr>
      </w:pPr>
      <w:r w:rsidRPr="00C056BB">
        <w:rPr>
          <w:rFonts w:ascii="Times New Roman" w:hAnsi="Times New Roman" w:cs="Times New Roman"/>
          <w:noProof/>
          <w:sz w:val="24"/>
          <w:szCs w:val="24"/>
          <w:lang w:val="sr-Cyrl-RS"/>
        </w:rPr>
        <w:t xml:space="preserve">Сакупљање комуналног отпада на територији општине Жабари организовано је и поверено приватном предузећу „ </w:t>
      </w:r>
      <w:r w:rsidR="00F43B0D" w:rsidRPr="00F43B0D">
        <w:rPr>
          <w:rFonts w:ascii="Times New Roman" w:hAnsi="Times New Roman" w:cs="Times New Roman"/>
          <w:i/>
          <w:noProof/>
          <w:sz w:val="24"/>
          <w:szCs w:val="24"/>
          <w:lang w:val="sr-Latn-RS"/>
        </w:rPr>
        <w:t>FCCEKO</w:t>
      </w:r>
      <w:r w:rsidRPr="00C056BB">
        <w:rPr>
          <w:rFonts w:ascii="Times New Roman" w:hAnsi="Times New Roman" w:cs="Times New Roman"/>
          <w:noProof/>
          <w:sz w:val="24"/>
          <w:szCs w:val="24"/>
          <w:lang w:val="sr-Cyrl-RS"/>
        </w:rPr>
        <w:t>” тако да је по насељима подељено 2</w:t>
      </w:r>
      <w:r w:rsidR="004E3463">
        <w:rPr>
          <w:rFonts w:ascii="Times New Roman" w:hAnsi="Times New Roman" w:cs="Times New Roman"/>
          <w:noProof/>
          <w:sz w:val="24"/>
          <w:szCs w:val="24"/>
          <w:lang w:val="sr-Cyrl-RS"/>
        </w:rPr>
        <w:t>.</w:t>
      </w:r>
      <w:r w:rsidRPr="00C056BB">
        <w:rPr>
          <w:rFonts w:ascii="Times New Roman" w:hAnsi="Times New Roman" w:cs="Times New Roman"/>
          <w:noProof/>
          <w:sz w:val="24"/>
          <w:szCs w:val="24"/>
          <w:lang w:val="sr-Cyrl-RS"/>
        </w:rPr>
        <w:t>889 канти и контејнера различите запремин</w:t>
      </w:r>
      <w:r w:rsidR="003F493B">
        <w:rPr>
          <w:rFonts w:ascii="Times New Roman" w:hAnsi="Times New Roman" w:cs="Times New Roman"/>
          <w:noProof/>
          <w:sz w:val="24"/>
          <w:szCs w:val="24"/>
          <w:lang w:val="sr-Cyrl-RS"/>
        </w:rPr>
        <w:t>е</w:t>
      </w:r>
      <w:r w:rsidRPr="00C056BB">
        <w:rPr>
          <w:rFonts w:ascii="Times New Roman" w:hAnsi="Times New Roman" w:cs="Times New Roman"/>
          <w:noProof/>
          <w:sz w:val="24"/>
          <w:szCs w:val="24"/>
          <w:lang w:val="sr-Cyrl-RS"/>
        </w:rPr>
        <w:t>.</w:t>
      </w:r>
    </w:p>
    <w:p w14:paraId="1F765834" w14:textId="659BBE3C" w:rsidR="000817E4" w:rsidRPr="000817E4" w:rsidRDefault="000817E4" w:rsidP="007F5693">
      <w:pPr>
        <w:spacing w:before="120" w:after="120" w:line="240" w:lineRule="auto"/>
        <w:jc w:val="both"/>
        <w:rPr>
          <w:rFonts w:ascii="Times New Roman" w:hAnsi="Times New Roman" w:cs="Times New Roman"/>
          <w:b/>
          <w:bCs/>
          <w:i/>
          <w:iCs/>
          <w:noProof/>
          <w:sz w:val="24"/>
          <w:szCs w:val="24"/>
          <w:u w:val="single"/>
          <w:lang w:val="sr-Cyrl-RS"/>
        </w:rPr>
      </w:pPr>
      <w:r w:rsidRPr="000817E4">
        <w:rPr>
          <w:rFonts w:ascii="Times New Roman" w:hAnsi="Times New Roman" w:cs="Times New Roman"/>
          <w:b/>
          <w:bCs/>
          <w:i/>
          <w:iCs/>
          <w:noProof/>
          <w:sz w:val="24"/>
          <w:szCs w:val="24"/>
          <w:u w:val="single"/>
          <w:lang w:val="sr-Cyrl-RS"/>
        </w:rPr>
        <w:t>Урбанистички планови</w:t>
      </w:r>
    </w:p>
    <w:p w14:paraId="025A273E" w14:textId="77777777" w:rsidR="000817E4" w:rsidRDefault="000817E4" w:rsidP="007F5693">
      <w:pPr>
        <w:spacing w:before="120" w:after="120" w:line="240" w:lineRule="auto"/>
        <w:jc w:val="both"/>
        <w:rPr>
          <w:rFonts w:ascii="Times New Roman" w:hAnsi="Times New Roman" w:cs="Times New Roman"/>
          <w:sz w:val="24"/>
          <w:szCs w:val="24"/>
          <w:lang w:val="sr-Cyrl-RS"/>
        </w:rPr>
      </w:pPr>
      <w:r w:rsidRPr="000817E4">
        <w:rPr>
          <w:rFonts w:ascii="Times New Roman" w:hAnsi="Times New Roman" w:cs="Times New Roman"/>
          <w:sz w:val="24"/>
          <w:szCs w:val="24"/>
          <w:lang w:val="sr-Cyrl-RS"/>
        </w:rPr>
        <w:lastRenderedPageBreak/>
        <w:t xml:space="preserve">Урбанистичким плановима који су урађени по новом Закону о планирању и изградњи из (2003) године, одређене су и „индустријске зоне“. </w:t>
      </w:r>
    </w:p>
    <w:p w14:paraId="4493F69D" w14:textId="77777777" w:rsidR="000817E4" w:rsidRDefault="000817E4" w:rsidP="007F5693">
      <w:pPr>
        <w:spacing w:before="120" w:after="120" w:line="240" w:lineRule="auto"/>
        <w:jc w:val="both"/>
        <w:rPr>
          <w:rFonts w:ascii="Times New Roman" w:hAnsi="Times New Roman" w:cs="Times New Roman"/>
          <w:sz w:val="24"/>
          <w:szCs w:val="24"/>
          <w:lang w:val="sr-Cyrl-RS"/>
        </w:rPr>
      </w:pPr>
      <w:r w:rsidRPr="000817E4">
        <w:rPr>
          <w:rFonts w:ascii="Times New Roman" w:hAnsi="Times New Roman" w:cs="Times New Roman"/>
          <w:sz w:val="24"/>
          <w:szCs w:val="24"/>
          <w:lang w:val="sr-Cyrl-RS"/>
        </w:rPr>
        <w:t xml:space="preserve">Општина Жабари има дугу традицију када су у питању урбанистички планови. </w:t>
      </w:r>
    </w:p>
    <w:p w14:paraId="27096886" w14:textId="77777777" w:rsidR="000817E4" w:rsidRDefault="000817E4" w:rsidP="007F5693">
      <w:pPr>
        <w:spacing w:before="120" w:after="120" w:line="240" w:lineRule="auto"/>
        <w:jc w:val="both"/>
        <w:rPr>
          <w:rFonts w:ascii="Times New Roman" w:hAnsi="Times New Roman" w:cs="Times New Roman"/>
          <w:sz w:val="24"/>
          <w:szCs w:val="24"/>
          <w:lang w:val="sr-Cyrl-RS"/>
        </w:rPr>
      </w:pPr>
      <w:r w:rsidRPr="000817E4">
        <w:rPr>
          <w:rFonts w:ascii="Times New Roman" w:hAnsi="Times New Roman" w:cs="Times New Roman"/>
          <w:sz w:val="24"/>
          <w:szCs w:val="24"/>
          <w:lang w:val="sr-Cyrl-RS"/>
        </w:rPr>
        <w:t xml:space="preserve">Након ступања на снагу новог Закона о планирању и изградњи, имајући у виду да су наведени планови превазиђени, до сада су за 6 насеља израђени нови планови Генералне регулације: Жабари, Симићево </w:t>
      </w:r>
      <w:proofErr w:type="spellStart"/>
      <w:r w:rsidRPr="000817E4">
        <w:rPr>
          <w:rFonts w:ascii="Times New Roman" w:hAnsi="Times New Roman" w:cs="Times New Roman"/>
          <w:sz w:val="24"/>
          <w:szCs w:val="24"/>
          <w:lang w:val="sr-Cyrl-RS"/>
        </w:rPr>
        <w:t>Ореовица</w:t>
      </w:r>
      <w:proofErr w:type="spellEnd"/>
      <w:r w:rsidRPr="000817E4">
        <w:rPr>
          <w:rFonts w:ascii="Times New Roman" w:hAnsi="Times New Roman" w:cs="Times New Roman"/>
          <w:sz w:val="24"/>
          <w:szCs w:val="24"/>
          <w:lang w:val="sr-Cyrl-RS"/>
        </w:rPr>
        <w:t xml:space="preserve">, </w:t>
      </w:r>
      <w:proofErr w:type="spellStart"/>
      <w:r w:rsidRPr="000817E4">
        <w:rPr>
          <w:rFonts w:ascii="Times New Roman" w:hAnsi="Times New Roman" w:cs="Times New Roman"/>
          <w:sz w:val="24"/>
          <w:szCs w:val="24"/>
          <w:lang w:val="sr-Cyrl-RS"/>
        </w:rPr>
        <w:t>Александровац</w:t>
      </w:r>
      <w:proofErr w:type="spellEnd"/>
      <w:r w:rsidRPr="000817E4">
        <w:rPr>
          <w:rFonts w:ascii="Times New Roman" w:hAnsi="Times New Roman" w:cs="Times New Roman"/>
          <w:sz w:val="24"/>
          <w:szCs w:val="24"/>
          <w:lang w:val="sr-Cyrl-RS"/>
        </w:rPr>
        <w:t xml:space="preserve">, Влашки До и </w:t>
      </w:r>
      <w:proofErr w:type="spellStart"/>
      <w:r w:rsidRPr="000817E4">
        <w:rPr>
          <w:rFonts w:ascii="Times New Roman" w:hAnsi="Times New Roman" w:cs="Times New Roman"/>
          <w:sz w:val="24"/>
          <w:szCs w:val="24"/>
          <w:lang w:val="sr-Cyrl-RS"/>
        </w:rPr>
        <w:t>Породин</w:t>
      </w:r>
      <w:proofErr w:type="spellEnd"/>
      <w:r w:rsidRPr="000817E4">
        <w:rPr>
          <w:rFonts w:ascii="Times New Roman" w:hAnsi="Times New Roman" w:cs="Times New Roman"/>
          <w:sz w:val="24"/>
          <w:szCs w:val="24"/>
          <w:lang w:val="sr-Cyrl-RS"/>
        </w:rPr>
        <w:t xml:space="preserve">. Ови планови примењују се у пракси. </w:t>
      </w:r>
    </w:p>
    <w:p w14:paraId="22DE0068" w14:textId="7C8EF41A" w:rsidR="000817E4" w:rsidRPr="00C056BB" w:rsidRDefault="000817E4" w:rsidP="007F5693">
      <w:pPr>
        <w:spacing w:before="120" w:after="120" w:line="240" w:lineRule="auto"/>
        <w:jc w:val="both"/>
        <w:rPr>
          <w:rFonts w:ascii="Times New Roman" w:hAnsi="Times New Roman" w:cs="Times New Roman"/>
          <w:sz w:val="24"/>
          <w:szCs w:val="24"/>
          <w:lang w:val="sr-Cyrl-RS"/>
        </w:rPr>
      </w:pPr>
      <w:r w:rsidRPr="000817E4">
        <w:rPr>
          <w:rFonts w:ascii="Times New Roman" w:hAnsi="Times New Roman" w:cs="Times New Roman"/>
          <w:sz w:val="24"/>
          <w:szCs w:val="24"/>
          <w:lang w:val="sr-Cyrl-RS"/>
        </w:rPr>
        <w:t xml:space="preserve">За осталих 9 насеља: </w:t>
      </w:r>
      <w:proofErr w:type="spellStart"/>
      <w:r w:rsidRPr="000817E4">
        <w:rPr>
          <w:rFonts w:ascii="Times New Roman" w:hAnsi="Times New Roman" w:cs="Times New Roman"/>
          <w:sz w:val="24"/>
          <w:szCs w:val="24"/>
          <w:lang w:val="sr-Cyrl-RS"/>
        </w:rPr>
        <w:t>Витежево</w:t>
      </w:r>
      <w:proofErr w:type="spellEnd"/>
      <w:r w:rsidRPr="000817E4">
        <w:rPr>
          <w:rFonts w:ascii="Times New Roman" w:hAnsi="Times New Roman" w:cs="Times New Roman"/>
          <w:sz w:val="24"/>
          <w:szCs w:val="24"/>
          <w:lang w:val="sr-Cyrl-RS"/>
        </w:rPr>
        <w:t xml:space="preserve">, </w:t>
      </w:r>
      <w:proofErr w:type="spellStart"/>
      <w:r w:rsidRPr="000817E4">
        <w:rPr>
          <w:rFonts w:ascii="Times New Roman" w:hAnsi="Times New Roman" w:cs="Times New Roman"/>
          <w:sz w:val="24"/>
          <w:szCs w:val="24"/>
          <w:lang w:val="sr-Cyrl-RS"/>
        </w:rPr>
        <w:t>Четереже</w:t>
      </w:r>
      <w:proofErr w:type="spellEnd"/>
      <w:r w:rsidRPr="000817E4">
        <w:rPr>
          <w:rFonts w:ascii="Times New Roman" w:hAnsi="Times New Roman" w:cs="Times New Roman"/>
          <w:sz w:val="24"/>
          <w:szCs w:val="24"/>
          <w:lang w:val="sr-Cyrl-RS"/>
        </w:rPr>
        <w:t xml:space="preserve">, </w:t>
      </w:r>
      <w:proofErr w:type="spellStart"/>
      <w:r w:rsidRPr="000817E4">
        <w:rPr>
          <w:rFonts w:ascii="Times New Roman" w:hAnsi="Times New Roman" w:cs="Times New Roman"/>
          <w:sz w:val="24"/>
          <w:szCs w:val="24"/>
          <w:lang w:val="sr-Cyrl-RS"/>
        </w:rPr>
        <w:t>Брзоходе</w:t>
      </w:r>
      <w:proofErr w:type="spellEnd"/>
      <w:r w:rsidRPr="000817E4">
        <w:rPr>
          <w:rFonts w:ascii="Times New Roman" w:hAnsi="Times New Roman" w:cs="Times New Roman"/>
          <w:sz w:val="24"/>
          <w:szCs w:val="24"/>
          <w:lang w:val="sr-Cyrl-RS"/>
        </w:rPr>
        <w:t xml:space="preserve">, </w:t>
      </w:r>
      <w:proofErr w:type="spellStart"/>
      <w:r w:rsidRPr="000817E4">
        <w:rPr>
          <w:rFonts w:ascii="Times New Roman" w:hAnsi="Times New Roman" w:cs="Times New Roman"/>
          <w:sz w:val="24"/>
          <w:szCs w:val="24"/>
          <w:lang w:val="sr-Cyrl-RS"/>
        </w:rPr>
        <w:t>Кочетин</w:t>
      </w:r>
      <w:proofErr w:type="spellEnd"/>
      <w:r w:rsidRPr="000817E4">
        <w:rPr>
          <w:rFonts w:ascii="Times New Roman" w:hAnsi="Times New Roman" w:cs="Times New Roman"/>
          <w:sz w:val="24"/>
          <w:szCs w:val="24"/>
          <w:lang w:val="sr-Cyrl-RS"/>
        </w:rPr>
        <w:t xml:space="preserve">, </w:t>
      </w:r>
      <w:proofErr w:type="spellStart"/>
      <w:r w:rsidRPr="000817E4">
        <w:rPr>
          <w:rFonts w:ascii="Times New Roman" w:hAnsi="Times New Roman" w:cs="Times New Roman"/>
          <w:sz w:val="24"/>
          <w:szCs w:val="24"/>
          <w:lang w:val="sr-Cyrl-RS"/>
        </w:rPr>
        <w:t>Полатна</w:t>
      </w:r>
      <w:proofErr w:type="spellEnd"/>
      <w:r w:rsidRPr="000817E4">
        <w:rPr>
          <w:rFonts w:ascii="Times New Roman" w:hAnsi="Times New Roman" w:cs="Times New Roman"/>
          <w:sz w:val="24"/>
          <w:szCs w:val="24"/>
          <w:lang w:val="sr-Cyrl-RS"/>
        </w:rPr>
        <w:t xml:space="preserve">, Сибница, </w:t>
      </w:r>
      <w:proofErr w:type="spellStart"/>
      <w:r w:rsidRPr="000817E4">
        <w:rPr>
          <w:rFonts w:ascii="Times New Roman" w:hAnsi="Times New Roman" w:cs="Times New Roman"/>
          <w:sz w:val="24"/>
          <w:szCs w:val="24"/>
          <w:lang w:val="sr-Cyrl-RS"/>
        </w:rPr>
        <w:t>Миријево</w:t>
      </w:r>
      <w:proofErr w:type="spellEnd"/>
      <w:r w:rsidRPr="000817E4">
        <w:rPr>
          <w:rFonts w:ascii="Times New Roman" w:hAnsi="Times New Roman" w:cs="Times New Roman"/>
          <w:sz w:val="24"/>
          <w:szCs w:val="24"/>
          <w:lang w:val="sr-Cyrl-RS"/>
        </w:rPr>
        <w:t xml:space="preserve">, Свињарево и </w:t>
      </w:r>
      <w:proofErr w:type="spellStart"/>
      <w:r w:rsidRPr="000817E4">
        <w:rPr>
          <w:rFonts w:ascii="Times New Roman" w:hAnsi="Times New Roman" w:cs="Times New Roman"/>
          <w:sz w:val="24"/>
          <w:szCs w:val="24"/>
          <w:lang w:val="sr-Cyrl-RS"/>
        </w:rPr>
        <w:t>Тићевац</w:t>
      </w:r>
      <w:proofErr w:type="spellEnd"/>
      <w:r w:rsidRPr="000817E4">
        <w:rPr>
          <w:rFonts w:ascii="Times New Roman" w:hAnsi="Times New Roman" w:cs="Times New Roman"/>
          <w:sz w:val="24"/>
          <w:szCs w:val="24"/>
          <w:lang w:val="sr-Cyrl-RS"/>
        </w:rPr>
        <w:t xml:space="preserve"> урађени су планови општег уређења који су имплементирани у Просторни план општине Жабари који је донет 2011. године, тако да општина Жабари има урађене урбанистичке планове за сва насеља.</w:t>
      </w:r>
    </w:p>
    <w:p w14:paraId="3034E855" w14:textId="77777777" w:rsidR="00C056BB" w:rsidRDefault="00C056BB" w:rsidP="007F5693">
      <w:pPr>
        <w:spacing w:before="120" w:after="120" w:line="240" w:lineRule="auto"/>
        <w:jc w:val="both"/>
        <w:rPr>
          <w:rFonts w:ascii="Times New Roman" w:hAnsi="Times New Roman" w:cs="Times New Roman"/>
          <w:noProof/>
          <w:sz w:val="24"/>
          <w:szCs w:val="24"/>
          <w:lang w:val="sr-Cyrl-RS"/>
        </w:rPr>
      </w:pPr>
    </w:p>
    <w:p w14:paraId="08FB48E8" w14:textId="0F6A78A4" w:rsidR="00C056BB" w:rsidRPr="00C056BB" w:rsidRDefault="00C056BB" w:rsidP="007F5693">
      <w:pPr>
        <w:spacing w:before="120" w:after="120" w:line="240" w:lineRule="auto"/>
        <w:jc w:val="both"/>
        <w:rPr>
          <w:rFonts w:ascii="Times New Roman" w:hAnsi="Times New Roman" w:cs="Times New Roman"/>
          <w:noProof/>
          <w:sz w:val="24"/>
          <w:szCs w:val="24"/>
          <w:lang w:val="sr-Cyrl-RS"/>
        </w:rPr>
        <w:sectPr w:rsidR="00C056BB" w:rsidRPr="00C056BB" w:rsidSect="00E2581F">
          <w:type w:val="continuous"/>
          <w:pgSz w:w="11906" w:h="16838"/>
          <w:pgMar w:top="1440" w:right="1440" w:bottom="1440" w:left="1440" w:header="708" w:footer="708" w:gutter="0"/>
          <w:cols w:space="708"/>
          <w:docGrid w:linePitch="360"/>
        </w:sectPr>
      </w:pPr>
      <w:r>
        <w:rPr>
          <w:rFonts w:ascii="Times New Roman" w:hAnsi="Times New Roman" w:cs="Times New Roman"/>
          <w:noProof/>
          <w:sz w:val="24"/>
          <w:szCs w:val="24"/>
          <w:lang w:val="sr-Cyrl-RS"/>
        </w:rPr>
        <w:t xml:space="preserve"> </w:t>
      </w:r>
    </w:p>
    <w:p w14:paraId="54B980BF" w14:textId="77777777" w:rsidR="00C056BB" w:rsidRDefault="00C056BB" w:rsidP="007F5693">
      <w:pPr>
        <w:spacing w:before="120" w:after="120" w:line="240" w:lineRule="auto"/>
        <w:jc w:val="both"/>
        <w:rPr>
          <w:rFonts w:ascii="Times New Roman" w:hAnsi="Times New Roman" w:cs="Times New Roman"/>
          <w:b/>
          <w:bCs/>
          <w:sz w:val="28"/>
          <w:szCs w:val="28"/>
          <w:lang w:val="sr-Cyrl-RS"/>
        </w:rPr>
      </w:pPr>
    </w:p>
    <w:p w14:paraId="6D63311D" w14:textId="54C9972D" w:rsidR="00E172E0" w:rsidRPr="00E172E0" w:rsidRDefault="00E172E0" w:rsidP="007F5693">
      <w:pPr>
        <w:spacing w:before="120" w:after="120" w:line="240" w:lineRule="auto"/>
        <w:jc w:val="both"/>
        <w:rPr>
          <w:rFonts w:ascii="Times New Roman" w:hAnsi="Times New Roman" w:cs="Times New Roman"/>
          <w:b/>
          <w:bCs/>
          <w:sz w:val="28"/>
          <w:szCs w:val="28"/>
          <w:lang w:val="sr-Cyrl-RS"/>
        </w:rPr>
      </w:pPr>
      <w:r w:rsidRPr="00E172E0">
        <w:rPr>
          <w:rFonts w:ascii="Times New Roman" w:hAnsi="Times New Roman" w:cs="Times New Roman"/>
          <w:b/>
          <w:bCs/>
          <w:sz w:val="28"/>
          <w:szCs w:val="28"/>
          <w:lang w:val="sr-Cyrl-RS"/>
        </w:rPr>
        <w:t>Извештај о степену реализације претходне Стратегије одрживог развоја општине Жабари 2015-2020</w:t>
      </w:r>
    </w:p>
    <w:tbl>
      <w:tblPr>
        <w:tblW w:w="1474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4"/>
        <w:gridCol w:w="78"/>
        <w:gridCol w:w="21"/>
        <w:gridCol w:w="33"/>
        <w:gridCol w:w="2267"/>
        <w:gridCol w:w="81"/>
        <w:gridCol w:w="233"/>
        <w:gridCol w:w="2947"/>
        <w:gridCol w:w="708"/>
        <w:gridCol w:w="84"/>
        <w:gridCol w:w="200"/>
        <w:gridCol w:w="1984"/>
        <w:gridCol w:w="851"/>
        <w:gridCol w:w="142"/>
        <w:gridCol w:w="1039"/>
        <w:gridCol w:w="2079"/>
        <w:gridCol w:w="142"/>
      </w:tblGrid>
      <w:tr w:rsidR="00E172E0" w:rsidRPr="00E172E0" w14:paraId="32627C7A" w14:textId="77777777" w:rsidTr="00E172E0">
        <w:trPr>
          <w:trHeight w:val="480"/>
        </w:trPr>
        <w:tc>
          <w:tcPr>
            <w:tcW w:w="14743" w:type="dxa"/>
            <w:gridSpan w:val="17"/>
            <w:shd w:val="clear" w:color="auto" w:fill="C00000"/>
          </w:tcPr>
          <w:p w14:paraId="085EA812" w14:textId="77777777" w:rsidR="00E172E0" w:rsidRPr="00E172E0" w:rsidRDefault="00E172E0" w:rsidP="00E172E0">
            <w:pPr>
              <w:spacing w:after="0" w:line="240" w:lineRule="auto"/>
              <w:jc w:val="center"/>
              <w:rPr>
                <w:rFonts w:ascii="Times New Roman" w:eastAsia="Calibri" w:hAnsi="Times New Roman" w:cs="Times New Roman"/>
                <w:b/>
                <w:lang w:val="sr-Cyrl-RS"/>
              </w:rPr>
            </w:pPr>
            <w:r w:rsidRPr="00E172E0">
              <w:rPr>
                <w:rFonts w:ascii="Times New Roman" w:eastAsia="Calibri" w:hAnsi="Times New Roman" w:cs="Times New Roman"/>
                <w:b/>
                <w:lang w:val="sr-Cyrl-RS"/>
              </w:rPr>
              <w:t>ПРИОРИТЕТ 1:   ЕКОНОМСКИ РАЗВОЈ</w:t>
            </w:r>
          </w:p>
        </w:tc>
      </w:tr>
      <w:tr w:rsidR="00E172E0" w:rsidRPr="00E172E0" w14:paraId="338BE486" w14:textId="77777777" w:rsidTr="00E172E0">
        <w:trPr>
          <w:trHeight w:val="360"/>
        </w:trPr>
        <w:tc>
          <w:tcPr>
            <w:tcW w:w="1986" w:type="dxa"/>
            <w:gridSpan w:val="4"/>
            <w:shd w:val="clear" w:color="auto" w:fill="FFC000"/>
          </w:tcPr>
          <w:p w14:paraId="074E282B" w14:textId="77777777" w:rsidR="00E172E0" w:rsidRPr="00E172E0" w:rsidRDefault="00E172E0" w:rsidP="00E172E0">
            <w:pPr>
              <w:spacing w:after="0" w:line="240" w:lineRule="auto"/>
              <w:jc w:val="center"/>
              <w:rPr>
                <w:rFonts w:ascii="Times New Roman" w:eastAsia="Calibri" w:hAnsi="Times New Roman" w:cs="Times New Roman"/>
                <w:b/>
                <w:lang w:val="sr-Cyrl-RS"/>
              </w:rPr>
            </w:pPr>
            <w:r w:rsidRPr="00E172E0">
              <w:rPr>
                <w:rFonts w:ascii="Times New Roman" w:eastAsia="Calibri" w:hAnsi="Times New Roman" w:cs="Times New Roman"/>
                <w:b/>
                <w:lang w:val="sr-Cyrl-RS"/>
              </w:rPr>
              <w:t>ОПШТИ ЦИЉ</w:t>
            </w:r>
          </w:p>
        </w:tc>
        <w:tc>
          <w:tcPr>
            <w:tcW w:w="2581" w:type="dxa"/>
            <w:gridSpan w:val="3"/>
            <w:shd w:val="clear" w:color="auto" w:fill="FFC000"/>
          </w:tcPr>
          <w:p w14:paraId="5C67B6E9" w14:textId="77777777" w:rsidR="00E172E0" w:rsidRPr="00E172E0" w:rsidRDefault="00E172E0" w:rsidP="00E172E0">
            <w:pPr>
              <w:spacing w:after="0" w:line="240" w:lineRule="auto"/>
              <w:jc w:val="center"/>
              <w:rPr>
                <w:rFonts w:ascii="Times New Roman" w:eastAsia="Calibri" w:hAnsi="Times New Roman" w:cs="Times New Roman"/>
                <w:b/>
                <w:lang w:val="sr-Cyrl-RS"/>
              </w:rPr>
            </w:pPr>
            <w:r w:rsidRPr="00E172E0">
              <w:rPr>
                <w:rFonts w:ascii="Times New Roman" w:eastAsia="Calibri" w:hAnsi="Times New Roman" w:cs="Times New Roman"/>
                <w:b/>
                <w:lang w:val="sr-Cyrl-RS"/>
              </w:rPr>
              <w:t>ПОСЕБНИ ЦИЉЕВИ</w:t>
            </w:r>
          </w:p>
        </w:tc>
        <w:tc>
          <w:tcPr>
            <w:tcW w:w="3939" w:type="dxa"/>
            <w:gridSpan w:val="4"/>
            <w:shd w:val="clear" w:color="auto" w:fill="FFC000"/>
          </w:tcPr>
          <w:p w14:paraId="11E0F8D1" w14:textId="77777777" w:rsidR="00E172E0" w:rsidRPr="00E172E0" w:rsidRDefault="00E172E0" w:rsidP="00E172E0">
            <w:pPr>
              <w:spacing w:after="0" w:line="240" w:lineRule="auto"/>
              <w:jc w:val="center"/>
              <w:rPr>
                <w:rFonts w:ascii="Times New Roman" w:eastAsia="Calibri" w:hAnsi="Times New Roman" w:cs="Times New Roman"/>
                <w:b/>
                <w:lang w:val="sr-Cyrl-RS"/>
              </w:rPr>
            </w:pPr>
            <w:r w:rsidRPr="00E172E0">
              <w:rPr>
                <w:rFonts w:ascii="Times New Roman" w:eastAsia="Calibri" w:hAnsi="Times New Roman" w:cs="Times New Roman"/>
                <w:b/>
                <w:lang w:val="sr-Cyrl-RS"/>
              </w:rPr>
              <w:t>АКТИВНОСТИ/ПРОЈЕКТИ</w:t>
            </w:r>
          </w:p>
        </w:tc>
        <w:tc>
          <w:tcPr>
            <w:tcW w:w="2835" w:type="dxa"/>
            <w:gridSpan w:val="2"/>
            <w:shd w:val="clear" w:color="auto" w:fill="FFC000"/>
          </w:tcPr>
          <w:p w14:paraId="7EB61A2D" w14:textId="77777777" w:rsidR="00E172E0" w:rsidRPr="00E172E0" w:rsidRDefault="00E172E0" w:rsidP="00E172E0">
            <w:pPr>
              <w:spacing w:after="0" w:line="240" w:lineRule="auto"/>
              <w:jc w:val="center"/>
              <w:rPr>
                <w:rFonts w:ascii="Times New Roman" w:eastAsia="Calibri" w:hAnsi="Times New Roman" w:cs="Times New Roman"/>
                <w:b/>
                <w:lang w:val="sr-Cyrl-RS"/>
              </w:rPr>
            </w:pPr>
            <w:r w:rsidRPr="00E172E0">
              <w:rPr>
                <w:rFonts w:ascii="Times New Roman" w:eastAsia="Calibri" w:hAnsi="Times New Roman" w:cs="Times New Roman"/>
                <w:b/>
                <w:lang w:val="sr-Cyrl-RS"/>
              </w:rPr>
              <w:t>ИНДИКАТОРИ</w:t>
            </w:r>
          </w:p>
        </w:tc>
        <w:tc>
          <w:tcPr>
            <w:tcW w:w="3402" w:type="dxa"/>
            <w:gridSpan w:val="4"/>
            <w:shd w:val="clear" w:color="auto" w:fill="FFC000"/>
          </w:tcPr>
          <w:p w14:paraId="2B172FA7" w14:textId="77777777" w:rsidR="00E172E0" w:rsidRPr="00E172E0" w:rsidRDefault="00E172E0" w:rsidP="00E172E0">
            <w:pPr>
              <w:spacing w:after="0" w:line="240" w:lineRule="auto"/>
              <w:jc w:val="center"/>
              <w:rPr>
                <w:rFonts w:ascii="Times New Roman" w:eastAsia="Calibri" w:hAnsi="Times New Roman" w:cs="Times New Roman"/>
                <w:b/>
                <w:lang w:val="sr-Cyrl-RS"/>
              </w:rPr>
            </w:pPr>
            <w:r w:rsidRPr="00E172E0">
              <w:rPr>
                <w:rFonts w:ascii="Times New Roman" w:eastAsia="Calibri" w:hAnsi="Times New Roman" w:cs="Times New Roman"/>
                <w:b/>
                <w:lang w:val="sr-Cyrl-RS"/>
              </w:rPr>
              <w:t>РЕЗУЛТАТИ</w:t>
            </w:r>
          </w:p>
        </w:tc>
      </w:tr>
      <w:tr w:rsidR="00E172E0" w:rsidRPr="00F3664B" w14:paraId="33512C73" w14:textId="77777777" w:rsidTr="00E172E0">
        <w:trPr>
          <w:trHeight w:val="390"/>
        </w:trPr>
        <w:tc>
          <w:tcPr>
            <w:tcW w:w="1986" w:type="dxa"/>
            <w:gridSpan w:val="4"/>
            <w:vMerge w:val="restart"/>
            <w:shd w:val="clear" w:color="auto" w:fill="FFFF00"/>
          </w:tcPr>
          <w:p w14:paraId="18CAADC4" w14:textId="77777777" w:rsidR="00E172E0" w:rsidRPr="00E172E0" w:rsidRDefault="00E172E0" w:rsidP="00E172E0">
            <w:pPr>
              <w:spacing w:after="0" w:line="240" w:lineRule="auto"/>
              <w:rPr>
                <w:rFonts w:ascii="Times New Roman" w:eastAsia="Calibri" w:hAnsi="Times New Roman" w:cs="Times New Roman"/>
                <w:b/>
                <w:lang w:val="sr-Cyrl-RS"/>
              </w:rPr>
            </w:pPr>
            <w:r w:rsidRPr="00E172E0">
              <w:rPr>
                <w:rFonts w:ascii="Times New Roman" w:eastAsia="Calibri" w:hAnsi="Times New Roman" w:cs="Times New Roman"/>
                <w:b/>
                <w:bCs/>
                <w:lang w:val="sr-Cyrl-RS"/>
              </w:rPr>
              <w:t xml:space="preserve">1.1. Унапређење услова </w:t>
            </w:r>
            <w:r w:rsidRPr="00E172E0">
              <w:rPr>
                <w:rFonts w:ascii="Times New Roman" w:eastAsia="Calibri" w:hAnsi="Times New Roman" w:cs="Times New Roman"/>
                <w:b/>
                <w:bCs/>
                <w:lang w:val="fr-FR"/>
              </w:rPr>
              <w:t xml:space="preserve"> </w:t>
            </w:r>
            <w:proofErr w:type="spellStart"/>
            <w:r w:rsidRPr="00E172E0">
              <w:rPr>
                <w:rFonts w:ascii="Times New Roman" w:eastAsia="Calibri" w:hAnsi="Times New Roman" w:cs="Times New Roman"/>
                <w:b/>
                <w:bCs/>
                <w:lang w:val="fr-FR"/>
              </w:rPr>
              <w:t>за</w:t>
            </w:r>
            <w:proofErr w:type="spellEnd"/>
            <w:r w:rsidRPr="00E172E0">
              <w:rPr>
                <w:rFonts w:ascii="Times New Roman" w:eastAsia="Calibri" w:hAnsi="Times New Roman" w:cs="Times New Roman"/>
                <w:b/>
                <w:bCs/>
                <w:lang w:val="fr-FR"/>
              </w:rPr>
              <w:t xml:space="preserve"> </w:t>
            </w:r>
            <w:proofErr w:type="spellStart"/>
            <w:r w:rsidRPr="00E172E0">
              <w:rPr>
                <w:rFonts w:ascii="Times New Roman" w:eastAsia="Calibri" w:hAnsi="Times New Roman" w:cs="Times New Roman"/>
                <w:b/>
                <w:bCs/>
                <w:lang w:val="fr-FR"/>
              </w:rPr>
              <w:t>развој</w:t>
            </w:r>
            <w:proofErr w:type="spellEnd"/>
            <w:r w:rsidRPr="00E172E0">
              <w:rPr>
                <w:rFonts w:ascii="Times New Roman" w:eastAsia="Calibri" w:hAnsi="Times New Roman" w:cs="Times New Roman"/>
                <w:b/>
                <w:bCs/>
                <w:lang w:val="fr-FR"/>
              </w:rPr>
              <w:t xml:space="preserve"> </w:t>
            </w:r>
            <w:proofErr w:type="spellStart"/>
            <w:r w:rsidRPr="00E172E0">
              <w:rPr>
                <w:rFonts w:ascii="Times New Roman" w:eastAsia="Calibri" w:hAnsi="Times New Roman" w:cs="Times New Roman"/>
                <w:b/>
                <w:bCs/>
                <w:lang w:val="fr-FR"/>
              </w:rPr>
              <w:t>предузетништва</w:t>
            </w:r>
            <w:proofErr w:type="spellEnd"/>
            <w:r w:rsidRPr="00E172E0">
              <w:rPr>
                <w:rFonts w:ascii="Times New Roman" w:eastAsia="Calibri" w:hAnsi="Times New Roman" w:cs="Times New Roman"/>
                <w:b/>
                <w:bCs/>
                <w:lang w:val="fr-FR"/>
              </w:rPr>
              <w:t xml:space="preserve"> и </w:t>
            </w:r>
            <w:proofErr w:type="spellStart"/>
            <w:r w:rsidRPr="00E172E0">
              <w:rPr>
                <w:rFonts w:ascii="Times New Roman" w:eastAsia="Calibri" w:hAnsi="Times New Roman" w:cs="Times New Roman"/>
                <w:b/>
                <w:bCs/>
                <w:lang w:val="fr-FR"/>
              </w:rPr>
              <w:t>рад</w:t>
            </w:r>
            <w:proofErr w:type="spellEnd"/>
            <w:r w:rsidRPr="00E172E0">
              <w:rPr>
                <w:rFonts w:ascii="Times New Roman" w:eastAsia="Calibri" w:hAnsi="Times New Roman" w:cs="Times New Roman"/>
                <w:b/>
                <w:bCs/>
                <w:lang w:val="fr-FR"/>
              </w:rPr>
              <w:t xml:space="preserve"> </w:t>
            </w:r>
            <w:proofErr w:type="spellStart"/>
            <w:r w:rsidRPr="00E172E0">
              <w:rPr>
                <w:rFonts w:ascii="Times New Roman" w:eastAsia="Calibri" w:hAnsi="Times New Roman" w:cs="Times New Roman"/>
                <w:b/>
                <w:bCs/>
                <w:lang w:val="fr-FR"/>
              </w:rPr>
              <w:t>малих</w:t>
            </w:r>
            <w:proofErr w:type="spellEnd"/>
            <w:r w:rsidRPr="00E172E0">
              <w:rPr>
                <w:rFonts w:ascii="Times New Roman" w:eastAsia="Calibri" w:hAnsi="Times New Roman" w:cs="Times New Roman"/>
                <w:b/>
                <w:bCs/>
                <w:lang w:val="fr-FR"/>
              </w:rPr>
              <w:t xml:space="preserve"> и </w:t>
            </w:r>
            <w:proofErr w:type="spellStart"/>
            <w:r w:rsidRPr="00E172E0">
              <w:rPr>
                <w:rFonts w:ascii="Times New Roman" w:eastAsia="Calibri" w:hAnsi="Times New Roman" w:cs="Times New Roman"/>
                <w:b/>
                <w:bCs/>
                <w:lang w:val="fr-FR"/>
              </w:rPr>
              <w:t>средњих</w:t>
            </w:r>
            <w:proofErr w:type="spellEnd"/>
            <w:r w:rsidRPr="00E172E0">
              <w:rPr>
                <w:rFonts w:ascii="Times New Roman" w:eastAsia="Calibri" w:hAnsi="Times New Roman" w:cs="Times New Roman"/>
                <w:b/>
                <w:bCs/>
                <w:lang w:val="fr-FR"/>
              </w:rPr>
              <w:t xml:space="preserve"> </w:t>
            </w:r>
            <w:proofErr w:type="spellStart"/>
            <w:r w:rsidRPr="00E172E0">
              <w:rPr>
                <w:rFonts w:ascii="Times New Roman" w:eastAsia="Calibri" w:hAnsi="Times New Roman" w:cs="Times New Roman"/>
                <w:b/>
                <w:bCs/>
                <w:lang w:val="fr-FR"/>
              </w:rPr>
              <w:t>предузећа</w:t>
            </w:r>
            <w:proofErr w:type="spellEnd"/>
          </w:p>
        </w:tc>
        <w:tc>
          <w:tcPr>
            <w:tcW w:w="2581" w:type="dxa"/>
            <w:gridSpan w:val="3"/>
          </w:tcPr>
          <w:p w14:paraId="3278FDD0" w14:textId="77777777" w:rsidR="00E172E0" w:rsidRPr="00E172E0" w:rsidRDefault="00E172E0" w:rsidP="00E172E0">
            <w:pPr>
              <w:spacing w:after="0" w:line="240" w:lineRule="auto"/>
              <w:rPr>
                <w:rFonts w:ascii="Times New Roman" w:eastAsia="Calibri" w:hAnsi="Times New Roman" w:cs="Times New Roman"/>
                <w:b/>
                <w:i/>
                <w:lang w:val="sr-Cyrl-RS"/>
              </w:rPr>
            </w:pPr>
            <w:r w:rsidRPr="00E172E0">
              <w:rPr>
                <w:rFonts w:ascii="Times New Roman" w:eastAsia="Calibri" w:hAnsi="Times New Roman" w:cs="Times New Roman"/>
                <w:b/>
                <w:bCs/>
                <w:i/>
                <w:iCs/>
                <w:lang w:val="sr-Cyrl-CS"/>
              </w:rPr>
              <w:t>1.1.1    Ефикаснији рад предузетника и МСП</w:t>
            </w:r>
          </w:p>
        </w:tc>
        <w:tc>
          <w:tcPr>
            <w:tcW w:w="3939" w:type="dxa"/>
            <w:gridSpan w:val="4"/>
          </w:tcPr>
          <w:p w14:paraId="66ADE495" w14:textId="77777777" w:rsidR="00E172E0" w:rsidRPr="00E172E0" w:rsidRDefault="00E172E0" w:rsidP="00E172E0">
            <w:pPr>
              <w:numPr>
                <w:ilvl w:val="0"/>
                <w:numId w:val="17"/>
              </w:numPr>
              <w:spacing w:after="0" w:line="240" w:lineRule="auto"/>
              <w:ind w:left="145" w:hanging="142"/>
              <w:rPr>
                <w:rFonts w:ascii="Times New Roman" w:eastAsia="Calibri" w:hAnsi="Times New Roman" w:cs="Times New Roman"/>
                <w:lang w:val="sr-Cyrl-RS"/>
              </w:rPr>
            </w:pPr>
            <w:r w:rsidRPr="00E172E0">
              <w:rPr>
                <w:rFonts w:ascii="Times New Roman" w:eastAsia="Calibri" w:hAnsi="Times New Roman" w:cs="Times New Roman"/>
                <w:lang w:val="sr-Cyrl-RS"/>
              </w:rPr>
              <w:t>П</w:t>
            </w:r>
            <w:proofErr w:type="spellStart"/>
            <w:r w:rsidRPr="00E172E0">
              <w:rPr>
                <w:rFonts w:ascii="Times New Roman" w:eastAsia="Calibri" w:hAnsi="Times New Roman" w:cs="Times New Roman"/>
                <w:lang w:val="sr-Cyrl-CS"/>
              </w:rPr>
              <w:t>одстицај</w:t>
            </w:r>
            <w:proofErr w:type="spellEnd"/>
            <w:r w:rsidRPr="00E172E0">
              <w:rPr>
                <w:rFonts w:ascii="Times New Roman" w:eastAsia="Calibri" w:hAnsi="Times New Roman" w:cs="Times New Roman"/>
                <w:lang w:val="sr-Cyrl-RS"/>
              </w:rPr>
              <w:t xml:space="preserve">и </w:t>
            </w:r>
            <w:r w:rsidRPr="00E172E0">
              <w:rPr>
                <w:rFonts w:ascii="Times New Roman" w:eastAsia="Calibri" w:hAnsi="Times New Roman" w:cs="Times New Roman"/>
                <w:lang w:val="sr-Cyrl-CS"/>
              </w:rPr>
              <w:t xml:space="preserve"> отварању нових МСП</w:t>
            </w:r>
            <w:r w:rsidRPr="00E172E0">
              <w:rPr>
                <w:rFonts w:ascii="Times New Roman" w:eastAsia="Calibri" w:hAnsi="Times New Roman" w:cs="Times New Roman"/>
                <w:lang w:val="sr-Cyrl-RS"/>
              </w:rPr>
              <w:t xml:space="preserve"> </w:t>
            </w:r>
          </w:p>
          <w:p w14:paraId="38272808" w14:textId="77777777" w:rsidR="00E172E0" w:rsidRPr="00E172E0" w:rsidRDefault="00E172E0" w:rsidP="00E172E0">
            <w:pPr>
              <w:numPr>
                <w:ilvl w:val="0"/>
                <w:numId w:val="17"/>
              </w:numPr>
              <w:spacing w:after="0" w:line="240" w:lineRule="auto"/>
              <w:ind w:left="145" w:hanging="142"/>
              <w:rPr>
                <w:rFonts w:ascii="Times New Roman" w:eastAsia="Calibri" w:hAnsi="Times New Roman" w:cs="Times New Roman"/>
                <w:lang w:val="sr-Cyrl-RS"/>
              </w:rPr>
            </w:pPr>
            <w:r w:rsidRPr="00E172E0">
              <w:rPr>
                <w:rFonts w:ascii="Times New Roman" w:eastAsia="Calibri" w:hAnsi="Times New Roman" w:cs="Times New Roman"/>
                <w:lang w:val="sr-Cyrl-RS"/>
              </w:rPr>
              <w:t>Организовање  различитих видова подршке  кроз едукације и израду бизнис планова</w:t>
            </w:r>
          </w:p>
        </w:tc>
        <w:tc>
          <w:tcPr>
            <w:tcW w:w="2835" w:type="dxa"/>
            <w:gridSpan w:val="2"/>
          </w:tcPr>
          <w:p w14:paraId="51379711" w14:textId="77777777" w:rsidR="00E172E0" w:rsidRPr="00E172E0" w:rsidRDefault="00E172E0" w:rsidP="00E172E0">
            <w:pPr>
              <w:spacing w:after="0" w:line="240" w:lineRule="auto"/>
              <w:rPr>
                <w:rFonts w:ascii="Times New Roman" w:eastAsia="Calibri" w:hAnsi="Times New Roman" w:cs="Times New Roman"/>
                <w:noProof/>
                <w:lang w:val="sr-Cyrl-CS"/>
              </w:rPr>
            </w:pPr>
            <w:r w:rsidRPr="00E172E0">
              <w:rPr>
                <w:rFonts w:ascii="Times New Roman" w:eastAsia="Calibri" w:hAnsi="Times New Roman" w:cs="Times New Roman"/>
                <w:noProof/>
                <w:lang w:val="sr-Cyrl-CS"/>
              </w:rPr>
              <w:t>Број новооснованих предузетничких радњи на територији општине уз подршку локалне самоуправе</w:t>
            </w:r>
          </w:p>
        </w:tc>
        <w:tc>
          <w:tcPr>
            <w:tcW w:w="3402" w:type="dxa"/>
            <w:gridSpan w:val="4"/>
          </w:tcPr>
          <w:p w14:paraId="5CAB510C" w14:textId="4D27643D" w:rsidR="00E172E0" w:rsidRPr="00E172E0" w:rsidRDefault="006917FE" w:rsidP="006917FE">
            <w:pPr>
              <w:spacing w:after="0" w:line="240" w:lineRule="auto"/>
              <w:rPr>
                <w:rFonts w:ascii="Times New Roman" w:eastAsia="Calibri" w:hAnsi="Times New Roman" w:cs="Times New Roman"/>
                <w:lang w:val="sr-Cyrl-RS"/>
              </w:rPr>
            </w:pPr>
            <w:r>
              <w:rPr>
                <w:rFonts w:ascii="Times New Roman" w:eastAsia="Calibri" w:hAnsi="Times New Roman" w:cs="Times New Roman"/>
                <w:lang w:val="sr-Cyrl-RS"/>
              </w:rPr>
              <w:t xml:space="preserve">У 2023. није било новооснованих предузетничких радњи </w:t>
            </w:r>
            <w:r w:rsidRPr="00E172E0">
              <w:rPr>
                <w:rFonts w:ascii="Times New Roman" w:eastAsia="Calibri" w:hAnsi="Times New Roman" w:cs="Times New Roman"/>
                <w:noProof/>
                <w:lang w:val="sr-Cyrl-CS"/>
              </w:rPr>
              <w:t>на територији општине уз подршку локалне самоуправе</w:t>
            </w:r>
          </w:p>
        </w:tc>
      </w:tr>
      <w:tr w:rsidR="00E172E0" w:rsidRPr="001370D9" w14:paraId="0EE138BD" w14:textId="77777777" w:rsidTr="00E172E0">
        <w:trPr>
          <w:trHeight w:val="570"/>
        </w:trPr>
        <w:tc>
          <w:tcPr>
            <w:tcW w:w="1986" w:type="dxa"/>
            <w:gridSpan w:val="4"/>
            <w:vMerge/>
            <w:shd w:val="clear" w:color="auto" w:fill="FFFF00"/>
          </w:tcPr>
          <w:p w14:paraId="4C23119E" w14:textId="77777777" w:rsidR="00E172E0" w:rsidRPr="00E172E0" w:rsidRDefault="00E172E0" w:rsidP="00E172E0">
            <w:pPr>
              <w:spacing w:after="0" w:line="240" w:lineRule="auto"/>
              <w:rPr>
                <w:rFonts w:ascii="Times New Roman" w:eastAsia="Calibri" w:hAnsi="Times New Roman" w:cs="Times New Roman"/>
                <w:b/>
                <w:bCs/>
                <w:lang w:val="sr-Cyrl-RS"/>
              </w:rPr>
            </w:pPr>
          </w:p>
        </w:tc>
        <w:tc>
          <w:tcPr>
            <w:tcW w:w="2581" w:type="dxa"/>
            <w:gridSpan w:val="3"/>
          </w:tcPr>
          <w:p w14:paraId="7867AC11" w14:textId="77777777" w:rsidR="00E172E0" w:rsidRPr="00E172E0" w:rsidRDefault="00E172E0" w:rsidP="00E172E0">
            <w:pPr>
              <w:spacing w:after="0" w:line="240" w:lineRule="auto"/>
              <w:rPr>
                <w:rFonts w:ascii="Times New Roman" w:eastAsia="Calibri" w:hAnsi="Times New Roman" w:cs="Times New Roman"/>
                <w:b/>
                <w:i/>
                <w:lang w:val="sr-Cyrl-RS"/>
              </w:rPr>
            </w:pPr>
            <w:r w:rsidRPr="00E172E0">
              <w:rPr>
                <w:rFonts w:ascii="Times New Roman" w:eastAsia="Calibri" w:hAnsi="Times New Roman" w:cs="Times New Roman"/>
                <w:b/>
                <w:bCs/>
                <w:i/>
                <w:lang w:val="sr-Cyrl-CS"/>
              </w:rPr>
              <w:t xml:space="preserve">1.1.2. Подстицај запошљавању и </w:t>
            </w:r>
            <w:proofErr w:type="spellStart"/>
            <w:r w:rsidRPr="00E172E0">
              <w:rPr>
                <w:rFonts w:ascii="Times New Roman" w:eastAsia="Calibri" w:hAnsi="Times New Roman" w:cs="Times New Roman"/>
                <w:b/>
                <w:bCs/>
                <w:i/>
                <w:lang w:val="sr-Cyrl-CS"/>
              </w:rPr>
              <w:t>самозапошљавању</w:t>
            </w:r>
            <w:proofErr w:type="spellEnd"/>
            <w:r w:rsidRPr="00E172E0">
              <w:rPr>
                <w:rFonts w:ascii="Times New Roman" w:eastAsia="Calibri" w:hAnsi="Times New Roman" w:cs="Times New Roman"/>
                <w:b/>
                <w:bCs/>
                <w:i/>
                <w:lang w:val="sr-Cyrl-CS"/>
              </w:rPr>
              <w:t xml:space="preserve">  </w:t>
            </w:r>
          </w:p>
        </w:tc>
        <w:tc>
          <w:tcPr>
            <w:tcW w:w="3939" w:type="dxa"/>
            <w:gridSpan w:val="4"/>
          </w:tcPr>
          <w:p w14:paraId="3C4107EE" w14:textId="03EA884D" w:rsidR="00E172E0" w:rsidRPr="003E0492" w:rsidRDefault="00E172E0" w:rsidP="00E172E0">
            <w:pPr>
              <w:numPr>
                <w:ilvl w:val="0"/>
                <w:numId w:val="19"/>
              </w:numPr>
              <w:spacing w:after="0" w:line="240" w:lineRule="auto"/>
              <w:ind w:left="145" w:hanging="142"/>
              <w:rPr>
                <w:rFonts w:ascii="Times New Roman" w:eastAsia="Calibri" w:hAnsi="Times New Roman" w:cs="Times New Roman"/>
                <w:lang w:val="sr-Cyrl-RS"/>
              </w:rPr>
            </w:pPr>
            <w:r w:rsidRPr="003E0492">
              <w:rPr>
                <w:rFonts w:ascii="Times New Roman" w:eastAsia="Calibri" w:hAnsi="Times New Roman" w:cs="Times New Roman"/>
                <w:lang w:val="sr-Cyrl-CS"/>
              </w:rPr>
              <w:t>Акциони план запошљавања и подршка у буџету општине</w:t>
            </w:r>
          </w:p>
        </w:tc>
        <w:tc>
          <w:tcPr>
            <w:tcW w:w="2835" w:type="dxa"/>
            <w:gridSpan w:val="2"/>
          </w:tcPr>
          <w:p w14:paraId="25DA03C3" w14:textId="77777777" w:rsidR="00E172E0" w:rsidRPr="00E172E0" w:rsidRDefault="00E172E0" w:rsidP="00E172E0">
            <w:pPr>
              <w:spacing w:after="0" w:line="240" w:lineRule="auto"/>
              <w:rPr>
                <w:rFonts w:ascii="Times New Roman" w:eastAsia="Calibri" w:hAnsi="Times New Roman" w:cs="Times New Roman"/>
                <w:noProof/>
                <w:lang w:val="sr-Cyrl-CS"/>
              </w:rPr>
            </w:pPr>
            <w:r w:rsidRPr="00E172E0">
              <w:rPr>
                <w:rFonts w:ascii="Times New Roman" w:eastAsia="Calibri" w:hAnsi="Times New Roman" w:cs="Times New Roman"/>
                <w:noProof/>
                <w:lang w:val="sr-Cyrl-CS"/>
              </w:rPr>
              <w:t>Број становника општине који су запослени на новим раним местима кроз  учешће и подстицаје од стране локалне заједнице</w:t>
            </w:r>
          </w:p>
          <w:p w14:paraId="37CF2290" w14:textId="77777777" w:rsidR="00E172E0" w:rsidRPr="00E172E0" w:rsidRDefault="00E172E0" w:rsidP="00E172E0">
            <w:pPr>
              <w:spacing w:after="0" w:line="240" w:lineRule="auto"/>
              <w:rPr>
                <w:rFonts w:ascii="Times New Roman" w:eastAsia="Calibri" w:hAnsi="Times New Roman" w:cs="Times New Roman"/>
                <w:noProof/>
                <w:lang w:val="sr-Cyrl-CS"/>
              </w:rPr>
            </w:pPr>
          </w:p>
          <w:p w14:paraId="206DB62C" w14:textId="77777777" w:rsidR="00E172E0" w:rsidRPr="00E172E0" w:rsidRDefault="00E172E0" w:rsidP="00E172E0">
            <w:pPr>
              <w:spacing w:after="0" w:line="240" w:lineRule="auto"/>
              <w:rPr>
                <w:rFonts w:ascii="Times New Roman" w:eastAsia="Calibri" w:hAnsi="Times New Roman" w:cs="Times New Roman"/>
                <w:noProof/>
                <w:lang w:val="sr-Cyrl-CS"/>
              </w:rPr>
            </w:pPr>
            <w:r w:rsidRPr="00E172E0">
              <w:rPr>
                <w:rFonts w:ascii="Times New Roman" w:eastAsia="Calibri" w:hAnsi="Times New Roman" w:cs="Times New Roman"/>
                <w:noProof/>
                <w:lang w:val="sr-Cyrl-CS"/>
              </w:rPr>
              <w:t>Број становника који су искористили подстицаје од стране  локалне заједнице за  самозапослење</w:t>
            </w:r>
          </w:p>
        </w:tc>
        <w:tc>
          <w:tcPr>
            <w:tcW w:w="3402" w:type="dxa"/>
            <w:gridSpan w:val="4"/>
          </w:tcPr>
          <w:p w14:paraId="2BF270E1" w14:textId="3D8F5742" w:rsidR="00E172E0" w:rsidRPr="00E172E0" w:rsidRDefault="0004292D" w:rsidP="001370D9">
            <w:pPr>
              <w:spacing w:after="0" w:line="240" w:lineRule="auto"/>
              <w:rPr>
                <w:rFonts w:ascii="Times New Roman" w:eastAsia="Calibri" w:hAnsi="Times New Roman" w:cs="Times New Roman"/>
                <w:u w:val="single"/>
                <w:lang w:val="sr-Cyrl-CS"/>
              </w:rPr>
            </w:pPr>
            <w:r>
              <w:rPr>
                <w:rFonts w:ascii="Times New Roman" w:eastAsia="Calibri" w:hAnsi="Times New Roman" w:cs="Times New Roman"/>
                <w:u w:val="single"/>
                <w:lang w:val="sr-Cyrl-CS"/>
              </w:rPr>
              <w:t>Не постоји</w:t>
            </w:r>
          </w:p>
        </w:tc>
      </w:tr>
      <w:tr w:rsidR="00E172E0" w:rsidRPr="00F3664B" w14:paraId="76A93664" w14:textId="77777777" w:rsidTr="00E172E0">
        <w:trPr>
          <w:trHeight w:val="615"/>
        </w:trPr>
        <w:tc>
          <w:tcPr>
            <w:tcW w:w="1986" w:type="dxa"/>
            <w:gridSpan w:val="4"/>
            <w:vMerge/>
            <w:shd w:val="clear" w:color="auto" w:fill="FFFF00"/>
          </w:tcPr>
          <w:p w14:paraId="714A6BB2" w14:textId="77777777" w:rsidR="00E172E0" w:rsidRPr="00E172E0" w:rsidRDefault="00E172E0" w:rsidP="00E172E0">
            <w:pPr>
              <w:spacing w:after="0" w:line="240" w:lineRule="auto"/>
              <w:rPr>
                <w:rFonts w:ascii="Times New Roman" w:eastAsia="Calibri" w:hAnsi="Times New Roman" w:cs="Times New Roman"/>
                <w:b/>
                <w:bCs/>
                <w:lang w:val="sr-Cyrl-RS"/>
              </w:rPr>
            </w:pPr>
          </w:p>
        </w:tc>
        <w:tc>
          <w:tcPr>
            <w:tcW w:w="2581" w:type="dxa"/>
            <w:gridSpan w:val="3"/>
          </w:tcPr>
          <w:p w14:paraId="139E2BA4" w14:textId="77777777" w:rsidR="00E172E0" w:rsidRPr="00E172E0" w:rsidRDefault="00E172E0" w:rsidP="00E172E0">
            <w:pPr>
              <w:spacing w:after="0" w:line="240" w:lineRule="auto"/>
              <w:rPr>
                <w:rFonts w:ascii="Times New Roman" w:eastAsia="Calibri" w:hAnsi="Times New Roman" w:cs="Times New Roman"/>
                <w:b/>
                <w:i/>
                <w:lang w:val="sr-Cyrl-RS"/>
              </w:rPr>
            </w:pPr>
            <w:r w:rsidRPr="00E172E0">
              <w:rPr>
                <w:rFonts w:ascii="Times New Roman" w:eastAsia="Calibri" w:hAnsi="Times New Roman" w:cs="Times New Roman"/>
                <w:b/>
                <w:bCs/>
                <w:i/>
                <w:iCs/>
                <w:lang w:val="sr-Cyrl-CS"/>
              </w:rPr>
              <w:t>1.1.3. Привлачење инвестиција</w:t>
            </w:r>
          </w:p>
        </w:tc>
        <w:tc>
          <w:tcPr>
            <w:tcW w:w="3939" w:type="dxa"/>
            <w:gridSpan w:val="4"/>
          </w:tcPr>
          <w:p w14:paraId="35FCFEDB" w14:textId="77777777" w:rsidR="00E172E0" w:rsidRPr="00E172E0" w:rsidRDefault="00E172E0" w:rsidP="00E172E0">
            <w:pPr>
              <w:numPr>
                <w:ilvl w:val="0"/>
                <w:numId w:val="17"/>
              </w:numPr>
              <w:spacing w:after="0" w:line="240" w:lineRule="auto"/>
              <w:ind w:left="145" w:hanging="142"/>
              <w:rPr>
                <w:rFonts w:ascii="Times New Roman" w:eastAsia="Calibri" w:hAnsi="Times New Roman" w:cs="Times New Roman"/>
                <w:lang w:val="sr-Cyrl-RS"/>
              </w:rPr>
            </w:pPr>
            <w:r w:rsidRPr="00E172E0">
              <w:rPr>
                <w:rFonts w:ascii="Times New Roman" w:eastAsia="Calibri" w:hAnsi="Times New Roman" w:cs="Times New Roman"/>
                <w:lang w:val="sr-Cyrl-RS"/>
              </w:rPr>
              <w:t xml:space="preserve">Стварање услова за изградњу Индустријске зоне, </w:t>
            </w:r>
          </w:p>
          <w:p w14:paraId="45C9EDF3" w14:textId="77777777" w:rsidR="00E172E0" w:rsidRPr="00E172E0" w:rsidRDefault="00E172E0" w:rsidP="00E172E0">
            <w:pPr>
              <w:numPr>
                <w:ilvl w:val="0"/>
                <w:numId w:val="17"/>
              </w:numPr>
              <w:spacing w:after="0" w:line="240" w:lineRule="auto"/>
              <w:ind w:left="145" w:hanging="142"/>
              <w:rPr>
                <w:rFonts w:ascii="Times New Roman" w:eastAsia="Calibri" w:hAnsi="Times New Roman" w:cs="Times New Roman"/>
                <w:lang w:val="sr-Cyrl-CS"/>
              </w:rPr>
            </w:pPr>
            <w:r w:rsidRPr="00E172E0">
              <w:rPr>
                <w:rFonts w:ascii="Times New Roman" w:eastAsia="Calibri" w:hAnsi="Times New Roman" w:cs="Times New Roman"/>
                <w:lang w:val="sr-Cyrl-CS"/>
              </w:rPr>
              <w:t xml:space="preserve">Рад на активирању неактивних привредних капацитета, </w:t>
            </w:r>
          </w:p>
          <w:p w14:paraId="6EBA6DAC" w14:textId="77777777" w:rsidR="00E172E0" w:rsidRPr="00E172E0" w:rsidRDefault="00E172E0" w:rsidP="00E172E0">
            <w:pPr>
              <w:numPr>
                <w:ilvl w:val="0"/>
                <w:numId w:val="17"/>
              </w:numPr>
              <w:spacing w:after="0" w:line="240" w:lineRule="auto"/>
              <w:ind w:left="145" w:hanging="142"/>
              <w:rPr>
                <w:rFonts w:ascii="Times New Roman" w:eastAsia="Calibri" w:hAnsi="Times New Roman" w:cs="Times New Roman"/>
                <w:lang w:val="sr-Cyrl-RS"/>
              </w:rPr>
            </w:pPr>
            <w:r w:rsidRPr="00E172E0">
              <w:rPr>
                <w:rFonts w:ascii="Times New Roman" w:eastAsia="Calibri" w:hAnsi="Times New Roman" w:cs="Times New Roman"/>
                <w:lang w:val="sr-Cyrl-RS"/>
              </w:rPr>
              <w:t xml:space="preserve">Израда базе података  за </w:t>
            </w:r>
            <w:proofErr w:type="spellStart"/>
            <w:r w:rsidRPr="00E172E0">
              <w:rPr>
                <w:rFonts w:ascii="Times New Roman" w:eastAsia="Calibri" w:hAnsi="Times New Roman" w:cs="Times New Roman"/>
                <w:lang w:val="sr-Cyrl-RS"/>
              </w:rPr>
              <w:t>гринфилд</w:t>
            </w:r>
            <w:proofErr w:type="spellEnd"/>
            <w:r w:rsidRPr="00E172E0">
              <w:rPr>
                <w:rFonts w:ascii="Times New Roman" w:eastAsia="Calibri" w:hAnsi="Times New Roman" w:cs="Times New Roman"/>
                <w:lang w:val="sr-Cyrl-RS"/>
              </w:rPr>
              <w:t xml:space="preserve"> и </w:t>
            </w:r>
            <w:proofErr w:type="spellStart"/>
            <w:r w:rsidRPr="00E172E0">
              <w:rPr>
                <w:rFonts w:ascii="Times New Roman" w:eastAsia="Calibri" w:hAnsi="Times New Roman" w:cs="Times New Roman"/>
                <w:lang w:val="sr-Cyrl-RS"/>
              </w:rPr>
              <w:t>браунфилд</w:t>
            </w:r>
            <w:proofErr w:type="spellEnd"/>
            <w:r w:rsidRPr="00E172E0">
              <w:rPr>
                <w:rFonts w:ascii="Times New Roman" w:eastAsia="Calibri" w:hAnsi="Times New Roman" w:cs="Times New Roman"/>
                <w:lang w:val="sr-Cyrl-RS"/>
              </w:rPr>
              <w:t xml:space="preserve"> инвестиције, </w:t>
            </w:r>
          </w:p>
          <w:p w14:paraId="010E5CFE" w14:textId="77777777" w:rsidR="00E172E0" w:rsidRPr="00E172E0" w:rsidRDefault="00E172E0" w:rsidP="00E172E0">
            <w:pPr>
              <w:numPr>
                <w:ilvl w:val="0"/>
                <w:numId w:val="17"/>
              </w:numPr>
              <w:spacing w:after="0" w:line="240" w:lineRule="auto"/>
              <w:ind w:left="145" w:hanging="142"/>
              <w:rPr>
                <w:rFonts w:ascii="Times New Roman" w:eastAsia="Calibri" w:hAnsi="Times New Roman" w:cs="Times New Roman"/>
                <w:lang w:val="sr-Cyrl-RS"/>
              </w:rPr>
            </w:pPr>
            <w:r w:rsidRPr="00E172E0">
              <w:rPr>
                <w:rFonts w:ascii="Times New Roman" w:eastAsia="Calibri" w:hAnsi="Times New Roman" w:cs="Times New Roman"/>
                <w:lang w:val="sr-Cyrl-RS"/>
              </w:rPr>
              <w:t>Израда сајта посвећених  инвеститорима,</w:t>
            </w:r>
          </w:p>
          <w:p w14:paraId="1F123958" w14:textId="77777777" w:rsidR="00E172E0" w:rsidRPr="00E172E0" w:rsidRDefault="00E172E0" w:rsidP="00E172E0">
            <w:pPr>
              <w:numPr>
                <w:ilvl w:val="0"/>
                <w:numId w:val="17"/>
              </w:numPr>
              <w:spacing w:after="0" w:line="240" w:lineRule="auto"/>
              <w:ind w:left="145" w:hanging="142"/>
              <w:rPr>
                <w:rFonts w:ascii="Times New Roman" w:eastAsia="Calibri" w:hAnsi="Times New Roman" w:cs="Times New Roman"/>
                <w:lang w:val="sr-Cyrl-RS"/>
              </w:rPr>
            </w:pPr>
            <w:r w:rsidRPr="00E172E0">
              <w:rPr>
                <w:rFonts w:ascii="Times New Roman" w:eastAsia="Calibri" w:hAnsi="Times New Roman" w:cs="Times New Roman"/>
                <w:lang w:val="sr-Cyrl-RS"/>
              </w:rPr>
              <w:t xml:space="preserve">Састанци са запосленима у иностранству </w:t>
            </w:r>
          </w:p>
          <w:p w14:paraId="192E99DF" w14:textId="77777777" w:rsidR="00E172E0" w:rsidRPr="00E172E0" w:rsidRDefault="00E172E0" w:rsidP="00E172E0">
            <w:pPr>
              <w:numPr>
                <w:ilvl w:val="0"/>
                <w:numId w:val="17"/>
              </w:numPr>
              <w:spacing w:after="0" w:line="240" w:lineRule="auto"/>
              <w:ind w:left="145" w:hanging="142"/>
              <w:rPr>
                <w:rFonts w:ascii="Times New Roman" w:eastAsia="Calibri" w:hAnsi="Times New Roman" w:cs="Times New Roman"/>
                <w:lang w:val="sr-Cyrl-RS"/>
              </w:rPr>
            </w:pPr>
            <w:r w:rsidRPr="00E172E0">
              <w:rPr>
                <w:rFonts w:ascii="Times New Roman" w:eastAsia="Calibri" w:hAnsi="Times New Roman" w:cs="Times New Roman"/>
                <w:lang w:val="sr-Cyrl-RS"/>
              </w:rPr>
              <w:t>Наступи на сајму предузетништва.</w:t>
            </w:r>
          </w:p>
          <w:p w14:paraId="2BD1C822" w14:textId="77777777" w:rsidR="00E172E0" w:rsidRPr="00E172E0" w:rsidRDefault="00E172E0" w:rsidP="00E172E0">
            <w:pPr>
              <w:numPr>
                <w:ilvl w:val="0"/>
                <w:numId w:val="17"/>
              </w:numPr>
              <w:spacing w:after="0" w:line="240" w:lineRule="auto"/>
              <w:ind w:left="145" w:hanging="142"/>
              <w:rPr>
                <w:rFonts w:ascii="Times New Roman" w:eastAsia="Calibri" w:hAnsi="Times New Roman" w:cs="Times New Roman"/>
                <w:lang w:val="sr-Cyrl-RS"/>
              </w:rPr>
            </w:pPr>
            <w:r w:rsidRPr="00E172E0">
              <w:rPr>
                <w:rFonts w:ascii="Times New Roman" w:eastAsia="Calibri" w:hAnsi="Times New Roman" w:cs="Times New Roman"/>
                <w:lang w:val="sr-Cyrl-RS"/>
              </w:rPr>
              <w:t>Служба за подршку инвеститорима</w:t>
            </w:r>
          </w:p>
        </w:tc>
        <w:tc>
          <w:tcPr>
            <w:tcW w:w="2835" w:type="dxa"/>
            <w:gridSpan w:val="2"/>
          </w:tcPr>
          <w:p w14:paraId="29F78074" w14:textId="77777777" w:rsidR="00E172E0" w:rsidRPr="00E172E0" w:rsidRDefault="00E172E0" w:rsidP="00E172E0">
            <w:pPr>
              <w:spacing w:after="0" w:line="240" w:lineRule="auto"/>
              <w:rPr>
                <w:rFonts w:ascii="Times New Roman" w:eastAsia="Calibri" w:hAnsi="Times New Roman" w:cs="Times New Roman"/>
                <w:noProof/>
                <w:lang w:val="sr-Cyrl-CS"/>
              </w:rPr>
            </w:pPr>
            <w:r w:rsidRPr="00E172E0">
              <w:rPr>
                <w:rFonts w:ascii="Times New Roman" w:eastAsia="Calibri" w:hAnsi="Times New Roman" w:cs="Times New Roman"/>
                <w:noProof/>
                <w:lang w:val="sr-Cyrl-CS"/>
              </w:rPr>
              <w:t>Запосленост на подручју општине у односу на 2015</w:t>
            </w:r>
          </w:p>
          <w:p w14:paraId="1707B7E6" w14:textId="77777777" w:rsidR="00E172E0" w:rsidRPr="00E172E0" w:rsidRDefault="00E172E0" w:rsidP="00E172E0">
            <w:pPr>
              <w:spacing w:after="0" w:line="240" w:lineRule="auto"/>
              <w:rPr>
                <w:rFonts w:ascii="Times New Roman" w:eastAsia="Calibri" w:hAnsi="Times New Roman" w:cs="Times New Roman"/>
                <w:noProof/>
                <w:lang w:val="sr-Cyrl-CS"/>
              </w:rPr>
            </w:pPr>
          </w:p>
          <w:p w14:paraId="1E26B4E8" w14:textId="77777777" w:rsidR="00E172E0" w:rsidRPr="00E172E0" w:rsidRDefault="00E172E0" w:rsidP="00E172E0">
            <w:pPr>
              <w:spacing w:after="0" w:line="240" w:lineRule="auto"/>
              <w:rPr>
                <w:rFonts w:ascii="Times New Roman" w:eastAsia="Calibri" w:hAnsi="Times New Roman" w:cs="Times New Roman"/>
                <w:noProof/>
                <w:lang w:val="sr-Cyrl-CS"/>
              </w:rPr>
            </w:pPr>
            <w:r w:rsidRPr="00E172E0">
              <w:rPr>
                <w:rFonts w:ascii="Times New Roman" w:eastAsia="Calibri" w:hAnsi="Times New Roman" w:cs="Times New Roman"/>
                <w:noProof/>
                <w:lang w:val="sr-Cyrl-CS"/>
              </w:rPr>
              <w:t>Број новооснованих предузећа и предузетничких радњи на територији општине</w:t>
            </w:r>
          </w:p>
          <w:p w14:paraId="4DF6E8E8" w14:textId="77777777" w:rsidR="00E172E0" w:rsidRPr="00E172E0" w:rsidRDefault="00E172E0" w:rsidP="00E172E0">
            <w:pPr>
              <w:spacing w:after="0" w:line="240" w:lineRule="auto"/>
              <w:rPr>
                <w:rFonts w:ascii="Times New Roman" w:eastAsia="Calibri" w:hAnsi="Times New Roman" w:cs="Times New Roman"/>
                <w:noProof/>
                <w:lang w:val="sr-Cyrl-CS"/>
              </w:rPr>
            </w:pPr>
          </w:p>
          <w:p w14:paraId="1451EC74" w14:textId="77777777" w:rsidR="00E172E0" w:rsidRPr="00E172E0" w:rsidRDefault="00E172E0" w:rsidP="00E172E0">
            <w:pPr>
              <w:spacing w:after="0" w:line="240" w:lineRule="auto"/>
              <w:rPr>
                <w:rFonts w:ascii="Times New Roman" w:eastAsia="Calibri" w:hAnsi="Times New Roman" w:cs="Times New Roman"/>
                <w:noProof/>
                <w:lang w:val="sr-Cyrl-CS"/>
              </w:rPr>
            </w:pPr>
            <w:r w:rsidRPr="00E172E0">
              <w:rPr>
                <w:rFonts w:ascii="Times New Roman" w:eastAsia="Calibri" w:hAnsi="Times New Roman" w:cs="Times New Roman"/>
                <w:noProof/>
                <w:lang w:val="sr-Cyrl-CS"/>
              </w:rPr>
              <w:t xml:space="preserve">Број  новозапослених лица у  новооснованим предузећима </w:t>
            </w:r>
          </w:p>
          <w:p w14:paraId="25E8E9F8" w14:textId="77777777" w:rsidR="00E172E0" w:rsidRPr="00E172E0" w:rsidRDefault="00E172E0" w:rsidP="00E172E0">
            <w:pPr>
              <w:spacing w:after="0" w:line="240" w:lineRule="auto"/>
              <w:rPr>
                <w:rFonts w:ascii="Times New Roman" w:eastAsia="Calibri" w:hAnsi="Times New Roman" w:cs="Times New Roman"/>
                <w:noProof/>
                <w:lang w:val="sr-Cyrl-CS"/>
              </w:rPr>
            </w:pPr>
          </w:p>
        </w:tc>
        <w:tc>
          <w:tcPr>
            <w:tcW w:w="3402" w:type="dxa"/>
            <w:gridSpan w:val="4"/>
          </w:tcPr>
          <w:p w14:paraId="39884108" w14:textId="77777777" w:rsidR="00E172E0" w:rsidRDefault="002E6BD0" w:rsidP="002E6BD0">
            <w:pPr>
              <w:spacing w:after="0" w:line="240" w:lineRule="auto"/>
              <w:rPr>
                <w:rFonts w:ascii="Times New Roman" w:eastAsia="Calibri" w:hAnsi="Times New Roman" w:cs="Times New Roman"/>
                <w:lang w:val="sr-Cyrl-RS"/>
              </w:rPr>
            </w:pPr>
            <w:r>
              <w:rPr>
                <w:rFonts w:ascii="Times New Roman" w:eastAsia="Calibri" w:hAnsi="Times New Roman" w:cs="Times New Roman"/>
                <w:lang w:val="sr-Latn-RS"/>
              </w:rPr>
              <w:t>1.879 (</w:t>
            </w:r>
            <w:r>
              <w:rPr>
                <w:rFonts w:ascii="Times New Roman" w:eastAsia="Calibri" w:hAnsi="Times New Roman" w:cs="Times New Roman"/>
                <w:lang w:val="sr-Cyrl-RS"/>
              </w:rPr>
              <w:t>АПР, 2021)</w:t>
            </w:r>
          </w:p>
          <w:p w14:paraId="45D62F26" w14:textId="77777777" w:rsidR="002E6BD0" w:rsidRDefault="002E6BD0" w:rsidP="002E6BD0">
            <w:pPr>
              <w:spacing w:after="0" w:line="240" w:lineRule="auto"/>
              <w:rPr>
                <w:rFonts w:ascii="Times New Roman" w:eastAsia="Calibri" w:hAnsi="Times New Roman" w:cs="Times New Roman"/>
                <w:lang w:val="sr-Cyrl-RS"/>
              </w:rPr>
            </w:pPr>
          </w:p>
          <w:p w14:paraId="3764FCFF" w14:textId="77777777" w:rsidR="002E6BD0" w:rsidRDefault="002E6BD0" w:rsidP="002E6BD0">
            <w:pPr>
              <w:spacing w:after="0" w:line="240" w:lineRule="auto"/>
              <w:rPr>
                <w:rFonts w:ascii="Times New Roman" w:eastAsia="Calibri" w:hAnsi="Times New Roman" w:cs="Times New Roman"/>
                <w:lang w:val="sr-Cyrl-RS"/>
              </w:rPr>
            </w:pPr>
          </w:p>
          <w:p w14:paraId="7B4CADC5" w14:textId="4A6EDFDE" w:rsidR="002E6BD0" w:rsidRDefault="002E6BD0" w:rsidP="002E6BD0">
            <w:pPr>
              <w:spacing w:after="0" w:line="240" w:lineRule="auto"/>
              <w:rPr>
                <w:rFonts w:ascii="Times New Roman" w:eastAsia="Calibri" w:hAnsi="Times New Roman" w:cs="Times New Roman"/>
                <w:lang w:val="sr-Cyrl-RS"/>
              </w:rPr>
            </w:pPr>
            <w:r>
              <w:rPr>
                <w:rFonts w:ascii="Times New Roman" w:eastAsia="Calibri" w:hAnsi="Times New Roman" w:cs="Times New Roman"/>
                <w:lang w:val="sr-Cyrl-RS"/>
              </w:rPr>
              <w:t>Привредних друштава: 14 (АПР, 2019-2022)</w:t>
            </w:r>
          </w:p>
          <w:p w14:paraId="752D47CC" w14:textId="03B5E885" w:rsidR="002E6BD0" w:rsidRDefault="002E6BD0" w:rsidP="002E6BD0">
            <w:pPr>
              <w:spacing w:after="0" w:line="240" w:lineRule="auto"/>
              <w:rPr>
                <w:rFonts w:ascii="Times New Roman" w:eastAsia="Calibri" w:hAnsi="Times New Roman" w:cs="Times New Roman"/>
                <w:lang w:val="sr-Cyrl-RS"/>
              </w:rPr>
            </w:pPr>
            <w:r>
              <w:rPr>
                <w:rFonts w:ascii="Times New Roman" w:eastAsia="Calibri" w:hAnsi="Times New Roman" w:cs="Times New Roman"/>
                <w:lang w:val="sr-Cyrl-RS"/>
              </w:rPr>
              <w:t>Пред</w:t>
            </w:r>
            <w:r w:rsidR="003E0492">
              <w:rPr>
                <w:rFonts w:ascii="Times New Roman" w:eastAsia="Calibri" w:hAnsi="Times New Roman" w:cs="Times New Roman"/>
                <w:lang w:val="sr-Cyrl-RS"/>
              </w:rPr>
              <w:t>у</w:t>
            </w:r>
            <w:r>
              <w:rPr>
                <w:rFonts w:ascii="Times New Roman" w:eastAsia="Calibri" w:hAnsi="Times New Roman" w:cs="Times New Roman"/>
                <w:lang w:val="sr-Cyrl-RS"/>
              </w:rPr>
              <w:t xml:space="preserve">зетника: 100 (АПР, 2019-2022) </w:t>
            </w:r>
          </w:p>
          <w:p w14:paraId="594E4F46" w14:textId="77777777" w:rsidR="002E6BD0" w:rsidRDefault="002E6BD0" w:rsidP="002E6BD0">
            <w:pPr>
              <w:spacing w:after="0" w:line="240" w:lineRule="auto"/>
              <w:rPr>
                <w:rFonts w:ascii="Times New Roman" w:eastAsia="Calibri" w:hAnsi="Times New Roman" w:cs="Times New Roman"/>
                <w:lang w:val="sr-Cyrl-RS"/>
              </w:rPr>
            </w:pPr>
          </w:p>
          <w:p w14:paraId="7364A209" w14:textId="65286241" w:rsidR="002E6BD0" w:rsidRPr="002E6BD0" w:rsidRDefault="002E6BD0" w:rsidP="002E6BD0">
            <w:pPr>
              <w:spacing w:after="0" w:line="240" w:lineRule="auto"/>
              <w:rPr>
                <w:rFonts w:ascii="Times New Roman" w:eastAsia="Calibri" w:hAnsi="Times New Roman" w:cs="Times New Roman"/>
                <w:lang w:val="sr-Cyrl-RS"/>
              </w:rPr>
            </w:pPr>
          </w:p>
        </w:tc>
      </w:tr>
      <w:tr w:rsidR="00E172E0" w:rsidRPr="001370D9" w14:paraId="32900661" w14:textId="77777777" w:rsidTr="00E172E0">
        <w:trPr>
          <w:trHeight w:val="835"/>
        </w:trPr>
        <w:tc>
          <w:tcPr>
            <w:tcW w:w="1986" w:type="dxa"/>
            <w:gridSpan w:val="4"/>
            <w:vMerge w:val="restart"/>
            <w:shd w:val="clear" w:color="auto" w:fill="FFFF00"/>
          </w:tcPr>
          <w:p w14:paraId="549895BC" w14:textId="77777777" w:rsidR="00E172E0" w:rsidRPr="00E172E0" w:rsidRDefault="00E172E0" w:rsidP="00E172E0">
            <w:pPr>
              <w:spacing w:after="0" w:line="240" w:lineRule="auto"/>
              <w:rPr>
                <w:rFonts w:ascii="Times New Roman" w:eastAsia="Calibri" w:hAnsi="Times New Roman" w:cs="Times New Roman"/>
                <w:b/>
                <w:lang w:val="sr-Cyrl-RS"/>
              </w:rPr>
            </w:pPr>
            <w:r w:rsidRPr="00E172E0">
              <w:rPr>
                <w:rFonts w:ascii="Times New Roman" w:eastAsia="Calibri" w:hAnsi="Times New Roman" w:cs="Times New Roman"/>
                <w:b/>
                <w:bCs/>
                <w:lang w:val="sr-Cyrl-RS"/>
              </w:rPr>
              <w:lastRenderedPageBreak/>
              <w:t>1.2. Јачање</w:t>
            </w:r>
            <w:r w:rsidRPr="00E172E0">
              <w:rPr>
                <w:rFonts w:ascii="Times New Roman" w:eastAsia="Calibri" w:hAnsi="Times New Roman" w:cs="Times New Roman"/>
                <w:b/>
                <w:bCs/>
                <w:lang w:val="fr-FR"/>
              </w:rPr>
              <w:t xml:space="preserve"> </w:t>
            </w:r>
            <w:proofErr w:type="spellStart"/>
            <w:r w:rsidRPr="00E172E0">
              <w:rPr>
                <w:rFonts w:ascii="Times New Roman" w:eastAsia="Calibri" w:hAnsi="Times New Roman" w:cs="Times New Roman"/>
                <w:b/>
                <w:bCs/>
                <w:lang w:val="fr-FR"/>
              </w:rPr>
              <w:t>пољопривредне</w:t>
            </w:r>
            <w:proofErr w:type="spellEnd"/>
            <w:r w:rsidRPr="00E172E0">
              <w:rPr>
                <w:rFonts w:ascii="Times New Roman" w:eastAsia="Calibri" w:hAnsi="Times New Roman" w:cs="Times New Roman"/>
                <w:b/>
                <w:bCs/>
                <w:lang w:val="fr-FR"/>
              </w:rPr>
              <w:t xml:space="preserve"> </w:t>
            </w:r>
            <w:proofErr w:type="spellStart"/>
            <w:r w:rsidRPr="00E172E0">
              <w:rPr>
                <w:rFonts w:ascii="Times New Roman" w:eastAsia="Calibri" w:hAnsi="Times New Roman" w:cs="Times New Roman"/>
                <w:b/>
                <w:bCs/>
                <w:lang w:val="fr-FR"/>
              </w:rPr>
              <w:t>производње</w:t>
            </w:r>
            <w:proofErr w:type="spellEnd"/>
            <w:r w:rsidRPr="00E172E0">
              <w:rPr>
                <w:rFonts w:ascii="Times New Roman" w:eastAsia="Calibri" w:hAnsi="Times New Roman" w:cs="Times New Roman"/>
                <w:b/>
                <w:bCs/>
                <w:lang w:val="fr-FR"/>
              </w:rPr>
              <w:t xml:space="preserve"> и </w:t>
            </w:r>
            <w:proofErr w:type="spellStart"/>
            <w:r w:rsidRPr="00E172E0">
              <w:rPr>
                <w:rFonts w:ascii="Times New Roman" w:eastAsia="Calibri" w:hAnsi="Times New Roman" w:cs="Times New Roman"/>
                <w:b/>
                <w:bCs/>
                <w:lang w:val="fr-FR"/>
              </w:rPr>
              <w:t>стварање</w:t>
            </w:r>
            <w:proofErr w:type="spellEnd"/>
            <w:r w:rsidRPr="00E172E0">
              <w:rPr>
                <w:rFonts w:ascii="Times New Roman" w:eastAsia="Calibri" w:hAnsi="Times New Roman" w:cs="Times New Roman"/>
                <w:b/>
                <w:bCs/>
                <w:lang w:val="fr-FR"/>
              </w:rPr>
              <w:t xml:space="preserve"> </w:t>
            </w:r>
            <w:proofErr w:type="spellStart"/>
            <w:r w:rsidRPr="00E172E0">
              <w:rPr>
                <w:rFonts w:ascii="Times New Roman" w:eastAsia="Calibri" w:hAnsi="Times New Roman" w:cs="Times New Roman"/>
                <w:b/>
                <w:bCs/>
                <w:lang w:val="fr-FR"/>
              </w:rPr>
              <w:t>услова</w:t>
            </w:r>
            <w:proofErr w:type="spellEnd"/>
            <w:r w:rsidRPr="00E172E0">
              <w:rPr>
                <w:rFonts w:ascii="Times New Roman" w:eastAsia="Calibri" w:hAnsi="Times New Roman" w:cs="Times New Roman"/>
                <w:b/>
                <w:bCs/>
                <w:lang w:val="fr-FR"/>
              </w:rPr>
              <w:t xml:space="preserve"> </w:t>
            </w:r>
            <w:proofErr w:type="spellStart"/>
            <w:r w:rsidRPr="00E172E0">
              <w:rPr>
                <w:rFonts w:ascii="Times New Roman" w:eastAsia="Calibri" w:hAnsi="Times New Roman" w:cs="Times New Roman"/>
                <w:b/>
                <w:bCs/>
                <w:lang w:val="fr-FR"/>
              </w:rPr>
              <w:t>за</w:t>
            </w:r>
            <w:proofErr w:type="spellEnd"/>
            <w:r w:rsidRPr="00E172E0">
              <w:rPr>
                <w:rFonts w:ascii="Times New Roman" w:eastAsia="Calibri" w:hAnsi="Times New Roman" w:cs="Times New Roman"/>
                <w:b/>
                <w:bCs/>
                <w:lang w:val="fr-FR"/>
              </w:rPr>
              <w:t xml:space="preserve"> </w:t>
            </w:r>
            <w:proofErr w:type="spellStart"/>
            <w:r w:rsidRPr="00E172E0">
              <w:rPr>
                <w:rFonts w:ascii="Times New Roman" w:eastAsia="Calibri" w:hAnsi="Times New Roman" w:cs="Times New Roman"/>
                <w:b/>
                <w:bCs/>
                <w:lang w:val="fr-FR"/>
              </w:rPr>
              <w:t>развој</w:t>
            </w:r>
            <w:proofErr w:type="spellEnd"/>
            <w:r w:rsidRPr="00E172E0">
              <w:rPr>
                <w:rFonts w:ascii="Times New Roman" w:eastAsia="Calibri" w:hAnsi="Times New Roman" w:cs="Times New Roman"/>
                <w:b/>
                <w:bCs/>
                <w:lang w:val="fr-FR"/>
              </w:rPr>
              <w:t xml:space="preserve"> </w:t>
            </w:r>
            <w:proofErr w:type="spellStart"/>
            <w:r w:rsidRPr="00E172E0">
              <w:rPr>
                <w:rFonts w:ascii="Times New Roman" w:eastAsia="Calibri" w:hAnsi="Times New Roman" w:cs="Times New Roman"/>
                <w:b/>
                <w:bCs/>
                <w:lang w:val="fr-FR"/>
              </w:rPr>
              <w:t>прерађивачких</w:t>
            </w:r>
            <w:proofErr w:type="spellEnd"/>
            <w:r w:rsidRPr="00E172E0">
              <w:rPr>
                <w:rFonts w:ascii="Times New Roman" w:eastAsia="Calibri" w:hAnsi="Times New Roman" w:cs="Times New Roman"/>
                <w:b/>
                <w:bCs/>
                <w:lang w:val="fr-FR"/>
              </w:rPr>
              <w:t xml:space="preserve"> </w:t>
            </w:r>
            <w:proofErr w:type="spellStart"/>
            <w:r w:rsidRPr="00E172E0">
              <w:rPr>
                <w:rFonts w:ascii="Times New Roman" w:eastAsia="Calibri" w:hAnsi="Times New Roman" w:cs="Times New Roman"/>
                <w:b/>
                <w:bCs/>
                <w:lang w:val="fr-FR"/>
              </w:rPr>
              <w:t>капацитета</w:t>
            </w:r>
            <w:proofErr w:type="spellEnd"/>
          </w:p>
        </w:tc>
        <w:tc>
          <w:tcPr>
            <w:tcW w:w="2581" w:type="dxa"/>
            <w:gridSpan w:val="3"/>
          </w:tcPr>
          <w:p w14:paraId="7CB52D6D" w14:textId="77777777" w:rsidR="00E172E0" w:rsidRPr="00E172E0" w:rsidRDefault="00E172E0" w:rsidP="00E172E0">
            <w:pPr>
              <w:spacing w:after="0" w:line="240" w:lineRule="auto"/>
              <w:rPr>
                <w:rFonts w:ascii="Times New Roman" w:eastAsia="Calibri" w:hAnsi="Times New Roman" w:cs="Times New Roman"/>
                <w:b/>
                <w:i/>
                <w:lang w:val="sr-Cyrl-RS"/>
              </w:rPr>
            </w:pPr>
            <w:r w:rsidRPr="00E172E0">
              <w:rPr>
                <w:rFonts w:ascii="Times New Roman" w:eastAsia="Calibri" w:hAnsi="Times New Roman" w:cs="Times New Roman"/>
                <w:b/>
                <w:bCs/>
                <w:i/>
                <w:iCs/>
                <w:lang w:val="sr-Cyrl-CS"/>
              </w:rPr>
              <w:t>1.2.1. Унапређење услова за развој  конкурентности у</w:t>
            </w:r>
            <w:r w:rsidRPr="00E172E0">
              <w:rPr>
                <w:rFonts w:ascii="Times New Roman" w:eastAsia="Calibri" w:hAnsi="Times New Roman" w:cs="Times New Roman"/>
                <w:b/>
                <w:i/>
                <w:iCs/>
                <w:lang w:val="sr-Cyrl-CS"/>
              </w:rPr>
              <w:t xml:space="preserve"> </w:t>
            </w:r>
            <w:r w:rsidRPr="00E172E0">
              <w:rPr>
                <w:rFonts w:ascii="Times New Roman" w:eastAsia="Calibri" w:hAnsi="Times New Roman" w:cs="Times New Roman"/>
                <w:b/>
                <w:bCs/>
                <w:i/>
                <w:iCs/>
                <w:lang w:val="sr-Cyrl-CS"/>
              </w:rPr>
              <w:t xml:space="preserve">области пољопривредне производње </w:t>
            </w:r>
          </w:p>
        </w:tc>
        <w:tc>
          <w:tcPr>
            <w:tcW w:w="3939" w:type="dxa"/>
            <w:gridSpan w:val="4"/>
          </w:tcPr>
          <w:p w14:paraId="4D9CB086" w14:textId="77777777" w:rsidR="00E172E0" w:rsidRPr="00E172E0" w:rsidRDefault="00E172E0" w:rsidP="00E172E0">
            <w:pPr>
              <w:numPr>
                <w:ilvl w:val="0"/>
                <w:numId w:val="17"/>
              </w:numPr>
              <w:spacing w:after="0" w:line="240" w:lineRule="auto"/>
              <w:ind w:left="145" w:hanging="142"/>
              <w:rPr>
                <w:rFonts w:ascii="Times New Roman" w:eastAsia="Calibri" w:hAnsi="Times New Roman" w:cs="Times New Roman"/>
                <w:lang w:val="sr-Cyrl-RS"/>
              </w:rPr>
            </w:pPr>
            <w:r w:rsidRPr="00E172E0">
              <w:rPr>
                <w:rFonts w:ascii="Times New Roman" w:eastAsia="Calibri" w:hAnsi="Times New Roman" w:cs="Times New Roman"/>
                <w:lang w:val="sr-Cyrl-CS"/>
              </w:rPr>
              <w:t xml:space="preserve">Обезбеђење субвенција за развој </w:t>
            </w:r>
            <w:r w:rsidRPr="00E172E0">
              <w:rPr>
                <w:rFonts w:ascii="Times New Roman" w:eastAsia="Calibri" w:hAnsi="Times New Roman" w:cs="Times New Roman"/>
                <w:lang w:val="sr-Cyrl-RS"/>
              </w:rPr>
              <w:t xml:space="preserve">пољопривредне </w:t>
            </w:r>
            <w:r w:rsidRPr="00E172E0">
              <w:rPr>
                <w:rFonts w:ascii="Times New Roman" w:eastAsia="Calibri" w:hAnsi="Times New Roman" w:cs="Times New Roman"/>
                <w:lang w:val="sr-Cyrl-CS"/>
              </w:rPr>
              <w:t xml:space="preserve"> производње </w:t>
            </w:r>
            <w:r w:rsidRPr="00E172E0">
              <w:rPr>
                <w:rFonts w:ascii="Times New Roman" w:eastAsia="Calibri" w:hAnsi="Times New Roman" w:cs="Times New Roman"/>
                <w:lang w:val="sr-Cyrl-RS"/>
              </w:rPr>
              <w:t xml:space="preserve"> -  аграрни буџет,</w:t>
            </w:r>
            <w:r w:rsidRPr="00E172E0">
              <w:rPr>
                <w:rFonts w:ascii="Times New Roman" w:eastAsia="Calibri" w:hAnsi="Times New Roman" w:cs="Times New Roman"/>
                <w:lang w:val="sr-Cyrl-CS"/>
              </w:rPr>
              <w:t xml:space="preserve"> </w:t>
            </w:r>
          </w:p>
          <w:p w14:paraId="0F2CDD53" w14:textId="77777777" w:rsidR="00E172E0" w:rsidRPr="00E172E0" w:rsidRDefault="00E172E0" w:rsidP="00E172E0">
            <w:pPr>
              <w:numPr>
                <w:ilvl w:val="0"/>
                <w:numId w:val="17"/>
              </w:numPr>
              <w:spacing w:after="0" w:line="240" w:lineRule="auto"/>
              <w:ind w:left="145" w:hanging="142"/>
              <w:rPr>
                <w:rFonts w:ascii="Times New Roman" w:eastAsia="Calibri" w:hAnsi="Times New Roman" w:cs="Times New Roman"/>
                <w:lang w:val="en-US"/>
              </w:rPr>
            </w:pPr>
            <w:r w:rsidRPr="00E172E0">
              <w:rPr>
                <w:rFonts w:ascii="Times New Roman" w:eastAsia="Calibri" w:hAnsi="Times New Roman" w:cs="Times New Roman"/>
                <w:lang w:val="sr-Cyrl-CS"/>
              </w:rPr>
              <w:t xml:space="preserve">Набавка опреме и механизације </w:t>
            </w:r>
            <w:r w:rsidRPr="00E172E0">
              <w:rPr>
                <w:rFonts w:ascii="Times New Roman" w:eastAsia="Calibri" w:hAnsi="Times New Roman" w:cs="Times New Roman"/>
                <w:lang w:val="en-US"/>
              </w:rPr>
              <w:t xml:space="preserve"> </w:t>
            </w:r>
          </w:p>
          <w:p w14:paraId="4733680F" w14:textId="77777777" w:rsidR="00E172E0" w:rsidRPr="00E172E0" w:rsidRDefault="00E172E0" w:rsidP="00E172E0">
            <w:pPr>
              <w:numPr>
                <w:ilvl w:val="0"/>
                <w:numId w:val="17"/>
              </w:numPr>
              <w:spacing w:after="0" w:line="240" w:lineRule="auto"/>
              <w:ind w:left="145" w:hanging="142"/>
              <w:rPr>
                <w:rFonts w:ascii="Times New Roman" w:eastAsia="Calibri" w:hAnsi="Times New Roman" w:cs="Times New Roman"/>
                <w:lang w:val="sr-Cyrl-RS"/>
              </w:rPr>
            </w:pPr>
            <w:proofErr w:type="spellStart"/>
            <w:r w:rsidRPr="00E172E0">
              <w:rPr>
                <w:rFonts w:ascii="Times New Roman" w:eastAsia="Calibri" w:hAnsi="Times New Roman" w:cs="Times New Roman"/>
                <w:lang w:val="en-US"/>
              </w:rPr>
              <w:t>Израда</w:t>
            </w:r>
            <w:proofErr w:type="spellEnd"/>
            <w:r w:rsidRPr="00E172E0">
              <w:rPr>
                <w:rFonts w:ascii="Times New Roman" w:eastAsia="Calibri" w:hAnsi="Times New Roman" w:cs="Times New Roman"/>
                <w:lang w:val="en-US"/>
              </w:rPr>
              <w:t xml:space="preserve"> </w:t>
            </w:r>
            <w:proofErr w:type="spellStart"/>
            <w:r w:rsidRPr="00E172E0">
              <w:rPr>
                <w:rFonts w:ascii="Times New Roman" w:eastAsia="Calibri" w:hAnsi="Times New Roman" w:cs="Times New Roman"/>
                <w:lang w:val="en-US"/>
              </w:rPr>
              <w:t>студије</w:t>
            </w:r>
            <w:proofErr w:type="spellEnd"/>
            <w:r w:rsidRPr="00E172E0">
              <w:rPr>
                <w:rFonts w:ascii="Times New Roman" w:eastAsia="Calibri" w:hAnsi="Times New Roman" w:cs="Times New Roman"/>
                <w:lang w:val="en-US"/>
              </w:rPr>
              <w:t xml:space="preserve">  и (</w:t>
            </w:r>
            <w:proofErr w:type="spellStart"/>
            <w:r w:rsidRPr="00E172E0">
              <w:rPr>
                <w:rFonts w:ascii="Times New Roman" w:eastAsia="Calibri" w:hAnsi="Times New Roman" w:cs="Times New Roman"/>
                <w:lang w:val="en-US"/>
              </w:rPr>
              <w:t>пројекта</w:t>
            </w:r>
            <w:proofErr w:type="spellEnd"/>
            <w:r w:rsidRPr="00E172E0">
              <w:rPr>
                <w:rFonts w:ascii="Times New Roman" w:eastAsia="Calibri" w:hAnsi="Times New Roman" w:cs="Times New Roman"/>
                <w:lang w:val="en-US"/>
              </w:rPr>
              <w:t xml:space="preserve">) о </w:t>
            </w:r>
            <w:proofErr w:type="spellStart"/>
            <w:r w:rsidRPr="00E172E0">
              <w:rPr>
                <w:rFonts w:ascii="Times New Roman" w:eastAsia="Calibri" w:hAnsi="Times New Roman" w:cs="Times New Roman"/>
                <w:lang w:val="en-US"/>
              </w:rPr>
              <w:t>могућностима</w:t>
            </w:r>
            <w:proofErr w:type="spellEnd"/>
            <w:r w:rsidRPr="00E172E0">
              <w:rPr>
                <w:rFonts w:ascii="Times New Roman" w:eastAsia="Calibri" w:hAnsi="Times New Roman" w:cs="Times New Roman"/>
                <w:lang w:val="en-US"/>
              </w:rPr>
              <w:t xml:space="preserve"> и </w:t>
            </w:r>
            <w:proofErr w:type="spellStart"/>
            <w:r w:rsidRPr="00E172E0">
              <w:rPr>
                <w:rFonts w:ascii="Times New Roman" w:eastAsia="Calibri" w:hAnsi="Times New Roman" w:cs="Times New Roman"/>
                <w:lang w:val="en-US"/>
              </w:rPr>
              <w:t>оправданости</w:t>
            </w:r>
            <w:proofErr w:type="spellEnd"/>
            <w:r w:rsidRPr="00E172E0">
              <w:rPr>
                <w:rFonts w:ascii="Times New Roman" w:eastAsia="Calibri" w:hAnsi="Times New Roman" w:cs="Times New Roman"/>
                <w:lang w:val="en-US"/>
              </w:rPr>
              <w:t xml:space="preserve"> </w:t>
            </w:r>
            <w:proofErr w:type="spellStart"/>
            <w:r w:rsidRPr="00E172E0">
              <w:rPr>
                <w:rFonts w:ascii="Times New Roman" w:eastAsia="Calibri" w:hAnsi="Times New Roman" w:cs="Times New Roman"/>
                <w:lang w:val="en-US"/>
              </w:rPr>
              <w:t>наводњавања</w:t>
            </w:r>
            <w:proofErr w:type="spellEnd"/>
            <w:r w:rsidRPr="00E172E0">
              <w:rPr>
                <w:rFonts w:ascii="Times New Roman" w:eastAsia="Calibri" w:hAnsi="Times New Roman" w:cs="Times New Roman"/>
                <w:lang w:val="en-US"/>
              </w:rPr>
              <w:t xml:space="preserve"> </w:t>
            </w:r>
          </w:p>
        </w:tc>
        <w:tc>
          <w:tcPr>
            <w:tcW w:w="2835" w:type="dxa"/>
            <w:gridSpan w:val="2"/>
          </w:tcPr>
          <w:p w14:paraId="1A2BD60D" w14:textId="77777777" w:rsidR="00E172E0" w:rsidRPr="00E172E0" w:rsidRDefault="00E172E0" w:rsidP="00E172E0">
            <w:pPr>
              <w:spacing w:after="0" w:line="240" w:lineRule="auto"/>
              <w:rPr>
                <w:rFonts w:ascii="Times New Roman" w:eastAsia="Calibri" w:hAnsi="Times New Roman" w:cs="Times New Roman"/>
                <w:lang w:val="sr-Cyrl-CS"/>
              </w:rPr>
            </w:pPr>
            <w:r w:rsidRPr="00E172E0">
              <w:rPr>
                <w:rFonts w:ascii="Times New Roman" w:eastAsia="Calibri" w:hAnsi="Times New Roman" w:cs="Times New Roman"/>
                <w:lang w:val="sr-Cyrl-CS"/>
              </w:rPr>
              <w:t>Проценат учешћа аграрног буџета у  општинском буџету 2015-2020</w:t>
            </w:r>
          </w:p>
        </w:tc>
        <w:tc>
          <w:tcPr>
            <w:tcW w:w="3402" w:type="dxa"/>
            <w:gridSpan w:val="4"/>
          </w:tcPr>
          <w:p w14:paraId="1EBF78F5" w14:textId="43295990" w:rsidR="00E172E0" w:rsidRPr="00E172E0" w:rsidRDefault="0004292D" w:rsidP="002E6BD0">
            <w:pPr>
              <w:spacing w:after="0" w:line="240" w:lineRule="auto"/>
              <w:rPr>
                <w:rFonts w:ascii="Times New Roman" w:eastAsia="Calibri" w:hAnsi="Times New Roman" w:cs="Times New Roman"/>
                <w:lang w:val="sr-Cyrl-CS"/>
              </w:rPr>
            </w:pPr>
            <w:r>
              <w:rPr>
                <w:rFonts w:ascii="Times New Roman" w:eastAsia="Calibri" w:hAnsi="Times New Roman" w:cs="Times New Roman"/>
                <w:lang w:val="sr-Cyrl-CS"/>
              </w:rPr>
              <w:t>Не постоји Аграрни буџет</w:t>
            </w:r>
          </w:p>
        </w:tc>
      </w:tr>
      <w:tr w:rsidR="00E172E0" w:rsidRPr="001370D9" w14:paraId="649447FD" w14:textId="77777777" w:rsidTr="00E172E0">
        <w:trPr>
          <w:trHeight w:val="850"/>
        </w:trPr>
        <w:tc>
          <w:tcPr>
            <w:tcW w:w="1986" w:type="dxa"/>
            <w:gridSpan w:val="4"/>
            <w:vMerge/>
            <w:shd w:val="clear" w:color="auto" w:fill="FFFF00"/>
          </w:tcPr>
          <w:p w14:paraId="5A5173A1" w14:textId="77777777" w:rsidR="00E172E0" w:rsidRPr="00E172E0" w:rsidRDefault="00E172E0" w:rsidP="00E172E0">
            <w:pPr>
              <w:spacing w:after="0" w:line="240" w:lineRule="auto"/>
              <w:rPr>
                <w:rFonts w:ascii="Times New Roman" w:eastAsia="Calibri" w:hAnsi="Times New Roman" w:cs="Times New Roman"/>
                <w:b/>
                <w:bCs/>
                <w:lang w:val="sr-Cyrl-RS"/>
              </w:rPr>
            </w:pPr>
          </w:p>
        </w:tc>
        <w:tc>
          <w:tcPr>
            <w:tcW w:w="2581" w:type="dxa"/>
            <w:gridSpan w:val="3"/>
          </w:tcPr>
          <w:p w14:paraId="01CDD0C4" w14:textId="77777777" w:rsidR="00E172E0" w:rsidRPr="00E172E0" w:rsidRDefault="00E172E0" w:rsidP="00E172E0">
            <w:pPr>
              <w:spacing w:after="0" w:line="240" w:lineRule="auto"/>
              <w:rPr>
                <w:rFonts w:ascii="Times New Roman" w:eastAsia="Calibri" w:hAnsi="Times New Roman" w:cs="Times New Roman"/>
                <w:b/>
                <w:bCs/>
                <w:i/>
                <w:lang w:val="sr-Cyrl-RS"/>
              </w:rPr>
            </w:pPr>
            <w:r w:rsidRPr="00E172E0">
              <w:rPr>
                <w:rFonts w:ascii="Times New Roman" w:eastAsia="Calibri" w:hAnsi="Times New Roman" w:cs="Times New Roman"/>
                <w:b/>
                <w:bCs/>
                <w:i/>
                <w:iCs/>
                <w:lang w:val="sr-Cyrl-CS"/>
              </w:rPr>
              <w:t>1.2.2. Квалитативно и квантитативно унапређење пољопривредне производње</w:t>
            </w:r>
          </w:p>
          <w:p w14:paraId="4FCEAA8C" w14:textId="77777777" w:rsidR="00E172E0" w:rsidRPr="00E172E0" w:rsidRDefault="00E172E0" w:rsidP="00E172E0">
            <w:pPr>
              <w:spacing w:after="0" w:line="240" w:lineRule="auto"/>
              <w:rPr>
                <w:rFonts w:ascii="Times New Roman" w:eastAsia="Calibri" w:hAnsi="Times New Roman" w:cs="Times New Roman"/>
                <w:b/>
                <w:bCs/>
                <w:i/>
                <w:iCs/>
                <w:u w:val="single"/>
                <w:lang w:val="sr-Cyrl-CS"/>
              </w:rPr>
            </w:pPr>
          </w:p>
          <w:p w14:paraId="4671914E" w14:textId="77777777" w:rsidR="00E172E0" w:rsidRPr="00E172E0" w:rsidRDefault="00E172E0" w:rsidP="00E172E0">
            <w:pPr>
              <w:spacing w:after="0" w:line="240" w:lineRule="auto"/>
              <w:rPr>
                <w:rFonts w:ascii="Times New Roman" w:eastAsia="Calibri" w:hAnsi="Times New Roman" w:cs="Times New Roman"/>
                <w:b/>
                <w:bCs/>
                <w:i/>
                <w:iCs/>
                <w:u w:val="single"/>
                <w:lang w:val="sr-Cyrl-CS"/>
              </w:rPr>
            </w:pPr>
          </w:p>
        </w:tc>
        <w:tc>
          <w:tcPr>
            <w:tcW w:w="3939" w:type="dxa"/>
            <w:gridSpan w:val="4"/>
          </w:tcPr>
          <w:p w14:paraId="0DE04304" w14:textId="77777777" w:rsidR="00E172E0" w:rsidRPr="00E172E0" w:rsidRDefault="00E172E0" w:rsidP="00E172E0">
            <w:pPr>
              <w:numPr>
                <w:ilvl w:val="0"/>
                <w:numId w:val="18"/>
              </w:numPr>
              <w:spacing w:after="0" w:line="240" w:lineRule="auto"/>
              <w:ind w:left="145" w:hanging="142"/>
              <w:rPr>
                <w:rFonts w:ascii="Times New Roman" w:eastAsia="Calibri" w:hAnsi="Times New Roman" w:cs="Times New Roman"/>
                <w:bCs/>
                <w:iCs/>
                <w:lang w:val="sr-Cyrl-CS"/>
              </w:rPr>
            </w:pPr>
            <w:r w:rsidRPr="00E172E0">
              <w:rPr>
                <w:rFonts w:ascii="Times New Roman" w:eastAsia="Calibri" w:hAnsi="Times New Roman" w:cs="Times New Roman"/>
                <w:bCs/>
                <w:iCs/>
                <w:lang w:val="sr-Cyrl-CS"/>
              </w:rPr>
              <w:t xml:space="preserve">Повећање % искоришћености пољопривредног земљишта  и  </w:t>
            </w:r>
            <w:proofErr w:type="spellStart"/>
            <w:r w:rsidRPr="00E172E0">
              <w:rPr>
                <w:rFonts w:ascii="Times New Roman" w:eastAsia="Calibri" w:hAnsi="Times New Roman" w:cs="Times New Roman"/>
                <w:bCs/>
                <w:iCs/>
                <w:lang w:val="sr-Cyrl-CS"/>
              </w:rPr>
              <w:t>прерадних</w:t>
            </w:r>
            <w:proofErr w:type="spellEnd"/>
            <w:r w:rsidRPr="00E172E0">
              <w:rPr>
                <w:rFonts w:ascii="Times New Roman" w:eastAsia="Calibri" w:hAnsi="Times New Roman" w:cs="Times New Roman"/>
                <w:bCs/>
                <w:iCs/>
                <w:lang w:val="sr-Cyrl-CS"/>
              </w:rPr>
              <w:t xml:space="preserve"> капацитета </w:t>
            </w:r>
          </w:p>
          <w:p w14:paraId="6F77B695" w14:textId="77777777" w:rsidR="00E172E0" w:rsidRPr="00E172E0" w:rsidRDefault="00E172E0" w:rsidP="00E172E0">
            <w:pPr>
              <w:numPr>
                <w:ilvl w:val="0"/>
                <w:numId w:val="17"/>
              </w:numPr>
              <w:spacing w:after="0" w:line="240" w:lineRule="auto"/>
              <w:ind w:left="145" w:hanging="142"/>
              <w:rPr>
                <w:rFonts w:ascii="Times New Roman" w:eastAsia="Calibri" w:hAnsi="Times New Roman" w:cs="Times New Roman"/>
                <w:bCs/>
                <w:iCs/>
                <w:lang w:val="sr-Cyrl-CS"/>
              </w:rPr>
            </w:pPr>
            <w:r w:rsidRPr="00E172E0">
              <w:rPr>
                <w:rFonts w:ascii="Times New Roman" w:eastAsia="Calibri" w:hAnsi="Times New Roman" w:cs="Times New Roman"/>
                <w:bCs/>
                <w:iCs/>
                <w:lang w:val="sr-Cyrl-CS"/>
              </w:rPr>
              <w:t xml:space="preserve">Повећање производње традиционалних производа подручја –воће и поврће  </w:t>
            </w:r>
          </w:p>
          <w:p w14:paraId="5EA472EE" w14:textId="77777777" w:rsidR="00E172E0" w:rsidRPr="00E172E0" w:rsidRDefault="00E172E0" w:rsidP="00E172E0">
            <w:pPr>
              <w:numPr>
                <w:ilvl w:val="0"/>
                <w:numId w:val="17"/>
              </w:numPr>
              <w:spacing w:after="0" w:line="240" w:lineRule="auto"/>
              <w:ind w:left="145" w:hanging="142"/>
              <w:rPr>
                <w:rFonts w:ascii="Times New Roman" w:eastAsia="Calibri" w:hAnsi="Times New Roman" w:cs="Times New Roman"/>
                <w:bCs/>
                <w:iCs/>
                <w:lang w:val="en-US"/>
              </w:rPr>
            </w:pPr>
            <w:r w:rsidRPr="00E172E0">
              <w:rPr>
                <w:rFonts w:ascii="Times New Roman" w:eastAsia="Calibri" w:hAnsi="Times New Roman" w:cs="Times New Roman"/>
                <w:bCs/>
                <w:iCs/>
                <w:lang w:val="sr-Cyrl-CS"/>
              </w:rPr>
              <w:t xml:space="preserve">Подршка кућним </w:t>
            </w:r>
            <w:proofErr w:type="spellStart"/>
            <w:r w:rsidRPr="00E172E0">
              <w:rPr>
                <w:rFonts w:ascii="Times New Roman" w:eastAsia="Calibri" w:hAnsi="Times New Roman" w:cs="Times New Roman"/>
                <w:bCs/>
                <w:iCs/>
                <w:lang w:val="sr-Cyrl-CS"/>
              </w:rPr>
              <w:t>прерадним</w:t>
            </w:r>
            <w:proofErr w:type="spellEnd"/>
            <w:r w:rsidRPr="00E172E0">
              <w:rPr>
                <w:rFonts w:ascii="Times New Roman" w:eastAsia="Calibri" w:hAnsi="Times New Roman" w:cs="Times New Roman"/>
                <w:bCs/>
                <w:iCs/>
                <w:lang w:val="sr-Cyrl-CS"/>
              </w:rPr>
              <w:t xml:space="preserve"> капацитетима</w:t>
            </w:r>
            <w:r w:rsidRPr="00E172E0">
              <w:rPr>
                <w:rFonts w:ascii="Times New Roman" w:eastAsia="Calibri" w:hAnsi="Times New Roman" w:cs="Times New Roman"/>
                <w:bCs/>
                <w:iCs/>
                <w:lang w:val="en-US"/>
              </w:rPr>
              <w:t xml:space="preserve"> </w:t>
            </w:r>
          </w:p>
          <w:p w14:paraId="65D9F797" w14:textId="77777777" w:rsidR="00E172E0" w:rsidRPr="00E172E0" w:rsidRDefault="00E172E0" w:rsidP="00E172E0">
            <w:pPr>
              <w:numPr>
                <w:ilvl w:val="0"/>
                <w:numId w:val="17"/>
              </w:numPr>
              <w:spacing w:after="0" w:line="240" w:lineRule="auto"/>
              <w:ind w:left="145" w:hanging="142"/>
              <w:rPr>
                <w:rFonts w:ascii="Times New Roman" w:eastAsia="Calibri" w:hAnsi="Times New Roman" w:cs="Times New Roman"/>
                <w:bCs/>
                <w:iCs/>
                <w:lang w:val="en-US"/>
              </w:rPr>
            </w:pPr>
            <w:proofErr w:type="spellStart"/>
            <w:r w:rsidRPr="00E172E0">
              <w:rPr>
                <w:rFonts w:ascii="Times New Roman" w:eastAsia="Calibri" w:hAnsi="Times New Roman" w:cs="Times New Roman"/>
                <w:bCs/>
                <w:iCs/>
                <w:lang w:val="en-US"/>
              </w:rPr>
              <w:t>Едукације</w:t>
            </w:r>
            <w:proofErr w:type="spellEnd"/>
            <w:r w:rsidRPr="00E172E0">
              <w:rPr>
                <w:rFonts w:ascii="Times New Roman" w:eastAsia="Calibri" w:hAnsi="Times New Roman" w:cs="Times New Roman"/>
                <w:bCs/>
                <w:iCs/>
                <w:lang w:val="en-US"/>
              </w:rPr>
              <w:t xml:space="preserve"> </w:t>
            </w:r>
            <w:proofErr w:type="spellStart"/>
            <w:r w:rsidRPr="00E172E0">
              <w:rPr>
                <w:rFonts w:ascii="Times New Roman" w:eastAsia="Calibri" w:hAnsi="Times New Roman" w:cs="Times New Roman"/>
                <w:bCs/>
                <w:iCs/>
                <w:lang w:val="en-US"/>
              </w:rPr>
              <w:t>пољопривредника</w:t>
            </w:r>
            <w:proofErr w:type="spellEnd"/>
            <w:r w:rsidRPr="00E172E0">
              <w:rPr>
                <w:rFonts w:ascii="Times New Roman" w:eastAsia="Calibri" w:hAnsi="Times New Roman" w:cs="Times New Roman"/>
                <w:bCs/>
                <w:iCs/>
                <w:lang w:val="en-US"/>
              </w:rPr>
              <w:t xml:space="preserve"> </w:t>
            </w:r>
          </w:p>
          <w:p w14:paraId="75FC419B" w14:textId="77777777" w:rsidR="00E172E0" w:rsidRPr="00E172E0" w:rsidRDefault="00E172E0" w:rsidP="00E172E0">
            <w:pPr>
              <w:numPr>
                <w:ilvl w:val="0"/>
                <w:numId w:val="17"/>
              </w:numPr>
              <w:spacing w:after="0" w:line="240" w:lineRule="auto"/>
              <w:ind w:left="145" w:hanging="142"/>
              <w:rPr>
                <w:rFonts w:ascii="Times New Roman" w:eastAsia="Calibri" w:hAnsi="Times New Roman" w:cs="Times New Roman"/>
                <w:bCs/>
                <w:iCs/>
                <w:u w:val="single"/>
                <w:lang w:val="sr-Cyrl-RS"/>
              </w:rPr>
            </w:pPr>
            <w:proofErr w:type="spellStart"/>
            <w:r w:rsidRPr="00E172E0">
              <w:rPr>
                <w:rFonts w:ascii="Times New Roman" w:eastAsia="Calibri" w:hAnsi="Times New Roman" w:cs="Times New Roman"/>
                <w:bCs/>
                <w:iCs/>
                <w:lang w:val="en-US"/>
              </w:rPr>
              <w:t>Повећање</w:t>
            </w:r>
            <w:proofErr w:type="spellEnd"/>
            <w:r w:rsidRPr="00E172E0">
              <w:rPr>
                <w:rFonts w:ascii="Times New Roman" w:eastAsia="Calibri" w:hAnsi="Times New Roman" w:cs="Times New Roman"/>
                <w:bCs/>
                <w:iCs/>
                <w:lang w:val="en-US"/>
              </w:rPr>
              <w:t xml:space="preserve"> % </w:t>
            </w:r>
            <w:proofErr w:type="spellStart"/>
            <w:r w:rsidRPr="00E172E0">
              <w:rPr>
                <w:rFonts w:ascii="Times New Roman" w:eastAsia="Calibri" w:hAnsi="Times New Roman" w:cs="Times New Roman"/>
                <w:bCs/>
                <w:iCs/>
                <w:lang w:val="en-US"/>
              </w:rPr>
              <w:t>регистрованих</w:t>
            </w:r>
            <w:proofErr w:type="spellEnd"/>
            <w:r w:rsidRPr="00E172E0">
              <w:rPr>
                <w:rFonts w:ascii="Times New Roman" w:eastAsia="Calibri" w:hAnsi="Times New Roman" w:cs="Times New Roman"/>
                <w:bCs/>
                <w:iCs/>
                <w:lang w:val="en-US"/>
              </w:rPr>
              <w:t xml:space="preserve"> </w:t>
            </w:r>
            <w:proofErr w:type="spellStart"/>
            <w:r w:rsidRPr="00E172E0">
              <w:rPr>
                <w:rFonts w:ascii="Times New Roman" w:eastAsia="Calibri" w:hAnsi="Times New Roman" w:cs="Times New Roman"/>
                <w:bCs/>
                <w:iCs/>
                <w:lang w:val="en-US"/>
              </w:rPr>
              <w:t>газдинстава</w:t>
            </w:r>
            <w:proofErr w:type="spellEnd"/>
            <w:r w:rsidRPr="00E172E0">
              <w:rPr>
                <w:rFonts w:ascii="Times New Roman" w:eastAsia="Calibri" w:hAnsi="Times New Roman" w:cs="Times New Roman"/>
                <w:bCs/>
                <w:iCs/>
                <w:lang w:val="en-US"/>
              </w:rPr>
              <w:t xml:space="preserve"> и % </w:t>
            </w:r>
            <w:proofErr w:type="spellStart"/>
            <w:r w:rsidRPr="00E172E0">
              <w:rPr>
                <w:rFonts w:ascii="Times New Roman" w:eastAsia="Calibri" w:hAnsi="Times New Roman" w:cs="Times New Roman"/>
                <w:bCs/>
                <w:iCs/>
                <w:lang w:val="en-US"/>
              </w:rPr>
              <w:t>коришења</w:t>
            </w:r>
            <w:proofErr w:type="spellEnd"/>
            <w:r w:rsidRPr="00E172E0">
              <w:rPr>
                <w:rFonts w:ascii="Times New Roman" w:eastAsia="Calibri" w:hAnsi="Times New Roman" w:cs="Times New Roman"/>
                <w:bCs/>
                <w:iCs/>
                <w:lang w:val="en-US"/>
              </w:rPr>
              <w:t xml:space="preserve"> </w:t>
            </w:r>
            <w:proofErr w:type="spellStart"/>
            <w:r w:rsidRPr="00E172E0">
              <w:rPr>
                <w:rFonts w:ascii="Times New Roman" w:eastAsia="Calibri" w:hAnsi="Times New Roman" w:cs="Times New Roman"/>
                <w:bCs/>
                <w:iCs/>
                <w:lang w:val="en-US"/>
              </w:rPr>
              <w:t>државних</w:t>
            </w:r>
            <w:proofErr w:type="spellEnd"/>
            <w:r w:rsidRPr="00E172E0">
              <w:rPr>
                <w:rFonts w:ascii="Times New Roman" w:eastAsia="Calibri" w:hAnsi="Times New Roman" w:cs="Times New Roman"/>
                <w:bCs/>
                <w:iCs/>
                <w:lang w:val="en-US"/>
              </w:rPr>
              <w:t xml:space="preserve"> </w:t>
            </w:r>
            <w:proofErr w:type="spellStart"/>
            <w:r w:rsidRPr="00E172E0">
              <w:rPr>
                <w:rFonts w:ascii="Times New Roman" w:eastAsia="Calibri" w:hAnsi="Times New Roman" w:cs="Times New Roman"/>
                <w:bCs/>
                <w:iCs/>
                <w:lang w:val="en-US"/>
              </w:rPr>
              <w:t>субвенција</w:t>
            </w:r>
            <w:proofErr w:type="spellEnd"/>
            <w:r w:rsidRPr="00E172E0">
              <w:rPr>
                <w:rFonts w:ascii="Times New Roman" w:eastAsia="Calibri" w:hAnsi="Times New Roman" w:cs="Times New Roman"/>
                <w:bCs/>
                <w:iCs/>
                <w:u w:val="single"/>
                <w:lang w:val="en-US"/>
              </w:rPr>
              <w:t xml:space="preserve"> </w:t>
            </w:r>
          </w:p>
        </w:tc>
        <w:tc>
          <w:tcPr>
            <w:tcW w:w="2835" w:type="dxa"/>
            <w:gridSpan w:val="2"/>
          </w:tcPr>
          <w:p w14:paraId="696DCAC5" w14:textId="77777777" w:rsidR="00E172E0" w:rsidRPr="00E172E0" w:rsidRDefault="00E172E0" w:rsidP="00E172E0">
            <w:pPr>
              <w:spacing w:after="0" w:line="240" w:lineRule="auto"/>
              <w:rPr>
                <w:rFonts w:ascii="Times New Roman" w:eastAsia="Calibri" w:hAnsi="Times New Roman" w:cs="Times New Roman"/>
                <w:lang w:val="sr-Cyrl-CS"/>
              </w:rPr>
            </w:pPr>
            <w:r w:rsidRPr="00E172E0">
              <w:rPr>
                <w:rFonts w:ascii="Times New Roman" w:eastAsia="Calibri" w:hAnsi="Times New Roman" w:cs="Times New Roman"/>
                <w:lang w:val="sr-Cyrl-CS"/>
              </w:rPr>
              <w:t>Усвојени програми заштите  уређења и коришћења пољопривредног земљишта</w:t>
            </w:r>
          </w:p>
          <w:p w14:paraId="3408E453" w14:textId="77777777" w:rsidR="00E172E0" w:rsidRPr="00E172E0" w:rsidRDefault="00E172E0" w:rsidP="00E172E0">
            <w:pPr>
              <w:spacing w:after="0" w:line="240" w:lineRule="auto"/>
              <w:ind w:firstLine="720"/>
              <w:rPr>
                <w:rFonts w:ascii="Times New Roman" w:eastAsia="Calibri" w:hAnsi="Times New Roman" w:cs="Times New Roman"/>
                <w:lang w:val="sr-Cyrl-CS"/>
              </w:rPr>
            </w:pPr>
          </w:p>
          <w:p w14:paraId="542C0830" w14:textId="77777777" w:rsidR="00E172E0" w:rsidRPr="00E172E0" w:rsidRDefault="00E172E0" w:rsidP="00E172E0">
            <w:pPr>
              <w:spacing w:after="0" w:line="240" w:lineRule="auto"/>
              <w:rPr>
                <w:rFonts w:ascii="Times New Roman" w:eastAsia="Calibri" w:hAnsi="Times New Roman" w:cs="Times New Roman"/>
                <w:lang w:val="ru-RU"/>
              </w:rPr>
            </w:pPr>
            <w:r w:rsidRPr="00E172E0">
              <w:rPr>
                <w:rFonts w:ascii="Times New Roman" w:eastAsia="Calibri" w:hAnsi="Times New Roman" w:cs="Times New Roman"/>
                <w:lang w:val="ru-RU"/>
              </w:rPr>
              <w:t xml:space="preserve">Број одржаних семинара </w:t>
            </w:r>
          </w:p>
          <w:p w14:paraId="3842F094" w14:textId="77777777" w:rsidR="00E172E0" w:rsidRPr="00E172E0" w:rsidRDefault="00E172E0" w:rsidP="00E172E0">
            <w:pPr>
              <w:spacing w:after="0" w:line="240" w:lineRule="auto"/>
              <w:ind w:firstLine="720"/>
              <w:rPr>
                <w:rFonts w:ascii="Times New Roman" w:eastAsia="Calibri" w:hAnsi="Times New Roman" w:cs="Times New Roman"/>
                <w:lang w:val="ru-RU"/>
              </w:rPr>
            </w:pPr>
          </w:p>
          <w:p w14:paraId="7B14411E" w14:textId="77777777" w:rsidR="00E172E0" w:rsidRPr="00E172E0" w:rsidRDefault="00E172E0" w:rsidP="00E172E0">
            <w:pPr>
              <w:spacing w:after="0" w:line="240" w:lineRule="auto"/>
              <w:rPr>
                <w:rFonts w:ascii="Times New Roman" w:eastAsia="Calibri" w:hAnsi="Times New Roman" w:cs="Times New Roman"/>
                <w:lang w:val="ru-RU"/>
              </w:rPr>
            </w:pPr>
            <w:r w:rsidRPr="00E172E0">
              <w:rPr>
                <w:rFonts w:ascii="Times New Roman" w:eastAsia="Calibri" w:hAnsi="Times New Roman" w:cs="Times New Roman"/>
                <w:lang w:val="ru-RU"/>
              </w:rPr>
              <w:t>Број едукованих пољопривредника</w:t>
            </w:r>
          </w:p>
          <w:p w14:paraId="5313168E" w14:textId="77777777" w:rsidR="00E172E0" w:rsidRPr="00E172E0" w:rsidRDefault="00E172E0" w:rsidP="00E172E0">
            <w:pPr>
              <w:spacing w:after="0" w:line="240" w:lineRule="auto"/>
              <w:ind w:firstLine="720"/>
              <w:rPr>
                <w:rFonts w:ascii="Times New Roman" w:eastAsia="Calibri" w:hAnsi="Times New Roman" w:cs="Times New Roman"/>
                <w:lang w:val="ru-RU"/>
              </w:rPr>
            </w:pPr>
          </w:p>
          <w:p w14:paraId="1E552CC4" w14:textId="77777777" w:rsidR="00E172E0" w:rsidRPr="00E172E0" w:rsidRDefault="00E172E0" w:rsidP="00E172E0">
            <w:pPr>
              <w:spacing w:after="0" w:line="240" w:lineRule="auto"/>
              <w:rPr>
                <w:rFonts w:ascii="Times New Roman" w:eastAsia="Calibri" w:hAnsi="Times New Roman" w:cs="Times New Roman"/>
                <w:lang w:val="ru-RU"/>
              </w:rPr>
            </w:pPr>
            <w:r w:rsidRPr="00E172E0">
              <w:rPr>
                <w:rFonts w:ascii="Times New Roman" w:eastAsia="Calibri" w:hAnsi="Times New Roman" w:cs="Times New Roman"/>
                <w:lang w:val="ru-RU"/>
              </w:rPr>
              <w:t>Површине  са засађеним новим културама</w:t>
            </w:r>
          </w:p>
          <w:p w14:paraId="44A31340" w14:textId="77777777" w:rsidR="00E172E0" w:rsidRPr="00E172E0" w:rsidRDefault="00E172E0" w:rsidP="00E172E0">
            <w:pPr>
              <w:spacing w:after="0" w:line="240" w:lineRule="auto"/>
              <w:rPr>
                <w:rFonts w:ascii="Times New Roman" w:eastAsia="Calibri" w:hAnsi="Times New Roman" w:cs="Times New Roman"/>
                <w:lang w:val="ru-RU"/>
              </w:rPr>
            </w:pPr>
          </w:p>
          <w:p w14:paraId="3F2652FF" w14:textId="77777777" w:rsidR="00E172E0" w:rsidRPr="00E172E0" w:rsidRDefault="00E172E0" w:rsidP="00E172E0">
            <w:pPr>
              <w:spacing w:after="0" w:line="240" w:lineRule="auto"/>
              <w:rPr>
                <w:rFonts w:ascii="Times New Roman" w:eastAsia="Calibri" w:hAnsi="Times New Roman" w:cs="Times New Roman"/>
                <w:lang w:val="ru-RU"/>
              </w:rPr>
            </w:pPr>
            <w:r w:rsidRPr="00E172E0">
              <w:rPr>
                <w:rFonts w:ascii="Times New Roman" w:eastAsia="Calibri" w:hAnsi="Times New Roman" w:cs="Times New Roman"/>
                <w:lang w:val="ru-RU"/>
              </w:rPr>
              <w:t>Број регистрованих газдинства у односу на 2015</w:t>
            </w:r>
          </w:p>
          <w:p w14:paraId="3C4AC4D2" w14:textId="77777777" w:rsidR="00E172E0" w:rsidRPr="00E172E0" w:rsidRDefault="00E172E0" w:rsidP="00E172E0">
            <w:pPr>
              <w:spacing w:after="0" w:line="240" w:lineRule="auto"/>
              <w:rPr>
                <w:rFonts w:ascii="Times New Roman" w:eastAsia="Calibri" w:hAnsi="Times New Roman" w:cs="Times New Roman"/>
                <w:lang w:val="ru-RU"/>
              </w:rPr>
            </w:pPr>
          </w:p>
          <w:p w14:paraId="1B6D915F" w14:textId="77777777" w:rsidR="00E172E0" w:rsidRPr="00E172E0" w:rsidRDefault="00E172E0" w:rsidP="00E172E0">
            <w:pPr>
              <w:spacing w:after="0" w:line="240" w:lineRule="auto"/>
              <w:rPr>
                <w:rFonts w:ascii="Times New Roman" w:eastAsia="Calibri" w:hAnsi="Times New Roman" w:cs="Times New Roman"/>
                <w:lang w:val="ru-RU"/>
              </w:rPr>
            </w:pPr>
            <w:r w:rsidRPr="00E172E0">
              <w:rPr>
                <w:rFonts w:ascii="Times New Roman" w:eastAsia="Calibri" w:hAnsi="Times New Roman" w:cs="Times New Roman"/>
                <w:lang w:val="ru-RU"/>
              </w:rPr>
              <w:t>Коришћење пољопривредног земљишта у односу на укупне пољопривредне површине</w:t>
            </w:r>
          </w:p>
          <w:p w14:paraId="556E9E43" w14:textId="77777777" w:rsidR="00E172E0" w:rsidRPr="00E172E0" w:rsidRDefault="00E172E0" w:rsidP="00E172E0">
            <w:pPr>
              <w:spacing w:after="0" w:line="240" w:lineRule="auto"/>
              <w:rPr>
                <w:rFonts w:ascii="Times New Roman" w:eastAsia="Calibri" w:hAnsi="Times New Roman" w:cs="Times New Roman"/>
                <w:lang w:val="ru-RU"/>
              </w:rPr>
            </w:pPr>
          </w:p>
          <w:p w14:paraId="0FBA4563" w14:textId="6917D000" w:rsidR="00E172E0" w:rsidRPr="00E172E0" w:rsidRDefault="00E172E0" w:rsidP="00E172E0">
            <w:pPr>
              <w:spacing w:after="0" w:line="240" w:lineRule="auto"/>
              <w:rPr>
                <w:rFonts w:ascii="Times New Roman" w:eastAsia="Calibri" w:hAnsi="Times New Roman" w:cs="Times New Roman"/>
                <w:lang w:val="sr-Cyrl-CS"/>
              </w:rPr>
            </w:pPr>
            <w:r w:rsidRPr="00E172E0">
              <w:rPr>
                <w:rFonts w:ascii="Times New Roman" w:eastAsia="Calibri" w:hAnsi="Times New Roman" w:cs="Times New Roman"/>
                <w:lang w:val="ru-RU"/>
              </w:rPr>
              <w:t>Одобрен програм локалних подстицаја  од стране надле</w:t>
            </w:r>
            <w:r w:rsidR="0095062C">
              <w:rPr>
                <w:rFonts w:ascii="Times New Roman" w:eastAsia="Calibri" w:hAnsi="Times New Roman" w:cs="Times New Roman"/>
                <w:lang w:val="ru-RU"/>
              </w:rPr>
              <w:t>ж</w:t>
            </w:r>
            <w:r w:rsidRPr="00E172E0">
              <w:rPr>
                <w:rFonts w:ascii="Times New Roman" w:eastAsia="Calibri" w:hAnsi="Times New Roman" w:cs="Times New Roman"/>
                <w:lang w:val="ru-RU"/>
              </w:rPr>
              <w:t>ног министарства</w:t>
            </w:r>
          </w:p>
        </w:tc>
        <w:tc>
          <w:tcPr>
            <w:tcW w:w="3402" w:type="dxa"/>
            <w:gridSpan w:val="4"/>
          </w:tcPr>
          <w:p w14:paraId="7804A0A8" w14:textId="1913F4D6" w:rsidR="00E172E0" w:rsidRPr="00E172E0" w:rsidRDefault="003C3909" w:rsidP="003C3909">
            <w:pPr>
              <w:spacing w:after="0" w:line="240" w:lineRule="auto"/>
              <w:rPr>
                <w:rFonts w:ascii="Times New Roman" w:eastAsia="Calibri" w:hAnsi="Times New Roman" w:cs="Times New Roman"/>
                <w:bCs/>
                <w:iCs/>
                <w:lang w:val="sr-Cyrl-CS"/>
              </w:rPr>
            </w:pPr>
            <w:r>
              <w:rPr>
                <w:rFonts w:ascii="Times New Roman" w:eastAsia="Calibri" w:hAnsi="Times New Roman" w:cs="Times New Roman"/>
                <w:bCs/>
                <w:iCs/>
                <w:lang w:val="sr-Cyrl-CS"/>
              </w:rPr>
              <w:t>Усвојено</w:t>
            </w:r>
          </w:p>
        </w:tc>
      </w:tr>
      <w:tr w:rsidR="00E172E0" w:rsidRPr="00E172E0" w14:paraId="0C15A4AA" w14:textId="77777777" w:rsidTr="00E172E0">
        <w:trPr>
          <w:trHeight w:val="3386"/>
        </w:trPr>
        <w:tc>
          <w:tcPr>
            <w:tcW w:w="1986" w:type="dxa"/>
            <w:gridSpan w:val="4"/>
            <w:vMerge/>
            <w:shd w:val="clear" w:color="auto" w:fill="FFFF00"/>
          </w:tcPr>
          <w:p w14:paraId="279A9199" w14:textId="77777777" w:rsidR="00E172E0" w:rsidRPr="00E172E0" w:rsidRDefault="00E172E0" w:rsidP="00E172E0">
            <w:pPr>
              <w:spacing w:after="0" w:line="240" w:lineRule="auto"/>
              <w:rPr>
                <w:rFonts w:ascii="Times New Roman" w:eastAsia="Calibri" w:hAnsi="Times New Roman" w:cs="Times New Roman"/>
                <w:b/>
                <w:bCs/>
                <w:lang w:val="ru-RU"/>
              </w:rPr>
            </w:pPr>
          </w:p>
        </w:tc>
        <w:tc>
          <w:tcPr>
            <w:tcW w:w="2581" w:type="dxa"/>
            <w:gridSpan w:val="3"/>
          </w:tcPr>
          <w:p w14:paraId="6FD06881" w14:textId="77777777" w:rsidR="00E172E0" w:rsidRPr="00E172E0" w:rsidRDefault="00E172E0" w:rsidP="00E172E0">
            <w:pPr>
              <w:spacing w:after="0" w:line="240" w:lineRule="auto"/>
              <w:rPr>
                <w:rFonts w:ascii="Times New Roman" w:eastAsia="Calibri" w:hAnsi="Times New Roman" w:cs="Times New Roman"/>
                <w:b/>
                <w:bCs/>
                <w:i/>
                <w:iCs/>
                <w:lang w:val="ru-RU"/>
              </w:rPr>
            </w:pPr>
            <w:r w:rsidRPr="00E172E0">
              <w:rPr>
                <w:rFonts w:ascii="Times New Roman" w:eastAsia="Calibri" w:hAnsi="Times New Roman" w:cs="Times New Roman"/>
                <w:b/>
                <w:bCs/>
                <w:i/>
                <w:iCs/>
                <w:lang w:val="sr-Cyrl-CS"/>
              </w:rPr>
              <w:t xml:space="preserve">1.2.3. Организационо јачање у области пољопривредне производње </w:t>
            </w:r>
          </w:p>
          <w:p w14:paraId="29461979" w14:textId="77777777" w:rsidR="00E172E0" w:rsidRPr="00E172E0" w:rsidRDefault="00E172E0" w:rsidP="00E172E0">
            <w:pPr>
              <w:spacing w:after="0" w:line="240" w:lineRule="auto"/>
              <w:rPr>
                <w:rFonts w:ascii="Times New Roman" w:eastAsia="Calibri" w:hAnsi="Times New Roman" w:cs="Times New Roman"/>
                <w:b/>
                <w:bCs/>
                <w:i/>
                <w:iCs/>
                <w:lang w:val="sr-Cyrl-CS"/>
              </w:rPr>
            </w:pPr>
          </w:p>
        </w:tc>
        <w:tc>
          <w:tcPr>
            <w:tcW w:w="3939" w:type="dxa"/>
            <w:gridSpan w:val="4"/>
          </w:tcPr>
          <w:p w14:paraId="014BED22" w14:textId="77777777" w:rsidR="00E172E0" w:rsidRPr="00E172E0" w:rsidRDefault="00E172E0" w:rsidP="00E172E0">
            <w:pPr>
              <w:numPr>
                <w:ilvl w:val="0"/>
                <w:numId w:val="17"/>
              </w:numPr>
              <w:spacing w:after="0" w:line="240" w:lineRule="auto"/>
              <w:ind w:left="145" w:hanging="142"/>
              <w:rPr>
                <w:rFonts w:ascii="Times New Roman" w:eastAsia="Calibri" w:hAnsi="Times New Roman" w:cs="Times New Roman"/>
                <w:bCs/>
                <w:iCs/>
                <w:u w:val="single"/>
                <w:lang w:val="sr-Cyrl-CS"/>
              </w:rPr>
            </w:pPr>
            <w:r w:rsidRPr="00E172E0">
              <w:rPr>
                <w:rFonts w:ascii="Times New Roman" w:eastAsia="Calibri" w:hAnsi="Times New Roman" w:cs="Times New Roman"/>
                <w:bCs/>
                <w:iCs/>
                <w:u w:val="single"/>
                <w:lang w:val="sr-Cyrl-CS"/>
              </w:rPr>
              <w:t xml:space="preserve">Подршка струковним пољопривредним удружењима и канцеларији за пољопривреду </w:t>
            </w:r>
          </w:p>
          <w:p w14:paraId="58D4F157" w14:textId="77777777" w:rsidR="00E172E0" w:rsidRPr="00E172E0" w:rsidRDefault="00E172E0" w:rsidP="00E172E0">
            <w:pPr>
              <w:numPr>
                <w:ilvl w:val="0"/>
                <w:numId w:val="17"/>
              </w:numPr>
              <w:spacing w:after="0" w:line="240" w:lineRule="auto"/>
              <w:ind w:left="145" w:hanging="142"/>
              <w:rPr>
                <w:rFonts w:ascii="Times New Roman" w:eastAsia="Calibri" w:hAnsi="Times New Roman" w:cs="Times New Roman"/>
                <w:bCs/>
                <w:iCs/>
                <w:u w:val="single"/>
                <w:lang w:val="en-US"/>
              </w:rPr>
            </w:pPr>
            <w:proofErr w:type="spellStart"/>
            <w:r w:rsidRPr="00E172E0">
              <w:rPr>
                <w:rFonts w:ascii="Times New Roman" w:eastAsia="Calibri" w:hAnsi="Times New Roman" w:cs="Times New Roman"/>
                <w:bCs/>
                <w:iCs/>
                <w:u w:val="single"/>
                <w:lang w:val="en-US"/>
              </w:rPr>
              <w:t>Унапређење</w:t>
            </w:r>
            <w:proofErr w:type="spellEnd"/>
            <w:r w:rsidRPr="00E172E0">
              <w:rPr>
                <w:rFonts w:ascii="Times New Roman" w:eastAsia="Calibri" w:hAnsi="Times New Roman" w:cs="Times New Roman"/>
                <w:bCs/>
                <w:iCs/>
                <w:u w:val="single"/>
                <w:lang w:val="en-US"/>
              </w:rPr>
              <w:t xml:space="preserve"> </w:t>
            </w:r>
            <w:r w:rsidRPr="00E172E0">
              <w:rPr>
                <w:rFonts w:ascii="Times New Roman" w:eastAsia="Calibri" w:hAnsi="Times New Roman" w:cs="Times New Roman"/>
                <w:bCs/>
                <w:iCs/>
                <w:u w:val="single"/>
                <w:lang w:val="sr-Cyrl-CS"/>
              </w:rPr>
              <w:t xml:space="preserve"> систем</w:t>
            </w:r>
            <w:r w:rsidRPr="00E172E0">
              <w:rPr>
                <w:rFonts w:ascii="Times New Roman" w:eastAsia="Calibri" w:hAnsi="Times New Roman" w:cs="Times New Roman"/>
                <w:bCs/>
                <w:iCs/>
                <w:u w:val="single"/>
                <w:lang w:val="en-US"/>
              </w:rPr>
              <w:t>а</w:t>
            </w:r>
            <w:r w:rsidRPr="00E172E0">
              <w:rPr>
                <w:rFonts w:ascii="Times New Roman" w:eastAsia="Calibri" w:hAnsi="Times New Roman" w:cs="Times New Roman"/>
                <w:bCs/>
                <w:iCs/>
                <w:u w:val="single"/>
                <w:lang w:val="sr-Cyrl-CS"/>
              </w:rPr>
              <w:t xml:space="preserve"> противградне заштите </w:t>
            </w:r>
          </w:p>
          <w:p w14:paraId="7C3B7516" w14:textId="77777777" w:rsidR="00E172E0" w:rsidRPr="00E172E0" w:rsidRDefault="00E172E0" w:rsidP="00E172E0">
            <w:pPr>
              <w:numPr>
                <w:ilvl w:val="0"/>
                <w:numId w:val="17"/>
              </w:numPr>
              <w:spacing w:after="0" w:line="240" w:lineRule="auto"/>
              <w:ind w:left="145" w:hanging="142"/>
              <w:rPr>
                <w:rFonts w:ascii="Times New Roman" w:eastAsia="Calibri" w:hAnsi="Times New Roman" w:cs="Times New Roman"/>
                <w:bCs/>
                <w:iCs/>
                <w:u w:val="single"/>
                <w:lang w:val="en-US"/>
              </w:rPr>
            </w:pPr>
            <w:r w:rsidRPr="00E172E0">
              <w:rPr>
                <w:rFonts w:ascii="Times New Roman" w:eastAsia="Calibri" w:hAnsi="Times New Roman" w:cs="Times New Roman"/>
                <w:bCs/>
                <w:iCs/>
                <w:u w:val="single"/>
                <w:lang w:val="sr-Cyrl-CS"/>
              </w:rPr>
              <w:t>Одржавање пољопривредних манифестација – смотре и изложбе</w:t>
            </w:r>
            <w:r w:rsidRPr="00E172E0">
              <w:rPr>
                <w:rFonts w:ascii="Times New Roman" w:eastAsia="Calibri" w:hAnsi="Times New Roman" w:cs="Times New Roman"/>
                <w:bCs/>
                <w:iCs/>
                <w:u w:val="single"/>
                <w:lang w:val="en-US"/>
              </w:rPr>
              <w:t xml:space="preserve"> </w:t>
            </w:r>
          </w:p>
          <w:p w14:paraId="1007DA89" w14:textId="77777777" w:rsidR="00E172E0" w:rsidRPr="00E172E0" w:rsidRDefault="00E172E0" w:rsidP="00E172E0">
            <w:pPr>
              <w:numPr>
                <w:ilvl w:val="0"/>
                <w:numId w:val="17"/>
              </w:numPr>
              <w:spacing w:after="0" w:line="240" w:lineRule="auto"/>
              <w:ind w:left="145" w:hanging="142"/>
              <w:rPr>
                <w:rFonts w:ascii="Times New Roman" w:eastAsia="Calibri" w:hAnsi="Times New Roman" w:cs="Times New Roman"/>
                <w:bCs/>
                <w:iCs/>
                <w:u w:val="single"/>
                <w:lang w:val="en-US"/>
              </w:rPr>
            </w:pPr>
            <w:proofErr w:type="spellStart"/>
            <w:r w:rsidRPr="00E172E0">
              <w:rPr>
                <w:rFonts w:ascii="Times New Roman" w:eastAsia="Calibri" w:hAnsi="Times New Roman" w:cs="Times New Roman"/>
                <w:bCs/>
                <w:iCs/>
                <w:u w:val="single"/>
                <w:lang w:val="en-US"/>
              </w:rPr>
              <w:t>Подршка</w:t>
            </w:r>
            <w:proofErr w:type="spellEnd"/>
            <w:r w:rsidRPr="00E172E0">
              <w:rPr>
                <w:rFonts w:ascii="Times New Roman" w:eastAsia="Calibri" w:hAnsi="Times New Roman" w:cs="Times New Roman"/>
                <w:bCs/>
                <w:iCs/>
                <w:u w:val="single"/>
                <w:lang w:val="en-US"/>
              </w:rPr>
              <w:t xml:space="preserve"> </w:t>
            </w:r>
            <w:proofErr w:type="spellStart"/>
            <w:r w:rsidRPr="00E172E0">
              <w:rPr>
                <w:rFonts w:ascii="Times New Roman" w:eastAsia="Calibri" w:hAnsi="Times New Roman" w:cs="Times New Roman"/>
                <w:bCs/>
                <w:iCs/>
                <w:u w:val="single"/>
                <w:lang w:val="en-US"/>
              </w:rPr>
              <w:t>оснивању</w:t>
            </w:r>
            <w:proofErr w:type="spellEnd"/>
            <w:r w:rsidRPr="00E172E0">
              <w:rPr>
                <w:rFonts w:ascii="Times New Roman" w:eastAsia="Calibri" w:hAnsi="Times New Roman" w:cs="Times New Roman"/>
                <w:bCs/>
                <w:iCs/>
                <w:u w:val="single"/>
                <w:lang w:val="en-US"/>
              </w:rPr>
              <w:t xml:space="preserve">  </w:t>
            </w:r>
            <w:proofErr w:type="spellStart"/>
            <w:r w:rsidRPr="00E172E0">
              <w:rPr>
                <w:rFonts w:ascii="Times New Roman" w:eastAsia="Calibri" w:hAnsi="Times New Roman" w:cs="Times New Roman"/>
                <w:bCs/>
                <w:iCs/>
                <w:u w:val="single"/>
                <w:lang w:val="en-US"/>
              </w:rPr>
              <w:t>задружних</w:t>
            </w:r>
            <w:proofErr w:type="spellEnd"/>
            <w:r w:rsidRPr="00E172E0">
              <w:rPr>
                <w:rFonts w:ascii="Times New Roman" w:eastAsia="Calibri" w:hAnsi="Times New Roman" w:cs="Times New Roman"/>
                <w:bCs/>
                <w:iCs/>
                <w:u w:val="single"/>
                <w:lang w:val="en-US"/>
              </w:rPr>
              <w:t xml:space="preserve"> </w:t>
            </w:r>
            <w:proofErr w:type="spellStart"/>
            <w:r w:rsidRPr="00E172E0">
              <w:rPr>
                <w:rFonts w:ascii="Times New Roman" w:eastAsia="Calibri" w:hAnsi="Times New Roman" w:cs="Times New Roman"/>
                <w:bCs/>
                <w:iCs/>
                <w:u w:val="single"/>
                <w:lang w:val="en-US"/>
              </w:rPr>
              <w:t>организација</w:t>
            </w:r>
            <w:proofErr w:type="spellEnd"/>
            <w:r w:rsidRPr="00E172E0">
              <w:rPr>
                <w:rFonts w:ascii="Times New Roman" w:eastAsia="Calibri" w:hAnsi="Times New Roman" w:cs="Times New Roman"/>
                <w:bCs/>
                <w:iCs/>
                <w:u w:val="single"/>
                <w:lang w:val="en-US"/>
              </w:rPr>
              <w:t xml:space="preserve"> </w:t>
            </w:r>
          </w:p>
          <w:p w14:paraId="185771E5" w14:textId="77777777" w:rsidR="00E172E0" w:rsidRPr="00E172E0" w:rsidRDefault="00E172E0" w:rsidP="00E172E0">
            <w:pPr>
              <w:numPr>
                <w:ilvl w:val="0"/>
                <w:numId w:val="17"/>
              </w:numPr>
              <w:spacing w:after="0" w:line="240" w:lineRule="auto"/>
              <w:ind w:left="145" w:hanging="142"/>
              <w:rPr>
                <w:rFonts w:ascii="Times New Roman" w:eastAsia="Calibri" w:hAnsi="Times New Roman" w:cs="Times New Roman"/>
                <w:bCs/>
                <w:iCs/>
                <w:u w:val="single"/>
                <w:lang w:val="en-US"/>
              </w:rPr>
            </w:pPr>
            <w:r w:rsidRPr="00E172E0">
              <w:rPr>
                <w:rFonts w:ascii="Times New Roman" w:eastAsia="Calibri" w:hAnsi="Times New Roman" w:cs="Times New Roman"/>
                <w:bCs/>
                <w:iCs/>
                <w:u w:val="single"/>
                <w:lang w:val="sr-Cyrl-CS"/>
              </w:rPr>
              <w:t xml:space="preserve">Одрживо и оптимално коришћење пољопривредног земљишта </w:t>
            </w:r>
          </w:p>
          <w:p w14:paraId="6DB9138A" w14:textId="77777777" w:rsidR="00E172E0" w:rsidRPr="00E172E0" w:rsidRDefault="00E172E0" w:rsidP="00E172E0">
            <w:pPr>
              <w:numPr>
                <w:ilvl w:val="0"/>
                <w:numId w:val="17"/>
              </w:numPr>
              <w:spacing w:after="0" w:line="240" w:lineRule="auto"/>
              <w:ind w:left="145" w:hanging="142"/>
              <w:rPr>
                <w:rFonts w:ascii="Times New Roman" w:eastAsia="Calibri" w:hAnsi="Times New Roman" w:cs="Times New Roman"/>
                <w:bCs/>
                <w:iCs/>
                <w:u w:val="single"/>
                <w:lang w:val="sr-Cyrl-RS"/>
              </w:rPr>
            </w:pPr>
            <w:r w:rsidRPr="00E172E0">
              <w:rPr>
                <w:rFonts w:ascii="Times New Roman" w:eastAsia="Calibri" w:hAnsi="Times New Roman" w:cs="Times New Roman"/>
                <w:bCs/>
                <w:iCs/>
                <w:u w:val="single"/>
                <w:lang w:val="sr-Cyrl-CS"/>
              </w:rPr>
              <w:t xml:space="preserve">Израда стратегије </w:t>
            </w:r>
            <w:proofErr w:type="spellStart"/>
            <w:r w:rsidRPr="00E172E0">
              <w:rPr>
                <w:rFonts w:ascii="Times New Roman" w:eastAsia="Calibri" w:hAnsi="Times New Roman" w:cs="Times New Roman"/>
                <w:bCs/>
                <w:iCs/>
                <w:u w:val="single"/>
                <w:lang w:val="en-US"/>
              </w:rPr>
              <w:t>руралног</w:t>
            </w:r>
            <w:proofErr w:type="spellEnd"/>
            <w:r w:rsidRPr="00E172E0">
              <w:rPr>
                <w:rFonts w:ascii="Times New Roman" w:eastAsia="Calibri" w:hAnsi="Times New Roman" w:cs="Times New Roman"/>
                <w:bCs/>
                <w:iCs/>
                <w:u w:val="single"/>
                <w:lang w:val="en-US"/>
              </w:rPr>
              <w:t xml:space="preserve"> и </w:t>
            </w:r>
            <w:proofErr w:type="spellStart"/>
            <w:r w:rsidRPr="00E172E0">
              <w:rPr>
                <w:rFonts w:ascii="Times New Roman" w:eastAsia="Calibri" w:hAnsi="Times New Roman" w:cs="Times New Roman"/>
                <w:bCs/>
                <w:iCs/>
                <w:u w:val="single"/>
                <w:lang w:val="en-US"/>
              </w:rPr>
              <w:t>развоја</w:t>
            </w:r>
            <w:proofErr w:type="spellEnd"/>
            <w:r w:rsidRPr="00E172E0">
              <w:rPr>
                <w:rFonts w:ascii="Times New Roman" w:eastAsia="Calibri" w:hAnsi="Times New Roman" w:cs="Times New Roman"/>
                <w:bCs/>
                <w:iCs/>
                <w:u w:val="single"/>
                <w:lang w:val="en-US"/>
              </w:rPr>
              <w:t xml:space="preserve"> </w:t>
            </w:r>
            <w:proofErr w:type="spellStart"/>
            <w:r w:rsidRPr="00E172E0">
              <w:rPr>
                <w:rFonts w:ascii="Times New Roman" w:eastAsia="Calibri" w:hAnsi="Times New Roman" w:cs="Times New Roman"/>
                <w:bCs/>
                <w:iCs/>
                <w:u w:val="single"/>
                <w:lang w:val="en-US"/>
              </w:rPr>
              <w:t>пољопривреде</w:t>
            </w:r>
            <w:proofErr w:type="spellEnd"/>
            <w:r w:rsidRPr="00E172E0">
              <w:rPr>
                <w:rFonts w:ascii="Times New Roman" w:eastAsia="Calibri" w:hAnsi="Times New Roman" w:cs="Times New Roman"/>
                <w:bCs/>
                <w:iCs/>
                <w:u w:val="single"/>
                <w:lang w:val="sr-Cyrl-CS"/>
              </w:rPr>
              <w:t xml:space="preserve"> </w:t>
            </w:r>
          </w:p>
        </w:tc>
        <w:tc>
          <w:tcPr>
            <w:tcW w:w="2835" w:type="dxa"/>
            <w:gridSpan w:val="2"/>
          </w:tcPr>
          <w:p w14:paraId="702F7B8F" w14:textId="77777777" w:rsidR="00E172E0" w:rsidRPr="00E172E0" w:rsidRDefault="00E172E0" w:rsidP="00E172E0">
            <w:pPr>
              <w:spacing w:after="0" w:line="240" w:lineRule="auto"/>
              <w:rPr>
                <w:rFonts w:ascii="Times New Roman" w:eastAsia="Calibri" w:hAnsi="Times New Roman" w:cs="Times New Roman"/>
                <w:lang w:val="sr-Cyrl-CS"/>
              </w:rPr>
            </w:pPr>
            <w:r w:rsidRPr="00E172E0">
              <w:rPr>
                <w:rFonts w:ascii="Times New Roman" w:eastAsia="Calibri" w:hAnsi="Times New Roman" w:cs="Times New Roman"/>
                <w:lang w:val="sr-Cyrl-CS"/>
              </w:rPr>
              <w:t>Број организованих едукација</w:t>
            </w:r>
          </w:p>
          <w:p w14:paraId="68A4027A" w14:textId="77777777" w:rsidR="00E172E0" w:rsidRPr="00E172E0" w:rsidRDefault="00E172E0" w:rsidP="00E172E0">
            <w:pPr>
              <w:spacing w:after="0" w:line="240" w:lineRule="auto"/>
              <w:rPr>
                <w:rFonts w:ascii="Times New Roman" w:eastAsia="Calibri" w:hAnsi="Times New Roman" w:cs="Times New Roman"/>
                <w:lang w:val="sr-Cyrl-CS"/>
              </w:rPr>
            </w:pPr>
          </w:p>
          <w:p w14:paraId="76FFE0F4" w14:textId="77777777" w:rsidR="00E172E0" w:rsidRPr="00E172E0" w:rsidRDefault="00E172E0" w:rsidP="00E172E0">
            <w:pPr>
              <w:spacing w:after="0" w:line="240" w:lineRule="auto"/>
              <w:rPr>
                <w:rFonts w:ascii="Times New Roman" w:eastAsia="Calibri" w:hAnsi="Times New Roman" w:cs="Times New Roman"/>
                <w:lang w:val="sr-Cyrl-CS"/>
              </w:rPr>
            </w:pPr>
            <w:r w:rsidRPr="00E172E0">
              <w:rPr>
                <w:rFonts w:ascii="Times New Roman" w:eastAsia="Calibri" w:hAnsi="Times New Roman" w:cs="Times New Roman"/>
                <w:lang w:val="sr-Cyrl-CS"/>
              </w:rPr>
              <w:t xml:space="preserve">Број учесника едукација </w:t>
            </w:r>
          </w:p>
          <w:p w14:paraId="5165DA4A" w14:textId="77777777" w:rsidR="00E172E0" w:rsidRPr="00E172E0" w:rsidRDefault="00E172E0" w:rsidP="00E172E0">
            <w:pPr>
              <w:spacing w:after="0" w:line="240" w:lineRule="auto"/>
              <w:rPr>
                <w:rFonts w:ascii="Times New Roman" w:eastAsia="Calibri" w:hAnsi="Times New Roman" w:cs="Times New Roman"/>
                <w:lang w:val="sr-Cyrl-CS"/>
              </w:rPr>
            </w:pPr>
          </w:p>
          <w:p w14:paraId="4B742738" w14:textId="77777777" w:rsidR="00E172E0" w:rsidRPr="00E172E0" w:rsidRDefault="00E172E0" w:rsidP="00E172E0">
            <w:pPr>
              <w:spacing w:after="0" w:line="240" w:lineRule="auto"/>
              <w:rPr>
                <w:rFonts w:ascii="Times New Roman" w:eastAsia="Calibri" w:hAnsi="Times New Roman" w:cs="Times New Roman"/>
                <w:lang w:val="sr-Cyrl-CS"/>
              </w:rPr>
            </w:pPr>
            <w:r w:rsidRPr="00E172E0">
              <w:rPr>
                <w:rFonts w:ascii="Times New Roman" w:eastAsia="Calibri" w:hAnsi="Times New Roman" w:cs="Times New Roman"/>
                <w:lang w:val="sr-Cyrl-CS"/>
              </w:rPr>
              <w:t>Број организованих манифестација и број учесника  из општине Жабари</w:t>
            </w:r>
          </w:p>
          <w:p w14:paraId="42115D1F" w14:textId="77777777" w:rsidR="00E172E0" w:rsidRPr="00E172E0" w:rsidRDefault="00E172E0" w:rsidP="00E172E0">
            <w:pPr>
              <w:spacing w:after="0" w:line="240" w:lineRule="auto"/>
              <w:rPr>
                <w:rFonts w:ascii="Times New Roman" w:eastAsia="Calibri" w:hAnsi="Times New Roman" w:cs="Times New Roman"/>
                <w:lang w:val="sr-Cyrl-CS"/>
              </w:rPr>
            </w:pPr>
          </w:p>
          <w:p w14:paraId="2F2E3692" w14:textId="77777777" w:rsidR="00E172E0" w:rsidRPr="00E172E0" w:rsidRDefault="00E172E0" w:rsidP="00E172E0">
            <w:pPr>
              <w:spacing w:after="0" w:line="240" w:lineRule="auto"/>
              <w:rPr>
                <w:rFonts w:ascii="Times New Roman" w:eastAsia="Calibri" w:hAnsi="Times New Roman" w:cs="Times New Roman"/>
                <w:lang w:val="sr-Cyrl-CS"/>
              </w:rPr>
            </w:pPr>
            <w:r w:rsidRPr="00E172E0">
              <w:rPr>
                <w:rFonts w:ascii="Times New Roman" w:eastAsia="Calibri" w:hAnsi="Times New Roman" w:cs="Times New Roman"/>
                <w:lang w:val="sr-Cyrl-CS"/>
              </w:rPr>
              <w:t xml:space="preserve">Усвајање стратегије руралног развоја </w:t>
            </w:r>
          </w:p>
          <w:p w14:paraId="1AF03D62" w14:textId="77777777" w:rsidR="00E172E0" w:rsidRPr="00E172E0" w:rsidRDefault="00E172E0" w:rsidP="00E172E0">
            <w:pPr>
              <w:spacing w:after="0" w:line="240" w:lineRule="auto"/>
              <w:ind w:firstLine="720"/>
              <w:rPr>
                <w:rFonts w:ascii="Times New Roman" w:eastAsia="Calibri" w:hAnsi="Times New Roman" w:cs="Times New Roman"/>
                <w:lang w:val="sr-Cyrl-CS"/>
              </w:rPr>
            </w:pPr>
          </w:p>
        </w:tc>
        <w:tc>
          <w:tcPr>
            <w:tcW w:w="3402" w:type="dxa"/>
            <w:gridSpan w:val="4"/>
          </w:tcPr>
          <w:p w14:paraId="3BBB7AC1" w14:textId="77777777" w:rsidR="00E172E0" w:rsidRDefault="00E172E0" w:rsidP="00E172E0">
            <w:pPr>
              <w:spacing w:after="0" w:line="240" w:lineRule="auto"/>
              <w:ind w:left="720"/>
              <w:rPr>
                <w:rFonts w:ascii="Times New Roman" w:eastAsia="Calibri" w:hAnsi="Times New Roman" w:cs="Times New Roman"/>
                <w:bCs/>
                <w:iCs/>
                <w:u w:val="single"/>
                <w:lang w:val="sr-Cyrl-CS"/>
              </w:rPr>
            </w:pPr>
          </w:p>
          <w:p w14:paraId="22610B5E" w14:textId="77777777" w:rsidR="003C3909" w:rsidRDefault="003C3909" w:rsidP="00E172E0">
            <w:pPr>
              <w:spacing w:after="0" w:line="240" w:lineRule="auto"/>
              <w:ind w:left="720"/>
              <w:rPr>
                <w:rFonts w:ascii="Times New Roman" w:eastAsia="Calibri" w:hAnsi="Times New Roman" w:cs="Times New Roman"/>
                <w:bCs/>
                <w:iCs/>
                <w:u w:val="single"/>
                <w:lang w:val="sr-Cyrl-CS"/>
              </w:rPr>
            </w:pPr>
          </w:p>
          <w:p w14:paraId="7FFDD309" w14:textId="77777777" w:rsidR="003C3909" w:rsidRDefault="003C3909" w:rsidP="00E172E0">
            <w:pPr>
              <w:spacing w:after="0" w:line="240" w:lineRule="auto"/>
              <w:ind w:left="720"/>
              <w:rPr>
                <w:rFonts w:ascii="Times New Roman" w:eastAsia="Calibri" w:hAnsi="Times New Roman" w:cs="Times New Roman"/>
                <w:bCs/>
                <w:iCs/>
                <w:u w:val="single"/>
                <w:lang w:val="sr-Cyrl-CS"/>
              </w:rPr>
            </w:pPr>
          </w:p>
          <w:p w14:paraId="479601D2" w14:textId="77777777" w:rsidR="003C3909" w:rsidRDefault="003C3909" w:rsidP="00E172E0">
            <w:pPr>
              <w:spacing w:after="0" w:line="240" w:lineRule="auto"/>
              <w:ind w:left="720"/>
              <w:rPr>
                <w:rFonts w:ascii="Times New Roman" w:eastAsia="Calibri" w:hAnsi="Times New Roman" w:cs="Times New Roman"/>
                <w:bCs/>
                <w:iCs/>
                <w:u w:val="single"/>
                <w:lang w:val="sr-Cyrl-CS"/>
              </w:rPr>
            </w:pPr>
          </w:p>
          <w:p w14:paraId="60D0B160" w14:textId="77777777" w:rsidR="003C3909" w:rsidRDefault="003C3909" w:rsidP="00E172E0">
            <w:pPr>
              <w:spacing w:after="0" w:line="240" w:lineRule="auto"/>
              <w:ind w:left="720"/>
              <w:rPr>
                <w:rFonts w:ascii="Times New Roman" w:eastAsia="Calibri" w:hAnsi="Times New Roman" w:cs="Times New Roman"/>
                <w:bCs/>
                <w:iCs/>
                <w:u w:val="single"/>
                <w:lang w:val="sr-Cyrl-CS"/>
              </w:rPr>
            </w:pPr>
          </w:p>
          <w:p w14:paraId="413192C8" w14:textId="77777777" w:rsidR="003C3909" w:rsidRDefault="003C3909" w:rsidP="00E172E0">
            <w:pPr>
              <w:spacing w:after="0" w:line="240" w:lineRule="auto"/>
              <w:ind w:left="720"/>
              <w:rPr>
                <w:rFonts w:ascii="Times New Roman" w:eastAsia="Calibri" w:hAnsi="Times New Roman" w:cs="Times New Roman"/>
                <w:bCs/>
                <w:iCs/>
                <w:u w:val="single"/>
                <w:lang w:val="sr-Cyrl-CS"/>
              </w:rPr>
            </w:pPr>
          </w:p>
          <w:p w14:paraId="25D8D381" w14:textId="77777777" w:rsidR="003C3909" w:rsidRDefault="003C3909" w:rsidP="00E172E0">
            <w:pPr>
              <w:spacing w:after="0" w:line="240" w:lineRule="auto"/>
              <w:ind w:left="720"/>
              <w:rPr>
                <w:rFonts w:ascii="Times New Roman" w:eastAsia="Calibri" w:hAnsi="Times New Roman" w:cs="Times New Roman"/>
                <w:bCs/>
                <w:iCs/>
                <w:u w:val="single"/>
                <w:lang w:val="sr-Cyrl-CS"/>
              </w:rPr>
            </w:pPr>
          </w:p>
          <w:p w14:paraId="0A36D555" w14:textId="77777777" w:rsidR="003C3909" w:rsidRDefault="003C3909" w:rsidP="00E172E0">
            <w:pPr>
              <w:spacing w:after="0" w:line="240" w:lineRule="auto"/>
              <w:ind w:left="720"/>
              <w:rPr>
                <w:rFonts w:ascii="Times New Roman" w:eastAsia="Calibri" w:hAnsi="Times New Roman" w:cs="Times New Roman"/>
                <w:bCs/>
                <w:iCs/>
                <w:u w:val="single"/>
                <w:lang w:val="sr-Cyrl-CS"/>
              </w:rPr>
            </w:pPr>
          </w:p>
          <w:p w14:paraId="74A2CCB5" w14:textId="77777777" w:rsidR="003C3909" w:rsidRDefault="003C3909" w:rsidP="00E172E0">
            <w:pPr>
              <w:spacing w:after="0" w:line="240" w:lineRule="auto"/>
              <w:ind w:left="720"/>
              <w:rPr>
                <w:rFonts w:ascii="Times New Roman" w:eastAsia="Calibri" w:hAnsi="Times New Roman" w:cs="Times New Roman"/>
                <w:bCs/>
                <w:iCs/>
                <w:u w:val="single"/>
                <w:lang w:val="sr-Cyrl-CS"/>
              </w:rPr>
            </w:pPr>
          </w:p>
          <w:p w14:paraId="249429C0" w14:textId="77777777" w:rsidR="003C3909" w:rsidRDefault="003C3909" w:rsidP="00E172E0">
            <w:pPr>
              <w:spacing w:after="0" w:line="240" w:lineRule="auto"/>
              <w:ind w:left="720"/>
              <w:rPr>
                <w:rFonts w:ascii="Times New Roman" w:eastAsia="Calibri" w:hAnsi="Times New Roman" w:cs="Times New Roman"/>
                <w:bCs/>
                <w:iCs/>
                <w:u w:val="single"/>
                <w:lang w:val="sr-Cyrl-CS"/>
              </w:rPr>
            </w:pPr>
          </w:p>
          <w:p w14:paraId="6312771A" w14:textId="64DA10A2" w:rsidR="003C3909" w:rsidRPr="003C3909" w:rsidRDefault="003C3909" w:rsidP="003C3909">
            <w:pPr>
              <w:spacing w:after="0" w:line="240" w:lineRule="auto"/>
              <w:rPr>
                <w:rFonts w:ascii="Times New Roman" w:eastAsia="Calibri" w:hAnsi="Times New Roman" w:cs="Times New Roman"/>
                <w:bCs/>
                <w:iCs/>
                <w:lang w:val="sr-Cyrl-CS"/>
              </w:rPr>
            </w:pPr>
            <w:r w:rsidRPr="003C3909">
              <w:rPr>
                <w:rFonts w:ascii="Times New Roman" w:eastAsia="Calibri" w:hAnsi="Times New Roman" w:cs="Times New Roman"/>
                <w:bCs/>
                <w:iCs/>
                <w:lang w:val="sr-Cyrl-CS"/>
              </w:rPr>
              <w:t>Усвојена уз сагласност министарства</w:t>
            </w:r>
          </w:p>
          <w:p w14:paraId="0D6F90E0" w14:textId="77777777" w:rsidR="003C3909" w:rsidRPr="00E172E0" w:rsidRDefault="003C3909" w:rsidP="00E172E0">
            <w:pPr>
              <w:spacing w:after="0" w:line="240" w:lineRule="auto"/>
              <w:ind w:left="720"/>
              <w:rPr>
                <w:rFonts w:ascii="Times New Roman" w:eastAsia="Calibri" w:hAnsi="Times New Roman" w:cs="Times New Roman"/>
                <w:bCs/>
                <w:iCs/>
                <w:u w:val="single"/>
                <w:lang w:val="sr-Cyrl-CS"/>
              </w:rPr>
            </w:pPr>
          </w:p>
        </w:tc>
      </w:tr>
      <w:tr w:rsidR="00E172E0" w:rsidRPr="00F3664B" w14:paraId="7626280D" w14:textId="77777777" w:rsidTr="00E172E0">
        <w:trPr>
          <w:trHeight w:val="990"/>
        </w:trPr>
        <w:tc>
          <w:tcPr>
            <w:tcW w:w="1986" w:type="dxa"/>
            <w:gridSpan w:val="4"/>
            <w:vMerge w:val="restart"/>
            <w:tcBorders>
              <w:top w:val="nil"/>
            </w:tcBorders>
            <w:shd w:val="clear" w:color="auto" w:fill="FFFF00"/>
          </w:tcPr>
          <w:p w14:paraId="355AC595" w14:textId="77777777" w:rsidR="00E172E0" w:rsidRPr="00E172E0" w:rsidRDefault="00E172E0" w:rsidP="00E172E0">
            <w:pPr>
              <w:spacing w:after="0" w:line="240" w:lineRule="auto"/>
              <w:rPr>
                <w:rFonts w:ascii="Times New Roman" w:eastAsia="Calibri" w:hAnsi="Times New Roman" w:cs="Times New Roman"/>
                <w:b/>
                <w:bCs/>
                <w:lang w:val="sr-Cyrl-CS"/>
              </w:rPr>
            </w:pPr>
            <w:r w:rsidRPr="00E172E0">
              <w:rPr>
                <w:rFonts w:ascii="Times New Roman" w:eastAsia="Calibri" w:hAnsi="Times New Roman" w:cs="Times New Roman"/>
                <w:b/>
                <w:bCs/>
                <w:lang w:val="sr-Cyrl-CS"/>
              </w:rPr>
              <w:t>1.3. Унапређење туристичке понуде и повећање искоришћености туристичких потенцијала на подручју општине Жабари</w:t>
            </w:r>
          </w:p>
        </w:tc>
        <w:tc>
          <w:tcPr>
            <w:tcW w:w="2581" w:type="dxa"/>
            <w:gridSpan w:val="3"/>
          </w:tcPr>
          <w:p w14:paraId="765AA4F7" w14:textId="77777777" w:rsidR="00E172E0" w:rsidRPr="00E172E0" w:rsidRDefault="00E172E0" w:rsidP="00E172E0">
            <w:pPr>
              <w:spacing w:after="0" w:line="240" w:lineRule="auto"/>
              <w:rPr>
                <w:rFonts w:ascii="Times New Roman" w:eastAsia="Calibri" w:hAnsi="Times New Roman" w:cs="Times New Roman"/>
                <w:b/>
                <w:bCs/>
                <w:i/>
                <w:iCs/>
                <w:lang w:val="sr-Cyrl-CS"/>
              </w:rPr>
            </w:pPr>
            <w:r w:rsidRPr="00E172E0">
              <w:rPr>
                <w:rFonts w:ascii="Times New Roman" w:eastAsia="Calibri" w:hAnsi="Times New Roman" w:cs="Times New Roman"/>
                <w:b/>
                <w:bCs/>
                <w:i/>
                <w:iCs/>
                <w:lang w:val="sr-Cyrl-RS"/>
              </w:rPr>
              <w:t xml:space="preserve">1.3.1. </w:t>
            </w:r>
            <w:r w:rsidRPr="00E172E0">
              <w:rPr>
                <w:rFonts w:ascii="Times New Roman" w:eastAsia="Calibri" w:hAnsi="Times New Roman" w:cs="Times New Roman"/>
                <w:b/>
                <w:bCs/>
                <w:i/>
                <w:iCs/>
                <w:lang w:val="en-US"/>
              </w:rPr>
              <w:t>И</w:t>
            </w:r>
            <w:proofErr w:type="spellStart"/>
            <w:r w:rsidRPr="00E172E0">
              <w:rPr>
                <w:rFonts w:ascii="Times New Roman" w:eastAsia="Calibri" w:hAnsi="Times New Roman" w:cs="Times New Roman"/>
                <w:b/>
                <w:bCs/>
                <w:i/>
                <w:iCs/>
                <w:lang w:val="sr-Cyrl-CS"/>
              </w:rPr>
              <w:t>нфраструктурно</w:t>
            </w:r>
            <w:proofErr w:type="spellEnd"/>
            <w:r w:rsidRPr="00E172E0">
              <w:rPr>
                <w:rFonts w:ascii="Times New Roman" w:eastAsia="Calibri" w:hAnsi="Times New Roman" w:cs="Times New Roman"/>
                <w:b/>
                <w:bCs/>
                <w:i/>
                <w:iCs/>
                <w:lang w:val="sr-Cyrl-CS"/>
              </w:rPr>
              <w:t xml:space="preserve"> уређење туристичких дестинација</w:t>
            </w:r>
          </w:p>
        </w:tc>
        <w:tc>
          <w:tcPr>
            <w:tcW w:w="3939" w:type="dxa"/>
            <w:gridSpan w:val="4"/>
          </w:tcPr>
          <w:p w14:paraId="0E778EA5" w14:textId="77777777" w:rsidR="00E172E0" w:rsidRPr="00E172E0" w:rsidRDefault="00E172E0" w:rsidP="00E172E0">
            <w:pPr>
              <w:numPr>
                <w:ilvl w:val="0"/>
                <w:numId w:val="17"/>
              </w:numPr>
              <w:spacing w:after="0" w:line="240" w:lineRule="auto"/>
              <w:ind w:left="145" w:hanging="142"/>
              <w:rPr>
                <w:rFonts w:ascii="Times New Roman" w:eastAsia="Calibri" w:hAnsi="Times New Roman" w:cs="Times New Roman"/>
                <w:lang w:val="sr-Cyrl-CS"/>
              </w:rPr>
            </w:pPr>
            <w:r w:rsidRPr="00E172E0">
              <w:rPr>
                <w:rFonts w:ascii="Times New Roman" w:eastAsia="Calibri" w:hAnsi="Times New Roman" w:cs="Times New Roman"/>
                <w:lang w:val="sr-Cyrl-CS"/>
              </w:rPr>
              <w:t>Уређење постојећих језера (изградња прилазних саобраћајница, порибљавање)</w:t>
            </w:r>
          </w:p>
          <w:p w14:paraId="1BA80D9C" w14:textId="77777777" w:rsidR="00E172E0" w:rsidRPr="00E172E0" w:rsidRDefault="00E172E0" w:rsidP="00E172E0">
            <w:pPr>
              <w:numPr>
                <w:ilvl w:val="0"/>
                <w:numId w:val="17"/>
              </w:numPr>
              <w:spacing w:after="0" w:line="240" w:lineRule="auto"/>
              <w:ind w:left="145" w:hanging="142"/>
              <w:rPr>
                <w:rFonts w:ascii="Times New Roman" w:eastAsia="Calibri" w:hAnsi="Times New Roman" w:cs="Times New Roman"/>
                <w:lang w:val="sr-Cyrl-CS"/>
              </w:rPr>
            </w:pPr>
            <w:r w:rsidRPr="00E172E0">
              <w:rPr>
                <w:rFonts w:ascii="Times New Roman" w:eastAsia="Calibri" w:hAnsi="Times New Roman" w:cs="Times New Roman"/>
                <w:lang w:val="sr-Cyrl-CS"/>
              </w:rPr>
              <w:t xml:space="preserve">Дефинисање услова за уређење комплекса </w:t>
            </w:r>
            <w:proofErr w:type="spellStart"/>
            <w:r w:rsidRPr="00E172E0">
              <w:rPr>
                <w:rFonts w:ascii="Times New Roman" w:eastAsia="Calibri" w:hAnsi="Times New Roman" w:cs="Times New Roman"/>
                <w:lang w:val="sr-Cyrl-CS"/>
              </w:rPr>
              <w:t>Четершке</w:t>
            </w:r>
            <w:proofErr w:type="spellEnd"/>
            <w:r w:rsidRPr="00E172E0">
              <w:rPr>
                <w:rFonts w:ascii="Times New Roman" w:eastAsia="Calibri" w:hAnsi="Times New Roman" w:cs="Times New Roman"/>
                <w:lang w:val="sr-Cyrl-CS"/>
              </w:rPr>
              <w:t xml:space="preserve"> шуме </w:t>
            </w:r>
          </w:p>
          <w:p w14:paraId="191EDFF5" w14:textId="77777777" w:rsidR="00E172E0" w:rsidRPr="00E172E0" w:rsidRDefault="00E172E0" w:rsidP="00E172E0">
            <w:pPr>
              <w:numPr>
                <w:ilvl w:val="0"/>
                <w:numId w:val="17"/>
              </w:numPr>
              <w:spacing w:after="0" w:line="240" w:lineRule="auto"/>
              <w:ind w:left="145" w:hanging="142"/>
              <w:rPr>
                <w:rFonts w:ascii="Times New Roman" w:eastAsia="Calibri" w:hAnsi="Times New Roman" w:cs="Times New Roman"/>
                <w:lang w:val="sr-Cyrl-RS"/>
              </w:rPr>
            </w:pPr>
            <w:proofErr w:type="spellStart"/>
            <w:r w:rsidRPr="00E172E0">
              <w:rPr>
                <w:rFonts w:ascii="Times New Roman" w:eastAsia="Calibri" w:hAnsi="Times New Roman" w:cs="Times New Roman"/>
                <w:lang w:val="en-US"/>
              </w:rPr>
              <w:t>Уређење</w:t>
            </w:r>
            <w:proofErr w:type="spellEnd"/>
            <w:r w:rsidRPr="00E172E0">
              <w:rPr>
                <w:rFonts w:ascii="Times New Roman" w:eastAsia="Calibri" w:hAnsi="Times New Roman" w:cs="Times New Roman"/>
                <w:lang w:val="en-US"/>
              </w:rPr>
              <w:t xml:space="preserve"> </w:t>
            </w:r>
            <w:proofErr w:type="spellStart"/>
            <w:r w:rsidRPr="00E172E0">
              <w:rPr>
                <w:rFonts w:ascii="Times New Roman" w:eastAsia="Calibri" w:hAnsi="Times New Roman" w:cs="Times New Roman"/>
                <w:lang w:val="en-US"/>
              </w:rPr>
              <w:t>ловишта</w:t>
            </w:r>
            <w:proofErr w:type="spellEnd"/>
            <w:r w:rsidRPr="00E172E0">
              <w:rPr>
                <w:rFonts w:ascii="Times New Roman" w:eastAsia="Calibri" w:hAnsi="Times New Roman" w:cs="Times New Roman"/>
                <w:lang w:val="en-US"/>
              </w:rPr>
              <w:t xml:space="preserve"> </w:t>
            </w:r>
          </w:p>
        </w:tc>
        <w:tc>
          <w:tcPr>
            <w:tcW w:w="2835" w:type="dxa"/>
            <w:gridSpan w:val="2"/>
          </w:tcPr>
          <w:p w14:paraId="50827C04" w14:textId="77777777" w:rsidR="00E172E0" w:rsidRPr="00E172E0" w:rsidRDefault="00E172E0" w:rsidP="00E172E0">
            <w:pPr>
              <w:spacing w:after="0" w:line="240" w:lineRule="auto"/>
              <w:rPr>
                <w:rFonts w:ascii="Times New Roman" w:eastAsia="Calibri" w:hAnsi="Times New Roman" w:cs="Times New Roman"/>
                <w:lang w:val="sr-Cyrl-CS"/>
              </w:rPr>
            </w:pPr>
            <w:r w:rsidRPr="00E172E0">
              <w:rPr>
                <w:rFonts w:ascii="Times New Roman" w:eastAsia="Calibri" w:hAnsi="Times New Roman" w:cs="Times New Roman"/>
                <w:lang w:val="sr-Cyrl-CS"/>
              </w:rPr>
              <w:t xml:space="preserve">Број организованих акција и број учесника у оквиру уређења ловишта </w:t>
            </w:r>
          </w:p>
          <w:p w14:paraId="38DC8044" w14:textId="77777777" w:rsidR="00E172E0" w:rsidRPr="00E172E0" w:rsidRDefault="00E172E0" w:rsidP="00E172E0">
            <w:pPr>
              <w:spacing w:after="0" w:line="240" w:lineRule="auto"/>
              <w:rPr>
                <w:rFonts w:ascii="Times New Roman" w:eastAsia="Calibri" w:hAnsi="Times New Roman" w:cs="Times New Roman"/>
                <w:lang w:val="sr-Cyrl-CS"/>
              </w:rPr>
            </w:pPr>
          </w:p>
          <w:p w14:paraId="7E31903C" w14:textId="77777777" w:rsidR="00E172E0" w:rsidRPr="00E172E0" w:rsidRDefault="00E172E0" w:rsidP="00E172E0">
            <w:pPr>
              <w:spacing w:after="0" w:line="240" w:lineRule="auto"/>
              <w:rPr>
                <w:rFonts w:ascii="Times New Roman" w:eastAsia="Calibri" w:hAnsi="Times New Roman" w:cs="Times New Roman"/>
                <w:lang w:val="sr-Cyrl-CS"/>
              </w:rPr>
            </w:pPr>
            <w:r w:rsidRPr="00E172E0">
              <w:rPr>
                <w:rFonts w:ascii="Times New Roman" w:eastAsia="Calibri" w:hAnsi="Times New Roman" w:cs="Times New Roman"/>
                <w:lang w:val="sr-Cyrl-CS"/>
              </w:rPr>
              <w:t>Дужина  уређених путних праваца</w:t>
            </w:r>
          </w:p>
          <w:p w14:paraId="4E773E57" w14:textId="77777777" w:rsidR="00E172E0" w:rsidRPr="00E172E0" w:rsidRDefault="00E172E0" w:rsidP="00E172E0">
            <w:pPr>
              <w:spacing w:after="0" w:line="240" w:lineRule="auto"/>
              <w:rPr>
                <w:rFonts w:ascii="Times New Roman" w:eastAsia="Calibri" w:hAnsi="Times New Roman" w:cs="Times New Roman"/>
                <w:lang w:val="sr-Cyrl-CS"/>
              </w:rPr>
            </w:pPr>
          </w:p>
          <w:p w14:paraId="4F9F62DA" w14:textId="77777777" w:rsidR="00E172E0" w:rsidRPr="00E172E0" w:rsidRDefault="00E172E0" w:rsidP="00E172E0">
            <w:pPr>
              <w:spacing w:after="0" w:line="240" w:lineRule="auto"/>
              <w:rPr>
                <w:rFonts w:ascii="Times New Roman" w:eastAsia="Calibri" w:hAnsi="Times New Roman" w:cs="Times New Roman"/>
                <w:lang w:val="sr-Cyrl-CS"/>
              </w:rPr>
            </w:pPr>
          </w:p>
          <w:p w14:paraId="30A01778" w14:textId="77777777" w:rsidR="00E172E0" w:rsidRPr="00E172E0" w:rsidRDefault="00E172E0" w:rsidP="00E172E0">
            <w:pPr>
              <w:spacing w:after="0" w:line="240" w:lineRule="auto"/>
              <w:rPr>
                <w:rFonts w:ascii="Times New Roman" w:eastAsia="Calibri" w:hAnsi="Times New Roman" w:cs="Times New Roman"/>
                <w:lang w:val="sr-Cyrl-CS"/>
              </w:rPr>
            </w:pPr>
          </w:p>
          <w:p w14:paraId="08B11B02" w14:textId="77777777" w:rsidR="00E172E0" w:rsidRPr="00E172E0" w:rsidRDefault="00E172E0" w:rsidP="00E172E0">
            <w:pPr>
              <w:spacing w:after="0" w:line="240" w:lineRule="auto"/>
              <w:rPr>
                <w:rFonts w:ascii="Times New Roman" w:eastAsia="Calibri" w:hAnsi="Times New Roman" w:cs="Times New Roman"/>
                <w:lang w:val="sr-Cyrl-CS"/>
              </w:rPr>
            </w:pPr>
            <w:r w:rsidRPr="00E172E0">
              <w:rPr>
                <w:rFonts w:ascii="Times New Roman" w:eastAsia="Calibri" w:hAnsi="Times New Roman" w:cs="Times New Roman"/>
                <w:lang w:val="sr-Cyrl-CS"/>
              </w:rPr>
              <w:t>Порибљавање  број рибље млађи</w:t>
            </w:r>
          </w:p>
        </w:tc>
        <w:tc>
          <w:tcPr>
            <w:tcW w:w="3402" w:type="dxa"/>
            <w:gridSpan w:val="4"/>
          </w:tcPr>
          <w:p w14:paraId="0D65C8FD" w14:textId="77777777" w:rsidR="00E172E0" w:rsidRPr="00E172E0" w:rsidRDefault="00E172E0" w:rsidP="00E172E0">
            <w:pPr>
              <w:spacing w:after="0" w:line="240" w:lineRule="auto"/>
              <w:ind w:left="720"/>
              <w:rPr>
                <w:rFonts w:ascii="Times New Roman" w:eastAsia="Calibri" w:hAnsi="Times New Roman" w:cs="Times New Roman"/>
                <w:lang w:val="sr-Cyrl-CS"/>
              </w:rPr>
            </w:pPr>
          </w:p>
          <w:p w14:paraId="14DC3A4D" w14:textId="77777777" w:rsidR="00E172E0" w:rsidRPr="00E172E0" w:rsidRDefault="00E172E0" w:rsidP="00E172E0">
            <w:pPr>
              <w:spacing w:after="0" w:line="240" w:lineRule="auto"/>
              <w:ind w:left="720"/>
              <w:rPr>
                <w:rFonts w:ascii="Times New Roman" w:eastAsia="Calibri" w:hAnsi="Times New Roman" w:cs="Times New Roman"/>
                <w:lang w:val="sr-Cyrl-CS"/>
              </w:rPr>
            </w:pPr>
          </w:p>
          <w:p w14:paraId="5FB54BC6" w14:textId="77777777" w:rsidR="00E172E0" w:rsidRPr="00E172E0" w:rsidRDefault="00E172E0" w:rsidP="00E172E0">
            <w:pPr>
              <w:spacing w:after="0" w:line="240" w:lineRule="auto"/>
              <w:ind w:left="720"/>
              <w:rPr>
                <w:rFonts w:ascii="Times New Roman" w:eastAsia="Calibri" w:hAnsi="Times New Roman" w:cs="Times New Roman"/>
                <w:lang w:val="sr-Cyrl-CS"/>
              </w:rPr>
            </w:pPr>
          </w:p>
          <w:p w14:paraId="4928E6C9" w14:textId="77777777" w:rsidR="00E172E0" w:rsidRPr="00E172E0" w:rsidRDefault="00E172E0" w:rsidP="00E172E0">
            <w:pPr>
              <w:spacing w:after="0" w:line="240" w:lineRule="auto"/>
              <w:ind w:left="720"/>
              <w:rPr>
                <w:rFonts w:ascii="Times New Roman" w:eastAsia="Calibri" w:hAnsi="Times New Roman" w:cs="Times New Roman"/>
                <w:lang w:val="sr-Cyrl-CS"/>
              </w:rPr>
            </w:pPr>
          </w:p>
          <w:p w14:paraId="412A9086" w14:textId="77777777" w:rsidR="00E172E0" w:rsidRPr="00E172E0" w:rsidRDefault="00E172E0" w:rsidP="00E172E0">
            <w:pPr>
              <w:spacing w:after="0" w:line="240" w:lineRule="auto"/>
              <w:rPr>
                <w:rFonts w:ascii="Times New Roman" w:eastAsia="Calibri" w:hAnsi="Times New Roman" w:cs="Times New Roman"/>
                <w:lang w:val="sr-Cyrl-RS"/>
              </w:rPr>
            </w:pPr>
            <w:r w:rsidRPr="00E172E0">
              <w:rPr>
                <w:rFonts w:ascii="Times New Roman" w:eastAsia="Calibri" w:hAnsi="Times New Roman" w:cs="Times New Roman"/>
                <w:lang w:val="sr-Cyrl-RS"/>
              </w:rPr>
              <w:t xml:space="preserve">Изграђен је локални пут до Винарије </w:t>
            </w:r>
            <w:proofErr w:type="spellStart"/>
            <w:r w:rsidRPr="00E172E0">
              <w:rPr>
                <w:rFonts w:ascii="Times New Roman" w:eastAsia="Calibri" w:hAnsi="Times New Roman" w:cs="Times New Roman"/>
                <w:lang w:val="sr-Cyrl-RS"/>
              </w:rPr>
              <w:t>Виртус</w:t>
            </w:r>
            <w:proofErr w:type="spellEnd"/>
            <w:r w:rsidRPr="00E172E0">
              <w:rPr>
                <w:rFonts w:ascii="Times New Roman" w:eastAsia="Calibri" w:hAnsi="Times New Roman" w:cs="Times New Roman"/>
                <w:lang w:val="sr-Cyrl-RS"/>
              </w:rPr>
              <w:t xml:space="preserve"> у </w:t>
            </w:r>
            <w:proofErr w:type="spellStart"/>
            <w:r w:rsidRPr="00E172E0">
              <w:rPr>
                <w:rFonts w:ascii="Times New Roman" w:eastAsia="Calibri" w:hAnsi="Times New Roman" w:cs="Times New Roman"/>
                <w:lang w:val="sr-Cyrl-RS"/>
              </w:rPr>
              <w:t>Витежеву</w:t>
            </w:r>
            <w:proofErr w:type="spellEnd"/>
            <w:r w:rsidRPr="00E172E0">
              <w:rPr>
                <w:rFonts w:ascii="Times New Roman" w:eastAsia="Calibri" w:hAnsi="Times New Roman" w:cs="Times New Roman"/>
                <w:lang w:val="sr-Cyrl-RS"/>
              </w:rPr>
              <w:t xml:space="preserve"> у дужини од 730 метара.</w:t>
            </w:r>
          </w:p>
          <w:p w14:paraId="18F746EA" w14:textId="77777777" w:rsidR="00E172E0" w:rsidRPr="00E172E0" w:rsidRDefault="00E172E0" w:rsidP="00E172E0">
            <w:pPr>
              <w:spacing w:after="0" w:line="240" w:lineRule="auto"/>
              <w:rPr>
                <w:rFonts w:ascii="Times New Roman" w:eastAsia="Calibri" w:hAnsi="Times New Roman" w:cs="Times New Roman"/>
                <w:lang w:val="sr-Cyrl-RS"/>
              </w:rPr>
            </w:pPr>
            <w:r w:rsidRPr="00E172E0">
              <w:rPr>
                <w:rFonts w:ascii="Times New Roman" w:eastAsia="Calibri" w:hAnsi="Times New Roman" w:cs="Times New Roman"/>
                <w:lang w:val="sr-Cyrl-RS"/>
              </w:rPr>
              <w:t>Винарија је у туристичкој рути Србије.</w:t>
            </w:r>
          </w:p>
          <w:p w14:paraId="61683781" w14:textId="77777777" w:rsidR="00E172E0" w:rsidRPr="00E172E0" w:rsidRDefault="00E172E0" w:rsidP="00E172E0">
            <w:pPr>
              <w:spacing w:after="0" w:line="240" w:lineRule="auto"/>
              <w:rPr>
                <w:rFonts w:ascii="Times New Roman" w:eastAsia="Calibri" w:hAnsi="Times New Roman" w:cs="Times New Roman"/>
                <w:lang w:val="sr-Cyrl-RS"/>
              </w:rPr>
            </w:pPr>
          </w:p>
        </w:tc>
      </w:tr>
      <w:tr w:rsidR="00E172E0" w:rsidRPr="00F3664B" w14:paraId="52D4986E" w14:textId="77777777" w:rsidTr="00E172E0">
        <w:trPr>
          <w:trHeight w:val="960"/>
        </w:trPr>
        <w:tc>
          <w:tcPr>
            <w:tcW w:w="1986" w:type="dxa"/>
            <w:gridSpan w:val="4"/>
            <w:vMerge/>
            <w:tcBorders>
              <w:top w:val="nil"/>
            </w:tcBorders>
            <w:shd w:val="clear" w:color="auto" w:fill="FFFF00"/>
          </w:tcPr>
          <w:p w14:paraId="30DB72E9" w14:textId="77777777" w:rsidR="00E172E0" w:rsidRPr="00E172E0" w:rsidRDefault="00E172E0" w:rsidP="00E172E0">
            <w:pPr>
              <w:spacing w:after="0" w:line="240" w:lineRule="auto"/>
              <w:rPr>
                <w:rFonts w:ascii="Times New Roman" w:eastAsia="Calibri" w:hAnsi="Times New Roman" w:cs="Times New Roman"/>
                <w:b/>
                <w:bCs/>
                <w:lang w:val="sr-Cyrl-CS"/>
              </w:rPr>
            </w:pPr>
          </w:p>
        </w:tc>
        <w:tc>
          <w:tcPr>
            <w:tcW w:w="2581" w:type="dxa"/>
            <w:gridSpan w:val="3"/>
          </w:tcPr>
          <w:p w14:paraId="6DD4159B" w14:textId="77777777" w:rsidR="00E172E0" w:rsidRPr="00E172E0" w:rsidRDefault="00E172E0" w:rsidP="00E172E0">
            <w:pPr>
              <w:spacing w:after="0" w:line="240" w:lineRule="auto"/>
              <w:rPr>
                <w:rFonts w:ascii="Times New Roman" w:eastAsia="Calibri" w:hAnsi="Times New Roman" w:cs="Times New Roman"/>
                <w:b/>
                <w:bCs/>
                <w:i/>
                <w:iCs/>
                <w:lang w:val="sr-Cyrl-CS"/>
              </w:rPr>
            </w:pPr>
            <w:r w:rsidRPr="00E172E0">
              <w:rPr>
                <w:rFonts w:ascii="Times New Roman" w:eastAsia="Calibri" w:hAnsi="Times New Roman" w:cs="Times New Roman"/>
                <w:b/>
                <w:bCs/>
                <w:i/>
                <w:iCs/>
                <w:lang w:val="sr-Cyrl-RS"/>
              </w:rPr>
              <w:t>1.3.2. Повећање квалитета  туристичких услуга на подручју општине</w:t>
            </w:r>
          </w:p>
        </w:tc>
        <w:tc>
          <w:tcPr>
            <w:tcW w:w="3939" w:type="dxa"/>
            <w:gridSpan w:val="4"/>
          </w:tcPr>
          <w:p w14:paraId="7C4DC7A7" w14:textId="77777777" w:rsidR="00E172E0" w:rsidRPr="00E172E0" w:rsidRDefault="00E172E0" w:rsidP="00E172E0">
            <w:pPr>
              <w:numPr>
                <w:ilvl w:val="0"/>
                <w:numId w:val="17"/>
              </w:numPr>
              <w:spacing w:after="0" w:line="240" w:lineRule="auto"/>
              <w:ind w:left="145" w:hanging="142"/>
              <w:rPr>
                <w:rFonts w:ascii="Times New Roman" w:eastAsia="Calibri" w:hAnsi="Times New Roman" w:cs="Times New Roman"/>
                <w:lang w:val="sr-Cyrl-CS"/>
              </w:rPr>
            </w:pPr>
            <w:r w:rsidRPr="00E172E0">
              <w:rPr>
                <w:rFonts w:ascii="Times New Roman" w:eastAsia="Calibri" w:hAnsi="Times New Roman" w:cs="Times New Roman"/>
                <w:lang w:val="sr-Cyrl-CS"/>
              </w:rPr>
              <w:t xml:space="preserve">Едукација становништва, </w:t>
            </w:r>
            <w:r w:rsidRPr="00E172E0">
              <w:rPr>
                <w:rFonts w:ascii="Times New Roman" w:eastAsia="Calibri" w:hAnsi="Times New Roman" w:cs="Times New Roman"/>
                <w:lang w:val="sr-Cyrl-RS"/>
              </w:rPr>
              <w:t xml:space="preserve">газдинстава , </w:t>
            </w:r>
            <w:r w:rsidRPr="00E172E0">
              <w:rPr>
                <w:rFonts w:ascii="Times New Roman" w:eastAsia="Calibri" w:hAnsi="Times New Roman" w:cs="Times New Roman"/>
                <w:lang w:val="sr-Cyrl-CS"/>
              </w:rPr>
              <w:t xml:space="preserve">угоститељских и туристичких радника </w:t>
            </w:r>
          </w:p>
          <w:p w14:paraId="4EF144AF" w14:textId="77777777" w:rsidR="00E172E0" w:rsidRPr="00E172E0" w:rsidRDefault="00E172E0" w:rsidP="00E172E0">
            <w:pPr>
              <w:numPr>
                <w:ilvl w:val="0"/>
                <w:numId w:val="17"/>
              </w:numPr>
              <w:spacing w:after="0" w:line="240" w:lineRule="auto"/>
              <w:ind w:left="145" w:hanging="142"/>
              <w:rPr>
                <w:rFonts w:ascii="Times New Roman" w:eastAsia="Calibri" w:hAnsi="Times New Roman" w:cs="Times New Roman"/>
                <w:lang w:val="sr-Cyrl-CS"/>
              </w:rPr>
            </w:pPr>
            <w:r w:rsidRPr="00E172E0">
              <w:rPr>
                <w:rFonts w:ascii="Times New Roman" w:eastAsia="Calibri" w:hAnsi="Times New Roman" w:cs="Times New Roman"/>
                <w:lang w:val="sr-Cyrl-CS"/>
              </w:rPr>
              <w:t>Размена искустава</w:t>
            </w:r>
            <w:r w:rsidRPr="00E172E0">
              <w:rPr>
                <w:rFonts w:ascii="Times New Roman" w:eastAsia="Calibri" w:hAnsi="Times New Roman" w:cs="Times New Roman"/>
                <w:lang w:val="sr-Cyrl-RS"/>
              </w:rPr>
              <w:t xml:space="preserve">- примери добре праксе </w:t>
            </w:r>
            <w:r w:rsidRPr="00E172E0">
              <w:rPr>
                <w:rFonts w:ascii="Times New Roman" w:eastAsia="Calibri" w:hAnsi="Times New Roman" w:cs="Times New Roman"/>
                <w:lang w:val="sr-Cyrl-CS"/>
              </w:rPr>
              <w:t xml:space="preserve"> и стицање нових знања</w:t>
            </w:r>
          </w:p>
          <w:p w14:paraId="18E4C086" w14:textId="77777777" w:rsidR="00E172E0" w:rsidRPr="00E172E0" w:rsidRDefault="00E172E0" w:rsidP="00E172E0">
            <w:pPr>
              <w:numPr>
                <w:ilvl w:val="0"/>
                <w:numId w:val="17"/>
              </w:numPr>
              <w:spacing w:after="0" w:line="240" w:lineRule="auto"/>
              <w:ind w:left="145" w:hanging="142"/>
              <w:rPr>
                <w:rFonts w:ascii="Times New Roman" w:eastAsia="Calibri" w:hAnsi="Times New Roman" w:cs="Times New Roman"/>
                <w:lang w:val="sr-Cyrl-RS"/>
              </w:rPr>
            </w:pPr>
            <w:r w:rsidRPr="00E172E0">
              <w:rPr>
                <w:rFonts w:ascii="Times New Roman" w:eastAsia="Calibri" w:hAnsi="Times New Roman" w:cs="Times New Roman"/>
                <w:lang w:val="sr-Cyrl-RS"/>
              </w:rPr>
              <w:t xml:space="preserve">Стварање услова за категоризацију смештајних капацитета  у домаћој радиности </w:t>
            </w:r>
          </w:p>
        </w:tc>
        <w:tc>
          <w:tcPr>
            <w:tcW w:w="2835" w:type="dxa"/>
            <w:gridSpan w:val="2"/>
          </w:tcPr>
          <w:p w14:paraId="1ABA8B15" w14:textId="77777777" w:rsidR="00E172E0" w:rsidRPr="00E172E0" w:rsidRDefault="00E172E0" w:rsidP="00E172E0">
            <w:pPr>
              <w:spacing w:after="0" w:line="240" w:lineRule="auto"/>
              <w:rPr>
                <w:rFonts w:ascii="Times New Roman" w:eastAsia="Calibri" w:hAnsi="Times New Roman" w:cs="Times New Roman"/>
                <w:lang w:val="sr-Cyrl-CS"/>
              </w:rPr>
            </w:pPr>
            <w:r w:rsidRPr="00E172E0">
              <w:rPr>
                <w:rFonts w:ascii="Times New Roman" w:eastAsia="Calibri" w:hAnsi="Times New Roman" w:cs="Times New Roman"/>
                <w:lang w:val="sr-Cyrl-CS"/>
              </w:rPr>
              <w:t>Број  уређених и на адекватан начин обележених  туристичких локалитета</w:t>
            </w:r>
          </w:p>
          <w:p w14:paraId="0176532A" w14:textId="77777777" w:rsidR="00E172E0" w:rsidRPr="00E172E0" w:rsidRDefault="00E172E0" w:rsidP="00E172E0">
            <w:pPr>
              <w:spacing w:after="0" w:line="240" w:lineRule="auto"/>
              <w:rPr>
                <w:rFonts w:ascii="Times New Roman" w:eastAsia="Calibri" w:hAnsi="Times New Roman" w:cs="Times New Roman"/>
                <w:lang w:val="sr-Cyrl-CS"/>
              </w:rPr>
            </w:pPr>
          </w:p>
          <w:p w14:paraId="33611E04" w14:textId="77777777" w:rsidR="00E172E0" w:rsidRPr="00E172E0" w:rsidRDefault="00E172E0" w:rsidP="00E172E0">
            <w:pPr>
              <w:spacing w:after="0" w:line="240" w:lineRule="auto"/>
              <w:rPr>
                <w:rFonts w:ascii="Times New Roman" w:eastAsia="Calibri" w:hAnsi="Times New Roman" w:cs="Times New Roman"/>
                <w:lang w:val="sr-Cyrl-CS"/>
              </w:rPr>
            </w:pPr>
            <w:r w:rsidRPr="00E172E0">
              <w:rPr>
                <w:rFonts w:ascii="Times New Roman" w:eastAsia="Calibri" w:hAnsi="Times New Roman" w:cs="Times New Roman"/>
                <w:lang w:val="sr-Cyrl-CS"/>
              </w:rPr>
              <w:t>Број организованих едукација и број учесника</w:t>
            </w:r>
          </w:p>
          <w:p w14:paraId="2FC95C4B" w14:textId="77777777" w:rsidR="00E172E0" w:rsidRPr="00E172E0" w:rsidRDefault="00E172E0" w:rsidP="00E172E0">
            <w:pPr>
              <w:spacing w:after="0" w:line="240" w:lineRule="auto"/>
              <w:rPr>
                <w:rFonts w:ascii="Times New Roman" w:eastAsia="Calibri" w:hAnsi="Times New Roman" w:cs="Times New Roman"/>
                <w:lang w:val="sr-Cyrl-CS"/>
              </w:rPr>
            </w:pPr>
          </w:p>
          <w:p w14:paraId="5AE66A3F" w14:textId="77777777" w:rsidR="00E172E0" w:rsidRPr="00E172E0" w:rsidRDefault="00E172E0" w:rsidP="00E172E0">
            <w:pPr>
              <w:spacing w:after="0" w:line="240" w:lineRule="auto"/>
              <w:rPr>
                <w:rFonts w:ascii="Times New Roman" w:eastAsia="Calibri" w:hAnsi="Times New Roman" w:cs="Times New Roman"/>
                <w:lang w:val="sr-Cyrl-CS"/>
              </w:rPr>
            </w:pPr>
            <w:r w:rsidRPr="00E172E0">
              <w:rPr>
                <w:rFonts w:ascii="Times New Roman" w:eastAsia="Calibri" w:hAnsi="Times New Roman" w:cs="Times New Roman"/>
                <w:lang w:val="sr-Cyrl-CS"/>
              </w:rPr>
              <w:t>Број категоризованих  објеката у сеоским газдинствима</w:t>
            </w:r>
          </w:p>
        </w:tc>
        <w:tc>
          <w:tcPr>
            <w:tcW w:w="3402" w:type="dxa"/>
            <w:gridSpan w:val="4"/>
          </w:tcPr>
          <w:p w14:paraId="0D96C7E3" w14:textId="77777777" w:rsidR="00E172E0" w:rsidRDefault="001370D9" w:rsidP="001370D9">
            <w:pPr>
              <w:spacing w:after="0" w:line="240" w:lineRule="auto"/>
              <w:rPr>
                <w:rFonts w:ascii="Times New Roman" w:eastAsia="Calibri" w:hAnsi="Times New Roman" w:cs="Times New Roman"/>
                <w:lang w:val="sr-Cyrl-CS"/>
              </w:rPr>
            </w:pPr>
            <w:r>
              <w:rPr>
                <w:rFonts w:ascii="Times New Roman" w:eastAsia="Calibri" w:hAnsi="Times New Roman" w:cs="Times New Roman"/>
                <w:lang w:val="sr-Cyrl-CS"/>
              </w:rPr>
              <w:t>Не постоје</w:t>
            </w:r>
          </w:p>
          <w:p w14:paraId="6C7F1A3E" w14:textId="77777777" w:rsidR="001370D9" w:rsidRDefault="001370D9" w:rsidP="001370D9">
            <w:pPr>
              <w:spacing w:after="0" w:line="240" w:lineRule="auto"/>
              <w:rPr>
                <w:rFonts w:ascii="Times New Roman" w:eastAsia="Calibri" w:hAnsi="Times New Roman" w:cs="Times New Roman"/>
                <w:lang w:val="sr-Cyrl-CS"/>
              </w:rPr>
            </w:pPr>
          </w:p>
          <w:p w14:paraId="631EA100" w14:textId="77777777" w:rsidR="001370D9" w:rsidRDefault="001370D9" w:rsidP="001370D9">
            <w:pPr>
              <w:spacing w:after="0" w:line="240" w:lineRule="auto"/>
              <w:rPr>
                <w:rFonts w:ascii="Times New Roman" w:eastAsia="Calibri" w:hAnsi="Times New Roman" w:cs="Times New Roman"/>
                <w:lang w:val="sr-Cyrl-CS"/>
              </w:rPr>
            </w:pPr>
          </w:p>
          <w:p w14:paraId="29136D2B" w14:textId="77777777" w:rsidR="001370D9" w:rsidRDefault="001370D9" w:rsidP="001370D9">
            <w:pPr>
              <w:spacing w:after="0" w:line="240" w:lineRule="auto"/>
              <w:rPr>
                <w:rFonts w:ascii="Times New Roman" w:eastAsia="Calibri" w:hAnsi="Times New Roman" w:cs="Times New Roman"/>
                <w:lang w:val="sr-Cyrl-CS"/>
              </w:rPr>
            </w:pPr>
          </w:p>
          <w:p w14:paraId="694FE13C" w14:textId="77777777" w:rsidR="001370D9" w:rsidRDefault="001370D9" w:rsidP="001370D9">
            <w:pPr>
              <w:spacing w:after="0" w:line="240" w:lineRule="auto"/>
              <w:rPr>
                <w:rFonts w:ascii="Times New Roman" w:eastAsia="Calibri" w:hAnsi="Times New Roman" w:cs="Times New Roman"/>
                <w:lang w:val="sr-Cyrl-CS"/>
              </w:rPr>
            </w:pPr>
          </w:p>
          <w:p w14:paraId="5486CF89" w14:textId="7C35202A" w:rsidR="001370D9" w:rsidRPr="00E172E0" w:rsidRDefault="001370D9" w:rsidP="001370D9">
            <w:pPr>
              <w:spacing w:after="0" w:line="240" w:lineRule="auto"/>
              <w:rPr>
                <w:rFonts w:ascii="Times New Roman" w:eastAsia="Calibri" w:hAnsi="Times New Roman" w:cs="Times New Roman"/>
                <w:lang w:val="sr-Cyrl-CS"/>
              </w:rPr>
            </w:pPr>
            <w:r>
              <w:rPr>
                <w:rFonts w:ascii="Times New Roman" w:eastAsia="Calibri" w:hAnsi="Times New Roman" w:cs="Times New Roman"/>
                <w:lang w:val="sr-Cyrl-CS"/>
              </w:rPr>
              <w:t>Није било организованих едукација</w:t>
            </w:r>
          </w:p>
        </w:tc>
      </w:tr>
      <w:tr w:rsidR="00E172E0" w:rsidRPr="001370D9" w14:paraId="65EAD513" w14:textId="77777777" w:rsidTr="00E172E0">
        <w:trPr>
          <w:trHeight w:val="1229"/>
        </w:trPr>
        <w:tc>
          <w:tcPr>
            <w:tcW w:w="1986" w:type="dxa"/>
            <w:gridSpan w:val="4"/>
            <w:vMerge/>
            <w:tcBorders>
              <w:top w:val="nil"/>
            </w:tcBorders>
            <w:shd w:val="clear" w:color="auto" w:fill="FFFF00"/>
          </w:tcPr>
          <w:p w14:paraId="40E88FC0" w14:textId="77777777" w:rsidR="00E172E0" w:rsidRPr="00E172E0" w:rsidRDefault="00E172E0" w:rsidP="00E172E0">
            <w:pPr>
              <w:spacing w:after="0" w:line="240" w:lineRule="auto"/>
              <w:rPr>
                <w:rFonts w:ascii="Times New Roman" w:eastAsia="Calibri" w:hAnsi="Times New Roman" w:cs="Times New Roman"/>
                <w:b/>
                <w:bCs/>
                <w:lang w:val="sr-Cyrl-CS"/>
              </w:rPr>
            </w:pPr>
          </w:p>
        </w:tc>
        <w:tc>
          <w:tcPr>
            <w:tcW w:w="2581" w:type="dxa"/>
            <w:gridSpan w:val="3"/>
          </w:tcPr>
          <w:p w14:paraId="34DF7FC8" w14:textId="77777777" w:rsidR="00E172E0" w:rsidRPr="00E172E0" w:rsidRDefault="00E172E0" w:rsidP="00E172E0">
            <w:pPr>
              <w:spacing w:after="0" w:line="240" w:lineRule="auto"/>
              <w:rPr>
                <w:rFonts w:ascii="Times New Roman" w:eastAsia="Calibri" w:hAnsi="Times New Roman" w:cs="Times New Roman"/>
                <w:b/>
                <w:bCs/>
                <w:i/>
                <w:iCs/>
                <w:lang w:val="sr-Cyrl-RS"/>
              </w:rPr>
            </w:pPr>
            <w:r w:rsidRPr="00E172E0">
              <w:rPr>
                <w:rFonts w:ascii="Times New Roman" w:eastAsia="Calibri" w:hAnsi="Times New Roman" w:cs="Times New Roman"/>
                <w:b/>
                <w:bCs/>
                <w:i/>
                <w:iCs/>
                <w:lang w:val="sr-Cyrl-CS"/>
              </w:rPr>
              <w:t xml:space="preserve">1.3.3. Адекватна </w:t>
            </w:r>
            <w:proofErr w:type="spellStart"/>
            <w:r w:rsidRPr="00E172E0">
              <w:rPr>
                <w:rFonts w:ascii="Times New Roman" w:eastAsia="Calibri" w:hAnsi="Times New Roman" w:cs="Times New Roman"/>
                <w:b/>
                <w:bCs/>
                <w:i/>
                <w:iCs/>
                <w:lang w:val="sr-Cyrl-CS"/>
              </w:rPr>
              <w:t>пормоција</w:t>
            </w:r>
            <w:proofErr w:type="spellEnd"/>
            <w:r w:rsidRPr="00E172E0">
              <w:rPr>
                <w:rFonts w:ascii="Times New Roman" w:eastAsia="Calibri" w:hAnsi="Times New Roman" w:cs="Times New Roman"/>
                <w:b/>
                <w:bCs/>
                <w:i/>
                <w:iCs/>
                <w:lang w:val="sr-Cyrl-CS"/>
              </w:rPr>
              <w:t xml:space="preserve">  туристичке понуде  и развој манифестационог туризма</w:t>
            </w:r>
          </w:p>
          <w:p w14:paraId="7D35FCFC" w14:textId="77777777" w:rsidR="00E172E0" w:rsidRPr="00E172E0" w:rsidRDefault="00E172E0" w:rsidP="00E172E0">
            <w:pPr>
              <w:spacing w:after="0" w:line="240" w:lineRule="auto"/>
              <w:rPr>
                <w:rFonts w:ascii="Times New Roman" w:eastAsia="Calibri" w:hAnsi="Times New Roman" w:cs="Times New Roman"/>
                <w:b/>
                <w:bCs/>
                <w:i/>
                <w:iCs/>
                <w:lang w:val="sr-Cyrl-RS"/>
              </w:rPr>
            </w:pPr>
          </w:p>
        </w:tc>
        <w:tc>
          <w:tcPr>
            <w:tcW w:w="3939" w:type="dxa"/>
            <w:gridSpan w:val="4"/>
          </w:tcPr>
          <w:p w14:paraId="1B374DE1" w14:textId="77777777" w:rsidR="00E172E0" w:rsidRPr="00E172E0" w:rsidRDefault="00E172E0" w:rsidP="00E172E0">
            <w:pPr>
              <w:numPr>
                <w:ilvl w:val="0"/>
                <w:numId w:val="17"/>
              </w:numPr>
              <w:spacing w:after="0" w:line="240" w:lineRule="auto"/>
              <w:ind w:left="145" w:hanging="142"/>
              <w:rPr>
                <w:rFonts w:ascii="Times New Roman" w:eastAsia="Calibri" w:hAnsi="Times New Roman" w:cs="Times New Roman"/>
                <w:lang w:val="sr-Cyrl-CS"/>
              </w:rPr>
            </w:pPr>
            <w:r w:rsidRPr="00E172E0">
              <w:rPr>
                <w:rFonts w:ascii="Times New Roman" w:eastAsia="Calibri" w:hAnsi="Times New Roman" w:cs="Times New Roman"/>
                <w:lang w:val="sr-Cyrl-CS"/>
              </w:rPr>
              <w:t xml:space="preserve">Организовање манифестација </w:t>
            </w:r>
          </w:p>
          <w:p w14:paraId="33B36DCE" w14:textId="77777777" w:rsidR="00E172E0" w:rsidRPr="00E172E0" w:rsidRDefault="00E172E0" w:rsidP="00E172E0">
            <w:pPr>
              <w:numPr>
                <w:ilvl w:val="0"/>
                <w:numId w:val="17"/>
              </w:numPr>
              <w:spacing w:after="0" w:line="240" w:lineRule="auto"/>
              <w:ind w:left="145" w:hanging="142"/>
              <w:rPr>
                <w:rFonts w:ascii="Times New Roman" w:eastAsia="Calibri" w:hAnsi="Times New Roman" w:cs="Times New Roman"/>
                <w:lang w:val="sr-Cyrl-CS"/>
              </w:rPr>
            </w:pPr>
            <w:r w:rsidRPr="00E172E0">
              <w:rPr>
                <w:rFonts w:ascii="Times New Roman" w:eastAsia="Calibri" w:hAnsi="Times New Roman" w:cs="Times New Roman"/>
                <w:lang w:val="sr-Cyrl-CS"/>
              </w:rPr>
              <w:t xml:space="preserve">Подизање капацитета и увођење нових садржаја код  постојећих  манифестација </w:t>
            </w:r>
          </w:p>
          <w:p w14:paraId="0588531A" w14:textId="77777777" w:rsidR="00E172E0" w:rsidRPr="00E172E0" w:rsidRDefault="00E172E0" w:rsidP="00E172E0">
            <w:pPr>
              <w:numPr>
                <w:ilvl w:val="0"/>
                <w:numId w:val="17"/>
              </w:numPr>
              <w:spacing w:after="0" w:line="240" w:lineRule="auto"/>
              <w:ind w:left="145" w:hanging="142"/>
              <w:rPr>
                <w:rFonts w:ascii="Times New Roman" w:eastAsia="Calibri" w:hAnsi="Times New Roman" w:cs="Times New Roman"/>
                <w:lang w:val="sr-Cyrl-RS"/>
              </w:rPr>
            </w:pPr>
            <w:r w:rsidRPr="00E172E0">
              <w:rPr>
                <w:rFonts w:ascii="Times New Roman" w:eastAsia="Calibri" w:hAnsi="Times New Roman" w:cs="Times New Roman"/>
                <w:lang w:val="sr-Cyrl-CS"/>
              </w:rPr>
              <w:t>Подизање видљивости манифестација на виши ниво</w:t>
            </w:r>
          </w:p>
        </w:tc>
        <w:tc>
          <w:tcPr>
            <w:tcW w:w="2835" w:type="dxa"/>
            <w:gridSpan w:val="2"/>
          </w:tcPr>
          <w:p w14:paraId="59E8C910" w14:textId="77777777" w:rsidR="00E172E0" w:rsidRPr="00E172E0" w:rsidRDefault="00E172E0" w:rsidP="00E172E0">
            <w:pPr>
              <w:spacing w:after="0" w:line="240" w:lineRule="auto"/>
              <w:rPr>
                <w:rFonts w:ascii="Times New Roman" w:eastAsia="Calibri" w:hAnsi="Times New Roman" w:cs="Times New Roman"/>
                <w:lang w:val="sr-Cyrl-CS"/>
              </w:rPr>
            </w:pPr>
            <w:r w:rsidRPr="00E172E0">
              <w:rPr>
                <w:rFonts w:ascii="Times New Roman" w:eastAsia="Calibri" w:hAnsi="Times New Roman" w:cs="Times New Roman"/>
                <w:lang w:val="sr-Cyrl-CS"/>
              </w:rPr>
              <w:t xml:space="preserve">Број догађаја који промовишу туристичку понуду на којима учествује општина Жабари </w:t>
            </w:r>
          </w:p>
          <w:p w14:paraId="527642A1" w14:textId="77777777" w:rsidR="00E172E0" w:rsidRPr="00E172E0" w:rsidRDefault="00E172E0" w:rsidP="00E172E0">
            <w:pPr>
              <w:spacing w:after="0" w:line="240" w:lineRule="auto"/>
              <w:rPr>
                <w:rFonts w:ascii="Times New Roman" w:eastAsia="Calibri" w:hAnsi="Times New Roman" w:cs="Times New Roman"/>
                <w:lang w:val="sr-Cyrl-CS"/>
              </w:rPr>
            </w:pPr>
          </w:p>
          <w:p w14:paraId="1DE6EFD6" w14:textId="77777777" w:rsidR="00E172E0" w:rsidRPr="00E172E0" w:rsidRDefault="00E172E0" w:rsidP="00E172E0">
            <w:pPr>
              <w:spacing w:after="0" w:line="240" w:lineRule="auto"/>
              <w:rPr>
                <w:rFonts w:ascii="Times New Roman" w:eastAsia="Calibri" w:hAnsi="Times New Roman" w:cs="Times New Roman"/>
                <w:lang w:val="sr-Cyrl-CS"/>
              </w:rPr>
            </w:pPr>
            <w:r w:rsidRPr="00E172E0">
              <w:rPr>
                <w:rFonts w:ascii="Times New Roman" w:eastAsia="Calibri" w:hAnsi="Times New Roman" w:cs="Times New Roman"/>
                <w:lang w:val="sr-Cyrl-CS"/>
              </w:rPr>
              <w:t>Број организованих промотивних акција</w:t>
            </w:r>
          </w:p>
          <w:p w14:paraId="3F8B93F3" w14:textId="77777777" w:rsidR="00E172E0" w:rsidRPr="00E172E0" w:rsidRDefault="00E172E0" w:rsidP="00E172E0">
            <w:pPr>
              <w:spacing w:after="0" w:line="240" w:lineRule="auto"/>
              <w:rPr>
                <w:rFonts w:ascii="Times New Roman" w:eastAsia="Calibri" w:hAnsi="Times New Roman" w:cs="Times New Roman"/>
                <w:lang w:val="sr-Cyrl-CS"/>
              </w:rPr>
            </w:pPr>
            <w:r w:rsidRPr="00E172E0">
              <w:rPr>
                <w:rFonts w:ascii="Times New Roman" w:eastAsia="Calibri" w:hAnsi="Times New Roman" w:cs="Times New Roman"/>
                <w:lang w:val="sr-Cyrl-CS"/>
              </w:rPr>
              <w:t xml:space="preserve">Број дистрибуираног промотивног материјала </w:t>
            </w:r>
          </w:p>
        </w:tc>
        <w:tc>
          <w:tcPr>
            <w:tcW w:w="3402" w:type="dxa"/>
            <w:gridSpan w:val="4"/>
          </w:tcPr>
          <w:p w14:paraId="68B79563" w14:textId="1D1FE146" w:rsidR="00E172E0" w:rsidRPr="00E172E0" w:rsidRDefault="001370D9" w:rsidP="001370D9">
            <w:pPr>
              <w:spacing w:after="0" w:line="240" w:lineRule="auto"/>
              <w:rPr>
                <w:rFonts w:ascii="Times New Roman" w:eastAsia="Calibri" w:hAnsi="Times New Roman" w:cs="Times New Roman"/>
                <w:lang w:val="sr-Cyrl-CS"/>
              </w:rPr>
            </w:pPr>
            <w:r>
              <w:rPr>
                <w:rFonts w:ascii="Times New Roman" w:eastAsia="Calibri" w:hAnsi="Times New Roman" w:cs="Times New Roman"/>
                <w:lang w:val="sr-Cyrl-CS"/>
              </w:rPr>
              <w:t>0</w:t>
            </w:r>
          </w:p>
        </w:tc>
      </w:tr>
      <w:tr w:rsidR="00E172E0" w:rsidRPr="00E172E0" w14:paraId="1E0A006A" w14:textId="77777777" w:rsidTr="00E172E0">
        <w:trPr>
          <w:trHeight w:val="375"/>
        </w:trPr>
        <w:tc>
          <w:tcPr>
            <w:tcW w:w="14743" w:type="dxa"/>
            <w:gridSpan w:val="17"/>
            <w:shd w:val="clear" w:color="auto" w:fill="C00000"/>
          </w:tcPr>
          <w:p w14:paraId="1894C303" w14:textId="77777777" w:rsidR="00E172E0" w:rsidRPr="00E172E0" w:rsidRDefault="00E172E0" w:rsidP="00E172E0">
            <w:pPr>
              <w:spacing w:after="0" w:line="240" w:lineRule="auto"/>
              <w:jc w:val="center"/>
              <w:rPr>
                <w:rFonts w:ascii="Times New Roman" w:eastAsia="Calibri" w:hAnsi="Times New Roman" w:cs="Times New Roman"/>
                <w:b/>
                <w:lang w:val="sr-Cyrl-RS"/>
              </w:rPr>
            </w:pPr>
            <w:r w:rsidRPr="00E172E0">
              <w:rPr>
                <w:rFonts w:ascii="Times New Roman" w:eastAsia="Calibri" w:hAnsi="Times New Roman" w:cs="Times New Roman"/>
                <w:b/>
                <w:lang w:val="sr-Cyrl-RS"/>
              </w:rPr>
              <w:t>ПРИОРИТЕТ 2:  УНАПРЕЂЕЊЕ  ИНФРАСТРУКТУРЕ</w:t>
            </w:r>
          </w:p>
        </w:tc>
      </w:tr>
      <w:tr w:rsidR="00E172E0" w:rsidRPr="00E172E0" w14:paraId="6574B675" w14:textId="77777777" w:rsidTr="00E172E0">
        <w:trPr>
          <w:trHeight w:val="360"/>
        </w:trPr>
        <w:tc>
          <w:tcPr>
            <w:tcW w:w="1932" w:type="dxa"/>
            <w:gridSpan w:val="2"/>
            <w:shd w:val="clear" w:color="auto" w:fill="B8CCE4"/>
          </w:tcPr>
          <w:p w14:paraId="00BEB070" w14:textId="77777777" w:rsidR="00E172E0" w:rsidRPr="00E172E0" w:rsidRDefault="00E172E0" w:rsidP="00E172E0">
            <w:pPr>
              <w:spacing w:after="0" w:line="240" w:lineRule="auto"/>
              <w:jc w:val="center"/>
              <w:rPr>
                <w:rFonts w:ascii="Times New Roman" w:eastAsia="Calibri" w:hAnsi="Times New Roman" w:cs="Times New Roman"/>
                <w:b/>
                <w:lang w:val="sr-Cyrl-RS"/>
              </w:rPr>
            </w:pPr>
            <w:r w:rsidRPr="00E172E0">
              <w:rPr>
                <w:rFonts w:ascii="Times New Roman" w:eastAsia="Calibri" w:hAnsi="Times New Roman" w:cs="Times New Roman"/>
                <w:b/>
                <w:lang w:val="sr-Cyrl-RS"/>
              </w:rPr>
              <w:t>ОПШТИ ЦИЉ</w:t>
            </w:r>
          </w:p>
        </w:tc>
        <w:tc>
          <w:tcPr>
            <w:tcW w:w="2402" w:type="dxa"/>
            <w:gridSpan w:val="4"/>
            <w:shd w:val="clear" w:color="auto" w:fill="B8CCE4"/>
          </w:tcPr>
          <w:p w14:paraId="2E836891" w14:textId="77777777" w:rsidR="00E172E0" w:rsidRPr="00E172E0" w:rsidRDefault="00E172E0" w:rsidP="00E172E0">
            <w:pPr>
              <w:spacing w:after="0" w:line="240" w:lineRule="auto"/>
              <w:jc w:val="center"/>
              <w:rPr>
                <w:rFonts w:ascii="Times New Roman" w:eastAsia="Calibri" w:hAnsi="Times New Roman" w:cs="Times New Roman"/>
                <w:b/>
                <w:lang w:val="sr-Cyrl-RS"/>
              </w:rPr>
            </w:pPr>
            <w:r w:rsidRPr="00E172E0">
              <w:rPr>
                <w:rFonts w:ascii="Times New Roman" w:eastAsia="Calibri" w:hAnsi="Times New Roman" w:cs="Times New Roman"/>
                <w:b/>
                <w:lang w:val="sr-Cyrl-RS"/>
              </w:rPr>
              <w:t>ПОСЕБНИ ЦИЉЕВИ</w:t>
            </w:r>
          </w:p>
        </w:tc>
        <w:tc>
          <w:tcPr>
            <w:tcW w:w="3972" w:type="dxa"/>
            <w:gridSpan w:val="4"/>
            <w:shd w:val="clear" w:color="auto" w:fill="B8CCE4"/>
          </w:tcPr>
          <w:p w14:paraId="024F5F24" w14:textId="77777777" w:rsidR="00E172E0" w:rsidRPr="00E172E0" w:rsidRDefault="00E172E0" w:rsidP="00E172E0">
            <w:pPr>
              <w:spacing w:after="0" w:line="240" w:lineRule="auto"/>
              <w:jc w:val="center"/>
              <w:rPr>
                <w:rFonts w:ascii="Times New Roman" w:eastAsia="Calibri" w:hAnsi="Times New Roman" w:cs="Times New Roman"/>
                <w:b/>
                <w:lang w:val="sr-Cyrl-RS"/>
              </w:rPr>
            </w:pPr>
            <w:r w:rsidRPr="00E172E0">
              <w:rPr>
                <w:rFonts w:ascii="Times New Roman" w:eastAsia="Calibri" w:hAnsi="Times New Roman" w:cs="Times New Roman"/>
                <w:b/>
                <w:lang w:val="sr-Cyrl-RS"/>
              </w:rPr>
              <w:t>АКТИВНОСТИ/ПРОЈЕКТИ</w:t>
            </w:r>
          </w:p>
        </w:tc>
        <w:tc>
          <w:tcPr>
            <w:tcW w:w="3177" w:type="dxa"/>
            <w:gridSpan w:val="4"/>
            <w:shd w:val="clear" w:color="auto" w:fill="B8CCE4"/>
          </w:tcPr>
          <w:p w14:paraId="3A01AC9A" w14:textId="77777777" w:rsidR="00E172E0" w:rsidRPr="00E172E0" w:rsidRDefault="00E172E0" w:rsidP="00E172E0">
            <w:pPr>
              <w:spacing w:after="0" w:line="240" w:lineRule="auto"/>
              <w:jc w:val="center"/>
              <w:rPr>
                <w:rFonts w:ascii="Times New Roman" w:eastAsia="Calibri" w:hAnsi="Times New Roman" w:cs="Times New Roman"/>
                <w:b/>
                <w:lang w:val="sr-Cyrl-RS"/>
              </w:rPr>
            </w:pPr>
            <w:r w:rsidRPr="00E172E0">
              <w:rPr>
                <w:rFonts w:ascii="Times New Roman" w:eastAsia="Calibri" w:hAnsi="Times New Roman" w:cs="Times New Roman"/>
                <w:b/>
                <w:lang w:val="sr-Cyrl-RS"/>
              </w:rPr>
              <w:t>ИНДИКАТОРИ</w:t>
            </w:r>
          </w:p>
        </w:tc>
        <w:tc>
          <w:tcPr>
            <w:tcW w:w="3260" w:type="dxa"/>
            <w:gridSpan w:val="3"/>
            <w:shd w:val="clear" w:color="auto" w:fill="B8CCE4"/>
          </w:tcPr>
          <w:p w14:paraId="6D475AD6" w14:textId="77777777" w:rsidR="00E172E0" w:rsidRPr="00E172E0" w:rsidRDefault="00E172E0" w:rsidP="00E172E0">
            <w:pPr>
              <w:spacing w:after="0" w:line="240" w:lineRule="auto"/>
              <w:jc w:val="center"/>
              <w:rPr>
                <w:rFonts w:ascii="Times New Roman" w:eastAsia="Calibri" w:hAnsi="Times New Roman" w:cs="Times New Roman"/>
                <w:b/>
                <w:lang w:val="sr-Cyrl-RS"/>
              </w:rPr>
            </w:pPr>
            <w:r w:rsidRPr="00E172E0">
              <w:rPr>
                <w:rFonts w:ascii="Times New Roman" w:eastAsia="Calibri" w:hAnsi="Times New Roman" w:cs="Times New Roman"/>
                <w:b/>
                <w:lang w:val="sr-Cyrl-RS"/>
              </w:rPr>
              <w:t>РЕЗУЛТАТИ</w:t>
            </w:r>
          </w:p>
        </w:tc>
      </w:tr>
      <w:tr w:rsidR="00E172E0" w:rsidRPr="00E172E0" w14:paraId="49829FFA" w14:textId="77777777" w:rsidTr="00E172E0">
        <w:trPr>
          <w:trHeight w:val="1773"/>
        </w:trPr>
        <w:tc>
          <w:tcPr>
            <w:tcW w:w="1932" w:type="dxa"/>
            <w:gridSpan w:val="2"/>
            <w:shd w:val="clear" w:color="auto" w:fill="D6E3BC"/>
          </w:tcPr>
          <w:p w14:paraId="498883F0" w14:textId="77777777" w:rsidR="00E172E0" w:rsidRPr="00E172E0" w:rsidRDefault="00E172E0" w:rsidP="00E172E0">
            <w:pPr>
              <w:spacing w:after="0" w:line="240" w:lineRule="auto"/>
              <w:rPr>
                <w:rFonts w:ascii="Times New Roman" w:eastAsia="Calibri" w:hAnsi="Times New Roman" w:cs="Times New Roman"/>
                <w:lang w:val="sr-Cyrl-RS"/>
              </w:rPr>
            </w:pPr>
            <w:r w:rsidRPr="00E172E0">
              <w:rPr>
                <w:rFonts w:ascii="Times New Roman" w:eastAsia="Calibri" w:hAnsi="Times New Roman" w:cs="Times New Roman"/>
                <w:b/>
                <w:bCs/>
                <w:lang w:val="sr-Cyrl-CS"/>
              </w:rPr>
              <w:t>2.1. Побољшана и унапређена путна инфраструктура</w:t>
            </w:r>
          </w:p>
        </w:tc>
        <w:tc>
          <w:tcPr>
            <w:tcW w:w="2402" w:type="dxa"/>
            <w:gridSpan w:val="4"/>
          </w:tcPr>
          <w:p w14:paraId="153A7B70" w14:textId="77777777" w:rsidR="00E172E0" w:rsidRPr="00E172E0" w:rsidRDefault="00E172E0" w:rsidP="00E172E0">
            <w:pPr>
              <w:spacing w:after="0" w:line="240" w:lineRule="auto"/>
              <w:rPr>
                <w:rFonts w:ascii="Times New Roman" w:eastAsia="Calibri" w:hAnsi="Times New Roman" w:cs="Times New Roman"/>
                <w:lang w:val="sr-Cyrl-RS"/>
              </w:rPr>
            </w:pPr>
            <w:r w:rsidRPr="00E172E0">
              <w:rPr>
                <w:rFonts w:ascii="Times New Roman" w:eastAsia="Calibri" w:hAnsi="Times New Roman" w:cs="Times New Roman"/>
                <w:b/>
                <w:bCs/>
                <w:i/>
                <w:iCs/>
                <w:lang w:val="sr-Cyrl-RS"/>
              </w:rPr>
              <w:t>2.1.1.</w:t>
            </w:r>
            <w:r w:rsidRPr="00E172E0">
              <w:rPr>
                <w:rFonts w:ascii="Times New Roman" w:eastAsia="Calibri" w:hAnsi="Times New Roman" w:cs="Times New Roman"/>
                <w:b/>
                <w:bCs/>
                <w:i/>
                <w:iCs/>
                <w:lang w:val="sr-Latn-CS"/>
              </w:rPr>
              <w:t xml:space="preserve"> </w:t>
            </w:r>
            <w:proofErr w:type="spellStart"/>
            <w:r w:rsidRPr="00E172E0">
              <w:rPr>
                <w:rFonts w:ascii="Times New Roman" w:eastAsia="Calibri" w:hAnsi="Times New Roman" w:cs="Times New Roman"/>
                <w:b/>
                <w:bCs/>
                <w:i/>
                <w:iCs/>
                <w:lang w:val="sr-Latn-CS"/>
              </w:rPr>
              <w:t>Изградња</w:t>
            </w:r>
            <w:proofErr w:type="spellEnd"/>
            <w:r w:rsidRPr="00E172E0">
              <w:rPr>
                <w:rFonts w:ascii="Times New Roman" w:eastAsia="Calibri" w:hAnsi="Times New Roman" w:cs="Times New Roman"/>
                <w:b/>
                <w:bCs/>
                <w:i/>
                <w:iCs/>
                <w:lang w:val="sr-Latn-CS"/>
              </w:rPr>
              <w:t xml:space="preserve">, </w:t>
            </w:r>
            <w:proofErr w:type="spellStart"/>
            <w:r w:rsidRPr="00E172E0">
              <w:rPr>
                <w:rFonts w:ascii="Times New Roman" w:eastAsia="Calibri" w:hAnsi="Times New Roman" w:cs="Times New Roman"/>
                <w:b/>
                <w:bCs/>
                <w:i/>
                <w:iCs/>
                <w:lang w:val="sr-Latn-CS"/>
              </w:rPr>
              <w:t>реконструкција</w:t>
            </w:r>
            <w:proofErr w:type="spellEnd"/>
            <w:r w:rsidRPr="00E172E0">
              <w:rPr>
                <w:rFonts w:ascii="Times New Roman" w:eastAsia="Calibri" w:hAnsi="Times New Roman" w:cs="Times New Roman"/>
                <w:b/>
                <w:bCs/>
                <w:i/>
                <w:iCs/>
                <w:lang w:val="sr-Latn-CS"/>
              </w:rPr>
              <w:t xml:space="preserve"> и </w:t>
            </w:r>
            <w:proofErr w:type="spellStart"/>
            <w:r w:rsidRPr="00E172E0">
              <w:rPr>
                <w:rFonts w:ascii="Times New Roman" w:eastAsia="Calibri" w:hAnsi="Times New Roman" w:cs="Times New Roman"/>
                <w:b/>
                <w:bCs/>
                <w:i/>
                <w:iCs/>
                <w:lang w:val="sr-Latn-CS"/>
              </w:rPr>
              <w:t>одржавање</w:t>
            </w:r>
            <w:proofErr w:type="spellEnd"/>
            <w:r w:rsidRPr="00E172E0">
              <w:rPr>
                <w:rFonts w:ascii="Times New Roman" w:eastAsia="Calibri" w:hAnsi="Times New Roman" w:cs="Times New Roman"/>
                <w:b/>
                <w:bCs/>
                <w:i/>
                <w:iCs/>
                <w:lang w:val="sr-Latn-CS"/>
              </w:rPr>
              <w:t xml:space="preserve"> </w:t>
            </w:r>
            <w:r w:rsidRPr="00E172E0">
              <w:rPr>
                <w:rFonts w:ascii="Times New Roman" w:eastAsia="Calibri" w:hAnsi="Times New Roman" w:cs="Times New Roman"/>
                <w:b/>
                <w:bCs/>
                <w:i/>
                <w:iCs/>
                <w:lang w:val="sr-Cyrl-RS"/>
              </w:rPr>
              <w:t xml:space="preserve">локалних путева и улица и </w:t>
            </w:r>
            <w:proofErr w:type="spellStart"/>
            <w:r w:rsidRPr="00E172E0">
              <w:rPr>
                <w:rFonts w:ascii="Times New Roman" w:eastAsia="Calibri" w:hAnsi="Times New Roman" w:cs="Times New Roman"/>
                <w:b/>
                <w:bCs/>
                <w:i/>
                <w:iCs/>
                <w:lang w:val="sr-Latn-CS"/>
              </w:rPr>
              <w:t>некатегорисаних</w:t>
            </w:r>
            <w:proofErr w:type="spellEnd"/>
            <w:r w:rsidRPr="00E172E0">
              <w:rPr>
                <w:rFonts w:ascii="Times New Roman" w:eastAsia="Calibri" w:hAnsi="Times New Roman" w:cs="Times New Roman"/>
                <w:b/>
                <w:bCs/>
                <w:i/>
                <w:iCs/>
                <w:lang w:val="sr-Latn-CS"/>
              </w:rPr>
              <w:t xml:space="preserve"> </w:t>
            </w:r>
            <w:proofErr w:type="spellStart"/>
            <w:r w:rsidRPr="00E172E0">
              <w:rPr>
                <w:rFonts w:ascii="Times New Roman" w:eastAsia="Calibri" w:hAnsi="Times New Roman" w:cs="Times New Roman"/>
                <w:b/>
                <w:bCs/>
                <w:i/>
                <w:iCs/>
                <w:lang w:val="sr-Latn-CS"/>
              </w:rPr>
              <w:t>путева</w:t>
            </w:r>
            <w:proofErr w:type="spellEnd"/>
          </w:p>
        </w:tc>
        <w:tc>
          <w:tcPr>
            <w:tcW w:w="3972" w:type="dxa"/>
            <w:gridSpan w:val="4"/>
          </w:tcPr>
          <w:p w14:paraId="7F9E24B7" w14:textId="77777777" w:rsidR="00E172E0" w:rsidRPr="00E172E0" w:rsidRDefault="00E172E0" w:rsidP="00E172E0">
            <w:pPr>
              <w:numPr>
                <w:ilvl w:val="0"/>
                <w:numId w:val="17"/>
              </w:numPr>
              <w:spacing w:after="0" w:line="240" w:lineRule="auto"/>
              <w:ind w:left="237" w:hanging="142"/>
              <w:rPr>
                <w:rFonts w:ascii="Times New Roman" w:eastAsia="Calibri" w:hAnsi="Times New Roman" w:cs="Times New Roman"/>
                <w:lang w:val="sr-Cyrl-RS"/>
              </w:rPr>
            </w:pPr>
            <w:proofErr w:type="spellStart"/>
            <w:r w:rsidRPr="00E172E0">
              <w:rPr>
                <w:rFonts w:ascii="Times New Roman" w:eastAsia="Calibri" w:hAnsi="Times New Roman" w:cs="Times New Roman"/>
                <w:lang w:val="sr-Latn-CS"/>
              </w:rPr>
              <w:t>Реконструкција</w:t>
            </w:r>
            <w:proofErr w:type="spellEnd"/>
            <w:r w:rsidRPr="00E172E0">
              <w:rPr>
                <w:rFonts w:ascii="Times New Roman" w:eastAsia="Calibri" w:hAnsi="Times New Roman" w:cs="Times New Roman"/>
                <w:lang w:val="sr-Latn-CS"/>
              </w:rPr>
              <w:t xml:space="preserve">, </w:t>
            </w:r>
            <w:proofErr w:type="spellStart"/>
            <w:r w:rsidRPr="00E172E0">
              <w:rPr>
                <w:rFonts w:ascii="Times New Roman" w:eastAsia="Calibri" w:hAnsi="Times New Roman" w:cs="Times New Roman"/>
                <w:lang w:val="sr-Latn-CS"/>
              </w:rPr>
              <w:t>одржавање</w:t>
            </w:r>
            <w:proofErr w:type="spellEnd"/>
            <w:r w:rsidRPr="00E172E0">
              <w:rPr>
                <w:rFonts w:ascii="Times New Roman" w:eastAsia="Calibri" w:hAnsi="Times New Roman" w:cs="Times New Roman"/>
                <w:lang w:val="sr-Latn-CS"/>
              </w:rPr>
              <w:t xml:space="preserve"> и </w:t>
            </w:r>
            <w:proofErr w:type="spellStart"/>
            <w:r w:rsidRPr="00E172E0">
              <w:rPr>
                <w:rFonts w:ascii="Times New Roman" w:eastAsia="Calibri" w:hAnsi="Times New Roman" w:cs="Times New Roman"/>
                <w:lang w:val="sr-Latn-CS"/>
              </w:rPr>
              <w:t>асфалтирање</w:t>
            </w:r>
            <w:proofErr w:type="spellEnd"/>
            <w:r w:rsidRPr="00E172E0">
              <w:rPr>
                <w:rFonts w:ascii="Times New Roman" w:eastAsia="Calibri" w:hAnsi="Times New Roman" w:cs="Times New Roman"/>
                <w:lang w:val="sr-Latn-CS"/>
              </w:rPr>
              <w:t xml:space="preserve"> </w:t>
            </w:r>
            <w:proofErr w:type="spellStart"/>
            <w:r w:rsidRPr="00E172E0">
              <w:rPr>
                <w:rFonts w:ascii="Times New Roman" w:eastAsia="Calibri" w:hAnsi="Times New Roman" w:cs="Times New Roman"/>
                <w:lang w:val="sr-Latn-CS"/>
              </w:rPr>
              <w:t>улица</w:t>
            </w:r>
            <w:proofErr w:type="spellEnd"/>
            <w:r w:rsidRPr="00E172E0">
              <w:rPr>
                <w:rFonts w:ascii="Times New Roman" w:eastAsia="Calibri" w:hAnsi="Times New Roman" w:cs="Times New Roman"/>
                <w:lang w:val="sr-Latn-CS"/>
              </w:rPr>
              <w:t xml:space="preserve"> у </w:t>
            </w:r>
            <w:proofErr w:type="spellStart"/>
            <w:r w:rsidRPr="00E172E0">
              <w:rPr>
                <w:rFonts w:ascii="Times New Roman" w:eastAsia="Calibri" w:hAnsi="Times New Roman" w:cs="Times New Roman"/>
                <w:lang w:val="sr-Latn-CS"/>
              </w:rPr>
              <w:t>насељима</w:t>
            </w:r>
            <w:proofErr w:type="spellEnd"/>
            <w:r w:rsidRPr="00E172E0">
              <w:rPr>
                <w:rFonts w:ascii="Times New Roman" w:eastAsia="Calibri" w:hAnsi="Times New Roman" w:cs="Times New Roman"/>
                <w:lang w:val="sr-Latn-CS"/>
              </w:rPr>
              <w:t xml:space="preserve"> и </w:t>
            </w:r>
            <w:proofErr w:type="spellStart"/>
            <w:r w:rsidRPr="00E172E0">
              <w:rPr>
                <w:rFonts w:ascii="Times New Roman" w:eastAsia="Calibri" w:hAnsi="Times New Roman" w:cs="Times New Roman"/>
                <w:lang w:val="sr-Latn-CS"/>
              </w:rPr>
              <w:t>локалних</w:t>
            </w:r>
            <w:proofErr w:type="spellEnd"/>
            <w:r w:rsidRPr="00E172E0">
              <w:rPr>
                <w:rFonts w:ascii="Times New Roman" w:eastAsia="Calibri" w:hAnsi="Times New Roman" w:cs="Times New Roman"/>
                <w:lang w:val="sr-Latn-CS"/>
              </w:rPr>
              <w:t xml:space="preserve"> </w:t>
            </w:r>
            <w:proofErr w:type="spellStart"/>
            <w:r w:rsidRPr="00E172E0">
              <w:rPr>
                <w:rFonts w:ascii="Times New Roman" w:eastAsia="Calibri" w:hAnsi="Times New Roman" w:cs="Times New Roman"/>
                <w:lang w:val="sr-Latn-CS"/>
              </w:rPr>
              <w:t>путева</w:t>
            </w:r>
            <w:proofErr w:type="spellEnd"/>
            <w:r w:rsidRPr="00E172E0">
              <w:rPr>
                <w:rFonts w:ascii="Times New Roman" w:eastAsia="Calibri" w:hAnsi="Times New Roman" w:cs="Times New Roman"/>
                <w:lang w:val="sr-Latn-CS"/>
              </w:rPr>
              <w:t xml:space="preserve"> </w:t>
            </w:r>
            <w:proofErr w:type="spellStart"/>
            <w:r w:rsidRPr="00E172E0">
              <w:rPr>
                <w:rFonts w:ascii="Times New Roman" w:eastAsia="Calibri" w:hAnsi="Times New Roman" w:cs="Times New Roman"/>
                <w:lang w:val="sr-Latn-CS"/>
              </w:rPr>
              <w:t>на</w:t>
            </w:r>
            <w:proofErr w:type="spellEnd"/>
            <w:r w:rsidRPr="00E172E0">
              <w:rPr>
                <w:rFonts w:ascii="Times New Roman" w:eastAsia="Calibri" w:hAnsi="Times New Roman" w:cs="Times New Roman"/>
                <w:lang w:val="sr-Latn-CS"/>
              </w:rPr>
              <w:t xml:space="preserve"> </w:t>
            </w:r>
            <w:proofErr w:type="spellStart"/>
            <w:r w:rsidRPr="00E172E0">
              <w:rPr>
                <w:rFonts w:ascii="Times New Roman" w:eastAsia="Calibri" w:hAnsi="Times New Roman" w:cs="Times New Roman"/>
                <w:lang w:val="sr-Latn-CS"/>
              </w:rPr>
              <w:t>територији</w:t>
            </w:r>
            <w:proofErr w:type="spellEnd"/>
            <w:r w:rsidRPr="00E172E0">
              <w:rPr>
                <w:rFonts w:ascii="Times New Roman" w:eastAsia="Calibri" w:hAnsi="Times New Roman" w:cs="Times New Roman"/>
                <w:lang w:val="sr-Latn-CS"/>
              </w:rPr>
              <w:t xml:space="preserve"> </w:t>
            </w:r>
            <w:proofErr w:type="spellStart"/>
            <w:r w:rsidRPr="00E172E0">
              <w:rPr>
                <w:rFonts w:ascii="Times New Roman" w:eastAsia="Calibri" w:hAnsi="Times New Roman" w:cs="Times New Roman"/>
                <w:lang w:val="sr-Latn-CS"/>
              </w:rPr>
              <w:t>општине</w:t>
            </w:r>
            <w:proofErr w:type="spellEnd"/>
            <w:r w:rsidRPr="00E172E0">
              <w:rPr>
                <w:rFonts w:ascii="Times New Roman" w:eastAsia="Calibri" w:hAnsi="Times New Roman" w:cs="Times New Roman"/>
                <w:lang w:val="sr-Latn-CS"/>
              </w:rPr>
              <w:t xml:space="preserve"> </w:t>
            </w:r>
            <w:proofErr w:type="spellStart"/>
            <w:r w:rsidRPr="00E172E0">
              <w:rPr>
                <w:rFonts w:ascii="Times New Roman" w:eastAsia="Calibri" w:hAnsi="Times New Roman" w:cs="Times New Roman"/>
                <w:lang w:val="sr-Latn-CS"/>
              </w:rPr>
              <w:t>Жа</w:t>
            </w:r>
            <w:proofErr w:type="spellEnd"/>
            <w:r w:rsidRPr="00E172E0">
              <w:rPr>
                <w:rFonts w:ascii="Times New Roman" w:eastAsia="Calibri" w:hAnsi="Times New Roman" w:cs="Times New Roman"/>
                <w:lang w:val="sr-Cyrl-RS"/>
              </w:rPr>
              <w:t>бари</w:t>
            </w:r>
          </w:p>
          <w:p w14:paraId="70F3870D" w14:textId="77777777" w:rsidR="00E172E0" w:rsidRPr="00E172E0" w:rsidRDefault="00E172E0" w:rsidP="00E172E0">
            <w:pPr>
              <w:numPr>
                <w:ilvl w:val="0"/>
                <w:numId w:val="22"/>
              </w:numPr>
              <w:spacing w:after="0" w:line="240" w:lineRule="auto"/>
              <w:ind w:left="237" w:hanging="142"/>
              <w:rPr>
                <w:rFonts w:ascii="Times New Roman" w:eastAsia="Calibri" w:hAnsi="Times New Roman" w:cs="Times New Roman"/>
                <w:lang w:val="sr-Cyrl-RS"/>
              </w:rPr>
            </w:pPr>
            <w:proofErr w:type="spellStart"/>
            <w:r w:rsidRPr="00E172E0">
              <w:rPr>
                <w:rFonts w:ascii="Times New Roman" w:eastAsia="Calibri" w:hAnsi="Times New Roman" w:cs="Times New Roman"/>
                <w:bCs/>
                <w:iCs/>
                <w:lang w:val="sr-Latn-CS"/>
              </w:rPr>
              <w:t>Изградња</w:t>
            </w:r>
            <w:proofErr w:type="spellEnd"/>
            <w:r w:rsidRPr="00E172E0">
              <w:rPr>
                <w:rFonts w:ascii="Times New Roman" w:eastAsia="Calibri" w:hAnsi="Times New Roman" w:cs="Times New Roman"/>
                <w:bCs/>
                <w:iCs/>
                <w:lang w:val="sr-Latn-CS"/>
              </w:rPr>
              <w:t xml:space="preserve">, </w:t>
            </w:r>
            <w:proofErr w:type="spellStart"/>
            <w:r w:rsidRPr="00E172E0">
              <w:rPr>
                <w:rFonts w:ascii="Times New Roman" w:eastAsia="Calibri" w:hAnsi="Times New Roman" w:cs="Times New Roman"/>
                <w:bCs/>
                <w:iCs/>
                <w:lang w:val="sr-Latn-CS"/>
              </w:rPr>
              <w:t>реконструкција</w:t>
            </w:r>
            <w:proofErr w:type="spellEnd"/>
            <w:r w:rsidRPr="00E172E0">
              <w:rPr>
                <w:rFonts w:ascii="Times New Roman" w:eastAsia="Calibri" w:hAnsi="Times New Roman" w:cs="Times New Roman"/>
                <w:bCs/>
                <w:iCs/>
                <w:lang w:val="sr-Latn-CS"/>
              </w:rPr>
              <w:t xml:space="preserve"> и </w:t>
            </w:r>
            <w:proofErr w:type="spellStart"/>
            <w:r w:rsidRPr="00E172E0">
              <w:rPr>
                <w:rFonts w:ascii="Times New Roman" w:eastAsia="Calibri" w:hAnsi="Times New Roman" w:cs="Times New Roman"/>
                <w:bCs/>
                <w:iCs/>
                <w:lang w:val="sr-Latn-CS"/>
              </w:rPr>
              <w:t>одржавање</w:t>
            </w:r>
            <w:proofErr w:type="spellEnd"/>
            <w:r w:rsidRPr="00E172E0">
              <w:rPr>
                <w:rFonts w:ascii="Times New Roman" w:eastAsia="Calibri" w:hAnsi="Times New Roman" w:cs="Times New Roman"/>
                <w:bCs/>
                <w:iCs/>
                <w:lang w:val="sr-Latn-CS"/>
              </w:rPr>
              <w:t xml:space="preserve"> </w:t>
            </w:r>
            <w:proofErr w:type="spellStart"/>
            <w:r w:rsidRPr="00E172E0">
              <w:rPr>
                <w:rFonts w:ascii="Times New Roman" w:eastAsia="Calibri" w:hAnsi="Times New Roman" w:cs="Times New Roman"/>
                <w:bCs/>
                <w:iCs/>
                <w:lang w:val="sr-Latn-CS"/>
              </w:rPr>
              <w:t>некатегорисаних</w:t>
            </w:r>
            <w:proofErr w:type="spellEnd"/>
            <w:r w:rsidRPr="00E172E0">
              <w:rPr>
                <w:rFonts w:ascii="Times New Roman" w:eastAsia="Calibri" w:hAnsi="Times New Roman" w:cs="Times New Roman"/>
                <w:bCs/>
                <w:iCs/>
                <w:lang w:val="sr-Latn-CS"/>
              </w:rPr>
              <w:t xml:space="preserve"> </w:t>
            </w:r>
            <w:proofErr w:type="spellStart"/>
            <w:r w:rsidRPr="00E172E0">
              <w:rPr>
                <w:rFonts w:ascii="Times New Roman" w:eastAsia="Calibri" w:hAnsi="Times New Roman" w:cs="Times New Roman"/>
                <w:bCs/>
                <w:iCs/>
                <w:lang w:val="sr-Latn-CS"/>
              </w:rPr>
              <w:t>путева</w:t>
            </w:r>
            <w:proofErr w:type="spellEnd"/>
          </w:p>
        </w:tc>
        <w:tc>
          <w:tcPr>
            <w:tcW w:w="3177" w:type="dxa"/>
            <w:gridSpan w:val="4"/>
          </w:tcPr>
          <w:p w14:paraId="4990E041" w14:textId="77777777" w:rsidR="00E172E0" w:rsidRPr="00E172E0" w:rsidRDefault="00E172E0" w:rsidP="00E172E0">
            <w:pPr>
              <w:spacing w:after="0" w:line="240" w:lineRule="auto"/>
              <w:rPr>
                <w:rFonts w:ascii="Times New Roman" w:eastAsia="Calibri" w:hAnsi="Times New Roman" w:cs="Times New Roman"/>
                <w:lang w:val="sr-Latn-CS"/>
              </w:rPr>
            </w:pPr>
            <w:proofErr w:type="spellStart"/>
            <w:r w:rsidRPr="00E172E0">
              <w:rPr>
                <w:rFonts w:ascii="Times New Roman" w:eastAsia="Calibri" w:hAnsi="Times New Roman" w:cs="Times New Roman"/>
                <w:lang w:val="sr-Latn-CS"/>
              </w:rPr>
              <w:t>Дужина</w:t>
            </w:r>
            <w:proofErr w:type="spellEnd"/>
            <w:r w:rsidRPr="00E172E0">
              <w:rPr>
                <w:rFonts w:ascii="Times New Roman" w:eastAsia="Calibri" w:hAnsi="Times New Roman" w:cs="Times New Roman"/>
                <w:lang w:val="sr-Latn-CS"/>
              </w:rPr>
              <w:t xml:space="preserve"> </w:t>
            </w:r>
            <w:proofErr w:type="spellStart"/>
            <w:r w:rsidRPr="00E172E0">
              <w:rPr>
                <w:rFonts w:ascii="Times New Roman" w:eastAsia="Calibri" w:hAnsi="Times New Roman" w:cs="Times New Roman"/>
                <w:lang w:val="sr-Latn-CS"/>
              </w:rPr>
              <w:t>изграђених</w:t>
            </w:r>
            <w:proofErr w:type="spellEnd"/>
            <w:r w:rsidRPr="00E172E0">
              <w:rPr>
                <w:rFonts w:ascii="Times New Roman" w:eastAsia="Calibri" w:hAnsi="Times New Roman" w:cs="Times New Roman"/>
                <w:lang w:val="sr-Latn-CS"/>
              </w:rPr>
              <w:t xml:space="preserve"> </w:t>
            </w:r>
            <w:proofErr w:type="spellStart"/>
            <w:r w:rsidRPr="00E172E0">
              <w:rPr>
                <w:rFonts w:ascii="Times New Roman" w:eastAsia="Calibri" w:hAnsi="Times New Roman" w:cs="Times New Roman"/>
                <w:lang w:val="sr-Latn-CS"/>
              </w:rPr>
              <w:t>саобраћајница</w:t>
            </w:r>
            <w:proofErr w:type="spellEnd"/>
            <w:r w:rsidRPr="00E172E0">
              <w:rPr>
                <w:rFonts w:ascii="Times New Roman" w:eastAsia="Calibri" w:hAnsi="Times New Roman" w:cs="Times New Roman"/>
                <w:lang w:val="sr-Latn-CS"/>
              </w:rPr>
              <w:t xml:space="preserve"> </w:t>
            </w:r>
            <w:proofErr w:type="spellStart"/>
            <w:r w:rsidRPr="00E172E0">
              <w:rPr>
                <w:rFonts w:ascii="Times New Roman" w:eastAsia="Calibri" w:hAnsi="Times New Roman" w:cs="Times New Roman"/>
                <w:lang w:val="sr-Latn-CS"/>
              </w:rPr>
              <w:t>које</w:t>
            </w:r>
            <w:proofErr w:type="spellEnd"/>
            <w:r w:rsidRPr="00E172E0">
              <w:rPr>
                <w:rFonts w:ascii="Times New Roman" w:eastAsia="Calibri" w:hAnsi="Times New Roman" w:cs="Times New Roman"/>
                <w:lang w:val="sr-Latn-CS"/>
              </w:rPr>
              <w:t xml:space="preserve"> </w:t>
            </w:r>
            <w:proofErr w:type="spellStart"/>
            <w:r w:rsidRPr="00E172E0">
              <w:rPr>
                <w:rFonts w:ascii="Times New Roman" w:eastAsia="Calibri" w:hAnsi="Times New Roman" w:cs="Times New Roman"/>
                <w:lang w:val="sr-Latn-CS"/>
              </w:rPr>
              <w:t>су</w:t>
            </w:r>
            <w:proofErr w:type="spellEnd"/>
            <w:r w:rsidRPr="00E172E0">
              <w:rPr>
                <w:rFonts w:ascii="Times New Roman" w:eastAsia="Calibri" w:hAnsi="Times New Roman" w:cs="Times New Roman"/>
                <w:lang w:val="sr-Latn-CS"/>
              </w:rPr>
              <w:t xml:space="preserve"> у </w:t>
            </w:r>
            <w:proofErr w:type="spellStart"/>
            <w:r w:rsidRPr="00E172E0">
              <w:rPr>
                <w:rFonts w:ascii="Times New Roman" w:eastAsia="Calibri" w:hAnsi="Times New Roman" w:cs="Times New Roman"/>
                <w:lang w:val="sr-Latn-CS"/>
              </w:rPr>
              <w:t>надлежности</w:t>
            </w:r>
            <w:proofErr w:type="spellEnd"/>
            <w:r w:rsidRPr="00E172E0">
              <w:rPr>
                <w:rFonts w:ascii="Times New Roman" w:eastAsia="Calibri" w:hAnsi="Times New Roman" w:cs="Times New Roman"/>
                <w:lang w:val="sr-Latn-CS"/>
              </w:rPr>
              <w:t xml:space="preserve"> </w:t>
            </w:r>
            <w:proofErr w:type="spellStart"/>
            <w:r w:rsidRPr="00E172E0">
              <w:rPr>
                <w:rFonts w:ascii="Times New Roman" w:eastAsia="Calibri" w:hAnsi="Times New Roman" w:cs="Times New Roman"/>
                <w:lang w:val="sr-Latn-CS"/>
              </w:rPr>
              <w:t>општине</w:t>
            </w:r>
            <w:proofErr w:type="spellEnd"/>
            <w:r w:rsidRPr="00E172E0">
              <w:rPr>
                <w:rFonts w:ascii="Times New Roman" w:eastAsia="Calibri" w:hAnsi="Times New Roman" w:cs="Times New Roman"/>
                <w:lang w:val="sr-Latn-CS"/>
              </w:rPr>
              <w:t xml:space="preserve"> (у </w:t>
            </w:r>
            <w:proofErr w:type="spellStart"/>
            <w:r w:rsidRPr="00E172E0">
              <w:rPr>
                <w:rFonts w:ascii="Times New Roman" w:eastAsia="Calibri" w:hAnsi="Times New Roman" w:cs="Times New Roman"/>
                <w:lang w:val="sr-Latn-CS"/>
              </w:rPr>
              <w:t>км</w:t>
            </w:r>
            <w:proofErr w:type="spellEnd"/>
            <w:r w:rsidRPr="00E172E0">
              <w:rPr>
                <w:rFonts w:ascii="Times New Roman" w:eastAsia="Calibri" w:hAnsi="Times New Roman" w:cs="Times New Roman"/>
                <w:lang w:val="sr-Latn-CS"/>
              </w:rPr>
              <w:t>)</w:t>
            </w:r>
          </w:p>
          <w:p w14:paraId="55F7F20E" w14:textId="77777777" w:rsidR="00E172E0" w:rsidRPr="00E172E0" w:rsidRDefault="00E172E0" w:rsidP="00E172E0">
            <w:pPr>
              <w:spacing w:after="0" w:line="240" w:lineRule="auto"/>
              <w:rPr>
                <w:rFonts w:ascii="Times New Roman" w:eastAsia="Calibri" w:hAnsi="Times New Roman" w:cs="Times New Roman"/>
                <w:lang w:val="sr-Latn-CS"/>
              </w:rPr>
            </w:pPr>
          </w:p>
          <w:p w14:paraId="240DF820" w14:textId="77777777" w:rsidR="00E172E0" w:rsidRPr="00E172E0" w:rsidRDefault="00E172E0" w:rsidP="00E172E0">
            <w:pPr>
              <w:spacing w:after="0" w:line="240" w:lineRule="auto"/>
              <w:rPr>
                <w:rFonts w:ascii="Times New Roman" w:eastAsia="Calibri" w:hAnsi="Times New Roman" w:cs="Times New Roman"/>
                <w:lang w:val="sr-Latn-CS"/>
              </w:rPr>
            </w:pPr>
            <w:proofErr w:type="spellStart"/>
            <w:r w:rsidRPr="00E172E0">
              <w:rPr>
                <w:rFonts w:ascii="Times New Roman" w:eastAsia="Calibri" w:hAnsi="Times New Roman" w:cs="Times New Roman"/>
                <w:lang w:val="sr-Latn-CS"/>
              </w:rPr>
              <w:t>Број</w:t>
            </w:r>
            <w:proofErr w:type="spellEnd"/>
            <w:r w:rsidRPr="00E172E0">
              <w:rPr>
                <w:rFonts w:ascii="Times New Roman" w:eastAsia="Calibri" w:hAnsi="Times New Roman" w:cs="Times New Roman"/>
                <w:lang w:val="sr-Latn-CS"/>
              </w:rPr>
              <w:t xml:space="preserve"> </w:t>
            </w:r>
            <w:proofErr w:type="spellStart"/>
            <w:r w:rsidRPr="00E172E0">
              <w:rPr>
                <w:rFonts w:ascii="Times New Roman" w:eastAsia="Calibri" w:hAnsi="Times New Roman" w:cs="Times New Roman"/>
                <w:lang w:val="sr-Latn-CS"/>
              </w:rPr>
              <w:t>километара</w:t>
            </w:r>
            <w:proofErr w:type="spellEnd"/>
            <w:r w:rsidRPr="00E172E0">
              <w:rPr>
                <w:rFonts w:ascii="Times New Roman" w:eastAsia="Calibri" w:hAnsi="Times New Roman" w:cs="Times New Roman"/>
                <w:lang w:val="sr-Latn-CS"/>
              </w:rPr>
              <w:t xml:space="preserve"> </w:t>
            </w:r>
            <w:proofErr w:type="spellStart"/>
            <w:r w:rsidRPr="00E172E0">
              <w:rPr>
                <w:rFonts w:ascii="Times New Roman" w:eastAsia="Calibri" w:hAnsi="Times New Roman" w:cs="Times New Roman"/>
                <w:lang w:val="sr-Latn-CS"/>
              </w:rPr>
              <w:t>санираних</w:t>
            </w:r>
            <w:proofErr w:type="spellEnd"/>
            <w:r w:rsidRPr="00E172E0">
              <w:rPr>
                <w:rFonts w:ascii="Times New Roman" w:eastAsia="Calibri" w:hAnsi="Times New Roman" w:cs="Times New Roman"/>
                <w:lang w:val="sr-Latn-CS"/>
              </w:rPr>
              <w:t xml:space="preserve"> и </w:t>
            </w:r>
            <w:proofErr w:type="spellStart"/>
            <w:r w:rsidRPr="00E172E0">
              <w:rPr>
                <w:rFonts w:ascii="Times New Roman" w:eastAsia="Calibri" w:hAnsi="Times New Roman" w:cs="Times New Roman"/>
                <w:lang w:val="sr-Latn-CS"/>
              </w:rPr>
              <w:t>одржаваних</w:t>
            </w:r>
            <w:proofErr w:type="spellEnd"/>
            <w:r w:rsidRPr="00E172E0">
              <w:rPr>
                <w:rFonts w:ascii="Times New Roman" w:eastAsia="Calibri" w:hAnsi="Times New Roman" w:cs="Times New Roman"/>
                <w:lang w:val="sr-Latn-CS"/>
              </w:rPr>
              <w:t xml:space="preserve"> </w:t>
            </w:r>
            <w:proofErr w:type="spellStart"/>
            <w:r w:rsidRPr="00E172E0">
              <w:rPr>
                <w:rFonts w:ascii="Times New Roman" w:eastAsia="Calibri" w:hAnsi="Times New Roman" w:cs="Times New Roman"/>
                <w:lang w:val="sr-Latn-CS"/>
              </w:rPr>
              <w:t>некатегорисаних</w:t>
            </w:r>
            <w:proofErr w:type="spellEnd"/>
            <w:r w:rsidRPr="00E172E0">
              <w:rPr>
                <w:rFonts w:ascii="Times New Roman" w:eastAsia="Calibri" w:hAnsi="Times New Roman" w:cs="Times New Roman"/>
                <w:lang w:val="sr-Latn-CS"/>
              </w:rPr>
              <w:t xml:space="preserve"> </w:t>
            </w:r>
            <w:proofErr w:type="spellStart"/>
            <w:r w:rsidRPr="00E172E0">
              <w:rPr>
                <w:rFonts w:ascii="Times New Roman" w:eastAsia="Calibri" w:hAnsi="Times New Roman" w:cs="Times New Roman"/>
                <w:lang w:val="sr-Latn-CS"/>
              </w:rPr>
              <w:t>путева</w:t>
            </w:r>
            <w:proofErr w:type="spellEnd"/>
            <w:r w:rsidRPr="00E172E0">
              <w:rPr>
                <w:rFonts w:ascii="Times New Roman" w:eastAsia="Calibri" w:hAnsi="Times New Roman" w:cs="Times New Roman"/>
                <w:lang w:val="sr-Latn-CS"/>
              </w:rPr>
              <w:t xml:space="preserve"> </w:t>
            </w:r>
            <w:proofErr w:type="spellStart"/>
            <w:r w:rsidRPr="00E172E0">
              <w:rPr>
                <w:rFonts w:ascii="Times New Roman" w:eastAsia="Calibri" w:hAnsi="Times New Roman" w:cs="Times New Roman"/>
                <w:lang w:val="sr-Latn-CS"/>
              </w:rPr>
              <w:t>путева</w:t>
            </w:r>
            <w:proofErr w:type="spellEnd"/>
          </w:p>
          <w:p w14:paraId="46F4B2D3" w14:textId="77777777" w:rsidR="00E172E0" w:rsidRPr="00E172E0" w:rsidRDefault="00E172E0" w:rsidP="00E172E0">
            <w:pPr>
              <w:spacing w:after="0" w:line="240" w:lineRule="auto"/>
              <w:rPr>
                <w:rFonts w:ascii="Times New Roman" w:eastAsia="Calibri" w:hAnsi="Times New Roman" w:cs="Times New Roman"/>
                <w:lang w:val="sr-Latn-CS"/>
              </w:rPr>
            </w:pPr>
          </w:p>
          <w:p w14:paraId="347D2245" w14:textId="77777777" w:rsidR="00E172E0" w:rsidRPr="00E172E0" w:rsidRDefault="00E172E0" w:rsidP="00E172E0">
            <w:pPr>
              <w:spacing w:after="0" w:line="240" w:lineRule="auto"/>
              <w:rPr>
                <w:rFonts w:ascii="Times New Roman" w:eastAsia="Calibri" w:hAnsi="Times New Roman" w:cs="Times New Roman"/>
                <w:lang w:val="sr-Latn-CS"/>
              </w:rPr>
            </w:pPr>
            <w:proofErr w:type="spellStart"/>
            <w:r w:rsidRPr="00E172E0">
              <w:rPr>
                <w:rFonts w:ascii="Times New Roman" w:eastAsia="Calibri" w:hAnsi="Times New Roman" w:cs="Times New Roman"/>
                <w:lang w:val="sr-Latn-CS"/>
              </w:rPr>
              <w:t>Број</w:t>
            </w:r>
            <w:proofErr w:type="spellEnd"/>
            <w:r w:rsidRPr="00E172E0">
              <w:rPr>
                <w:rFonts w:ascii="Times New Roman" w:eastAsia="Calibri" w:hAnsi="Times New Roman" w:cs="Times New Roman"/>
                <w:lang w:val="sr-Latn-CS"/>
              </w:rPr>
              <w:t xml:space="preserve"> </w:t>
            </w:r>
            <w:proofErr w:type="spellStart"/>
            <w:r w:rsidRPr="00E172E0">
              <w:rPr>
                <w:rFonts w:ascii="Times New Roman" w:eastAsia="Calibri" w:hAnsi="Times New Roman" w:cs="Times New Roman"/>
                <w:lang w:val="sr-Latn-CS"/>
              </w:rPr>
              <w:t>километара</w:t>
            </w:r>
            <w:proofErr w:type="spellEnd"/>
            <w:r w:rsidRPr="00E172E0">
              <w:rPr>
                <w:rFonts w:ascii="Times New Roman" w:eastAsia="Calibri" w:hAnsi="Times New Roman" w:cs="Times New Roman"/>
                <w:lang w:val="sr-Latn-CS"/>
              </w:rPr>
              <w:t xml:space="preserve"> </w:t>
            </w:r>
            <w:proofErr w:type="spellStart"/>
            <w:r w:rsidRPr="00E172E0">
              <w:rPr>
                <w:rFonts w:ascii="Times New Roman" w:eastAsia="Calibri" w:hAnsi="Times New Roman" w:cs="Times New Roman"/>
                <w:lang w:val="sr-Latn-CS"/>
              </w:rPr>
              <w:t>санираних</w:t>
            </w:r>
            <w:proofErr w:type="spellEnd"/>
            <w:r w:rsidRPr="00E172E0">
              <w:rPr>
                <w:rFonts w:ascii="Times New Roman" w:eastAsia="Calibri" w:hAnsi="Times New Roman" w:cs="Times New Roman"/>
                <w:lang w:val="sr-Latn-CS"/>
              </w:rPr>
              <w:t xml:space="preserve"> </w:t>
            </w:r>
            <w:proofErr w:type="spellStart"/>
            <w:r w:rsidRPr="00E172E0">
              <w:rPr>
                <w:rFonts w:ascii="Times New Roman" w:eastAsia="Calibri" w:hAnsi="Times New Roman" w:cs="Times New Roman"/>
                <w:lang w:val="sr-Latn-CS"/>
              </w:rPr>
              <w:t>или</w:t>
            </w:r>
            <w:proofErr w:type="spellEnd"/>
            <w:r w:rsidRPr="00E172E0">
              <w:rPr>
                <w:rFonts w:ascii="Times New Roman" w:eastAsia="Calibri" w:hAnsi="Times New Roman" w:cs="Times New Roman"/>
                <w:lang w:val="sr-Latn-CS"/>
              </w:rPr>
              <w:t xml:space="preserve"> </w:t>
            </w:r>
            <w:proofErr w:type="spellStart"/>
            <w:r w:rsidRPr="00E172E0">
              <w:rPr>
                <w:rFonts w:ascii="Times New Roman" w:eastAsia="Calibri" w:hAnsi="Times New Roman" w:cs="Times New Roman"/>
                <w:lang w:val="sr-Latn-CS"/>
              </w:rPr>
              <w:t>реконструисаних</w:t>
            </w:r>
            <w:proofErr w:type="spellEnd"/>
            <w:r w:rsidRPr="00E172E0">
              <w:rPr>
                <w:rFonts w:ascii="Times New Roman" w:eastAsia="Calibri" w:hAnsi="Times New Roman" w:cs="Times New Roman"/>
                <w:lang w:val="sr-Latn-CS"/>
              </w:rPr>
              <w:t xml:space="preserve"> </w:t>
            </w:r>
            <w:proofErr w:type="spellStart"/>
            <w:r w:rsidRPr="00E172E0">
              <w:rPr>
                <w:rFonts w:ascii="Times New Roman" w:eastAsia="Calibri" w:hAnsi="Times New Roman" w:cs="Times New Roman"/>
                <w:lang w:val="sr-Latn-CS"/>
              </w:rPr>
              <w:t>улица</w:t>
            </w:r>
            <w:proofErr w:type="spellEnd"/>
            <w:r w:rsidRPr="00E172E0">
              <w:rPr>
                <w:rFonts w:ascii="Times New Roman" w:eastAsia="Calibri" w:hAnsi="Times New Roman" w:cs="Times New Roman"/>
                <w:lang w:val="sr-Latn-CS"/>
              </w:rPr>
              <w:t xml:space="preserve">  </w:t>
            </w:r>
          </w:p>
        </w:tc>
        <w:tc>
          <w:tcPr>
            <w:tcW w:w="3260" w:type="dxa"/>
            <w:gridSpan w:val="3"/>
          </w:tcPr>
          <w:p w14:paraId="3F986DD5" w14:textId="770888CF" w:rsidR="00E172E0" w:rsidRPr="00E172E0" w:rsidRDefault="00E172E0" w:rsidP="009A7D8D">
            <w:pPr>
              <w:spacing w:after="0" w:line="240" w:lineRule="auto"/>
              <w:rPr>
                <w:rFonts w:ascii="Times New Roman" w:eastAsia="Calibri" w:hAnsi="Times New Roman" w:cs="Times New Roman"/>
                <w:lang w:val="sr-Cyrl-RS"/>
              </w:rPr>
            </w:pPr>
            <w:r w:rsidRPr="00E172E0">
              <w:rPr>
                <w:rFonts w:ascii="Times New Roman" w:eastAsia="Calibri" w:hAnsi="Times New Roman" w:cs="Times New Roman"/>
                <w:lang w:val="sr-Latn-CS"/>
              </w:rPr>
              <w:t>20,30</w:t>
            </w:r>
            <w:r w:rsidRPr="00E172E0">
              <w:rPr>
                <w:rFonts w:ascii="Times New Roman" w:eastAsia="Calibri" w:hAnsi="Times New Roman" w:cs="Times New Roman"/>
                <w:lang w:val="sr-Cyrl-RS"/>
              </w:rPr>
              <w:t xml:space="preserve"> км</w:t>
            </w:r>
            <w:r w:rsidR="003C3909">
              <w:rPr>
                <w:rFonts w:ascii="Times New Roman" w:eastAsia="Calibri" w:hAnsi="Times New Roman" w:cs="Times New Roman"/>
                <w:lang w:val="sr-Cyrl-RS"/>
              </w:rPr>
              <w:t xml:space="preserve"> у 2022.</w:t>
            </w:r>
          </w:p>
          <w:p w14:paraId="55BA6A21" w14:textId="77777777" w:rsidR="00E172E0" w:rsidRPr="00E172E0" w:rsidRDefault="00E172E0" w:rsidP="00E172E0">
            <w:pPr>
              <w:spacing w:after="0" w:line="240" w:lineRule="auto"/>
              <w:ind w:left="720"/>
              <w:rPr>
                <w:rFonts w:ascii="Times New Roman" w:eastAsia="Calibri" w:hAnsi="Times New Roman" w:cs="Times New Roman"/>
                <w:lang w:val="sr-Cyrl-RS"/>
              </w:rPr>
            </w:pPr>
          </w:p>
          <w:p w14:paraId="6B866773" w14:textId="77777777" w:rsidR="00E172E0" w:rsidRPr="00E172E0" w:rsidRDefault="00E172E0" w:rsidP="00E172E0">
            <w:pPr>
              <w:spacing w:after="0" w:line="240" w:lineRule="auto"/>
              <w:ind w:left="720"/>
              <w:rPr>
                <w:rFonts w:ascii="Times New Roman" w:eastAsia="Calibri" w:hAnsi="Times New Roman" w:cs="Times New Roman"/>
                <w:lang w:val="sr-Cyrl-RS"/>
              </w:rPr>
            </w:pPr>
          </w:p>
          <w:p w14:paraId="1E3BA376" w14:textId="77777777" w:rsidR="00E172E0" w:rsidRPr="00E172E0" w:rsidRDefault="00E172E0" w:rsidP="00E172E0">
            <w:pPr>
              <w:spacing w:after="0" w:line="240" w:lineRule="auto"/>
              <w:ind w:left="720"/>
              <w:rPr>
                <w:rFonts w:ascii="Times New Roman" w:eastAsia="Calibri" w:hAnsi="Times New Roman" w:cs="Times New Roman"/>
                <w:lang w:val="sr-Cyrl-RS"/>
              </w:rPr>
            </w:pPr>
          </w:p>
          <w:p w14:paraId="5A498616" w14:textId="3DCA708A" w:rsidR="00E172E0" w:rsidRPr="00E172E0" w:rsidRDefault="00E172E0" w:rsidP="003C3909">
            <w:pPr>
              <w:spacing w:after="0" w:line="240" w:lineRule="auto"/>
              <w:rPr>
                <w:rFonts w:ascii="Times New Roman" w:eastAsia="Calibri" w:hAnsi="Times New Roman" w:cs="Times New Roman"/>
                <w:lang w:val="sr-Cyrl-RS"/>
              </w:rPr>
            </w:pPr>
            <w:r w:rsidRPr="00E172E0">
              <w:rPr>
                <w:rFonts w:ascii="Times New Roman" w:eastAsia="Calibri" w:hAnsi="Times New Roman" w:cs="Times New Roman"/>
                <w:lang w:val="sr-Cyrl-RS"/>
              </w:rPr>
              <w:t>10 км</w:t>
            </w:r>
            <w:r w:rsidR="003C3909">
              <w:rPr>
                <w:rFonts w:ascii="Times New Roman" w:eastAsia="Calibri" w:hAnsi="Times New Roman" w:cs="Times New Roman"/>
                <w:lang w:val="sr-Cyrl-RS"/>
              </w:rPr>
              <w:t xml:space="preserve"> у 2022.</w:t>
            </w:r>
          </w:p>
          <w:p w14:paraId="51A9DD1F" w14:textId="77777777" w:rsidR="00E172E0" w:rsidRPr="00E172E0" w:rsidRDefault="00E172E0" w:rsidP="00E172E0">
            <w:pPr>
              <w:spacing w:after="0" w:line="240" w:lineRule="auto"/>
              <w:ind w:left="720"/>
              <w:rPr>
                <w:rFonts w:ascii="Times New Roman" w:eastAsia="Calibri" w:hAnsi="Times New Roman" w:cs="Times New Roman"/>
                <w:lang w:val="sr-Cyrl-RS"/>
              </w:rPr>
            </w:pPr>
          </w:p>
          <w:p w14:paraId="7C94D403" w14:textId="77777777" w:rsidR="00E172E0" w:rsidRPr="00E172E0" w:rsidRDefault="00E172E0" w:rsidP="00E172E0">
            <w:pPr>
              <w:spacing w:after="0" w:line="240" w:lineRule="auto"/>
              <w:ind w:left="720"/>
              <w:rPr>
                <w:rFonts w:ascii="Times New Roman" w:eastAsia="Calibri" w:hAnsi="Times New Roman" w:cs="Times New Roman"/>
                <w:lang w:val="sr-Cyrl-RS"/>
              </w:rPr>
            </w:pPr>
          </w:p>
          <w:p w14:paraId="74966A8D" w14:textId="77777777" w:rsidR="00E172E0" w:rsidRPr="00E172E0" w:rsidRDefault="00E172E0" w:rsidP="00E172E0">
            <w:pPr>
              <w:spacing w:after="0" w:line="240" w:lineRule="auto"/>
              <w:ind w:left="720"/>
              <w:rPr>
                <w:rFonts w:ascii="Times New Roman" w:eastAsia="Calibri" w:hAnsi="Times New Roman" w:cs="Times New Roman"/>
                <w:lang w:val="sr-Cyrl-RS"/>
              </w:rPr>
            </w:pPr>
          </w:p>
        </w:tc>
      </w:tr>
      <w:tr w:rsidR="00E172E0" w:rsidRPr="00F3664B" w14:paraId="1F823565" w14:textId="77777777" w:rsidTr="00E172E0">
        <w:trPr>
          <w:trHeight w:val="1350"/>
        </w:trPr>
        <w:tc>
          <w:tcPr>
            <w:tcW w:w="1932" w:type="dxa"/>
            <w:gridSpan w:val="2"/>
            <w:shd w:val="clear" w:color="auto" w:fill="D6E3BC"/>
          </w:tcPr>
          <w:p w14:paraId="3340244B" w14:textId="77777777" w:rsidR="00E172E0" w:rsidRPr="00E172E0" w:rsidRDefault="00E172E0" w:rsidP="00E172E0">
            <w:pPr>
              <w:spacing w:after="0" w:line="240" w:lineRule="auto"/>
              <w:rPr>
                <w:rFonts w:ascii="Times New Roman" w:eastAsia="Calibri" w:hAnsi="Times New Roman" w:cs="Times New Roman"/>
                <w:b/>
                <w:bCs/>
                <w:lang w:val="sr-Cyrl-CS"/>
              </w:rPr>
            </w:pPr>
            <w:r w:rsidRPr="00E172E0">
              <w:rPr>
                <w:rFonts w:ascii="Times New Roman" w:eastAsia="Calibri" w:hAnsi="Times New Roman" w:cs="Times New Roman"/>
                <w:b/>
                <w:bCs/>
                <w:iCs/>
                <w:lang w:val="sr-Cyrl-CS"/>
              </w:rPr>
              <w:t>2.2. Уређење и унапређење  система водоснабдевања у општини Жабари</w:t>
            </w:r>
          </w:p>
        </w:tc>
        <w:tc>
          <w:tcPr>
            <w:tcW w:w="2402" w:type="dxa"/>
            <w:gridSpan w:val="4"/>
          </w:tcPr>
          <w:p w14:paraId="3EBD2F5B" w14:textId="77777777" w:rsidR="00E172E0" w:rsidRPr="00E172E0" w:rsidRDefault="00E172E0" w:rsidP="00E172E0">
            <w:pPr>
              <w:spacing w:after="0" w:line="240" w:lineRule="auto"/>
              <w:rPr>
                <w:rFonts w:ascii="Times New Roman" w:eastAsia="Calibri" w:hAnsi="Times New Roman" w:cs="Times New Roman"/>
                <w:lang w:val="sr-Cyrl-CS"/>
              </w:rPr>
            </w:pPr>
            <w:r w:rsidRPr="00E172E0">
              <w:rPr>
                <w:rFonts w:ascii="Times New Roman" w:eastAsia="Calibri" w:hAnsi="Times New Roman" w:cs="Times New Roman"/>
                <w:b/>
                <w:bCs/>
                <w:i/>
                <w:iCs/>
                <w:lang w:val="sr-Cyrl-RS"/>
              </w:rPr>
              <w:t>2.2.1. Обезбеђивање здраве пијаће воде у свим насељима</w:t>
            </w:r>
          </w:p>
          <w:p w14:paraId="7ACE954A" w14:textId="77777777" w:rsidR="00E172E0" w:rsidRPr="00E172E0" w:rsidRDefault="00E172E0" w:rsidP="00E172E0">
            <w:pPr>
              <w:spacing w:after="0" w:line="240" w:lineRule="auto"/>
              <w:rPr>
                <w:rFonts w:ascii="Times New Roman" w:eastAsia="Calibri" w:hAnsi="Times New Roman" w:cs="Times New Roman"/>
                <w:lang w:val="sr-Cyrl-RS"/>
              </w:rPr>
            </w:pPr>
          </w:p>
        </w:tc>
        <w:tc>
          <w:tcPr>
            <w:tcW w:w="3972" w:type="dxa"/>
            <w:gridSpan w:val="4"/>
          </w:tcPr>
          <w:p w14:paraId="624232EA" w14:textId="77777777" w:rsidR="00E172E0" w:rsidRPr="00E172E0" w:rsidRDefault="00E172E0" w:rsidP="00E172E0">
            <w:pPr>
              <w:numPr>
                <w:ilvl w:val="0"/>
                <w:numId w:val="20"/>
              </w:numPr>
              <w:spacing w:after="0" w:line="240" w:lineRule="auto"/>
              <w:ind w:left="237" w:hanging="142"/>
              <w:rPr>
                <w:rFonts w:ascii="Times New Roman" w:eastAsia="Calibri" w:hAnsi="Times New Roman" w:cs="Times New Roman"/>
                <w:lang w:val="sr-Cyrl-RS"/>
              </w:rPr>
            </w:pPr>
            <w:r w:rsidRPr="00E172E0">
              <w:rPr>
                <w:rFonts w:ascii="Times New Roman" w:eastAsia="Calibri" w:hAnsi="Times New Roman" w:cs="Times New Roman"/>
                <w:lang w:val="sr-Cyrl-RS"/>
              </w:rPr>
              <w:t xml:space="preserve">Обезбедити снабдевање водом у насељима где је нема </w:t>
            </w:r>
          </w:p>
          <w:p w14:paraId="20A81EBD" w14:textId="77777777" w:rsidR="00E172E0" w:rsidRPr="00E172E0" w:rsidRDefault="00E172E0" w:rsidP="00E172E0">
            <w:pPr>
              <w:numPr>
                <w:ilvl w:val="0"/>
                <w:numId w:val="20"/>
              </w:numPr>
              <w:spacing w:after="0" w:line="240" w:lineRule="auto"/>
              <w:ind w:left="237" w:hanging="142"/>
              <w:rPr>
                <w:rFonts w:ascii="Times New Roman" w:eastAsia="Calibri" w:hAnsi="Times New Roman" w:cs="Times New Roman"/>
                <w:lang w:val="sr-Cyrl-RS"/>
              </w:rPr>
            </w:pPr>
            <w:r w:rsidRPr="00E172E0">
              <w:rPr>
                <w:rFonts w:ascii="Times New Roman" w:eastAsia="Calibri" w:hAnsi="Times New Roman" w:cs="Times New Roman"/>
                <w:lang w:val="sr-Cyrl-RS"/>
              </w:rPr>
              <w:t xml:space="preserve">Изградња нових </w:t>
            </w:r>
            <w:proofErr w:type="spellStart"/>
            <w:r w:rsidRPr="00E172E0">
              <w:rPr>
                <w:rFonts w:ascii="Times New Roman" w:eastAsia="Calibri" w:hAnsi="Times New Roman" w:cs="Times New Roman"/>
                <w:lang w:val="sr-Cyrl-RS"/>
              </w:rPr>
              <w:t>екслоатационих</w:t>
            </w:r>
            <w:proofErr w:type="spellEnd"/>
            <w:r w:rsidRPr="00E172E0">
              <w:rPr>
                <w:rFonts w:ascii="Times New Roman" w:eastAsia="Calibri" w:hAnsi="Times New Roman" w:cs="Times New Roman"/>
                <w:lang w:val="sr-Cyrl-RS"/>
              </w:rPr>
              <w:t xml:space="preserve"> бунара и санација постојећих            </w:t>
            </w:r>
          </w:p>
          <w:p w14:paraId="6CB0096E" w14:textId="77777777" w:rsidR="00E172E0" w:rsidRPr="00E172E0" w:rsidRDefault="00E172E0" w:rsidP="00E172E0">
            <w:pPr>
              <w:numPr>
                <w:ilvl w:val="0"/>
                <w:numId w:val="20"/>
              </w:numPr>
              <w:spacing w:after="0" w:line="240" w:lineRule="auto"/>
              <w:ind w:left="237" w:hanging="142"/>
              <w:rPr>
                <w:rFonts w:ascii="Times New Roman" w:eastAsia="Calibri" w:hAnsi="Times New Roman" w:cs="Times New Roman"/>
                <w:lang w:val="sr-Cyrl-RS"/>
              </w:rPr>
            </w:pPr>
            <w:r w:rsidRPr="00E172E0">
              <w:rPr>
                <w:rFonts w:ascii="Times New Roman" w:eastAsia="Calibri" w:hAnsi="Times New Roman" w:cs="Times New Roman"/>
                <w:lang w:val="sr-Cyrl-RS"/>
              </w:rPr>
              <w:t xml:space="preserve">Изградња и проширење водовода у свим насељима </w:t>
            </w:r>
          </w:p>
          <w:p w14:paraId="3866B9D2" w14:textId="77777777" w:rsidR="00E172E0" w:rsidRPr="00E172E0" w:rsidRDefault="00E172E0" w:rsidP="00E172E0">
            <w:pPr>
              <w:numPr>
                <w:ilvl w:val="0"/>
                <w:numId w:val="20"/>
              </w:numPr>
              <w:spacing w:after="0" w:line="240" w:lineRule="auto"/>
              <w:ind w:left="237" w:hanging="142"/>
              <w:rPr>
                <w:rFonts w:ascii="Times New Roman" w:eastAsia="Calibri" w:hAnsi="Times New Roman" w:cs="Times New Roman"/>
                <w:lang w:val="sr-Cyrl-RS"/>
              </w:rPr>
            </w:pPr>
            <w:r w:rsidRPr="00E172E0">
              <w:rPr>
                <w:rFonts w:ascii="Times New Roman" w:eastAsia="Calibri" w:hAnsi="Times New Roman" w:cs="Times New Roman"/>
                <w:lang w:val="sr-Cyrl-RS"/>
              </w:rPr>
              <w:t>Иновирање и усаглашавање генералног плана водоснабдевања у општини Жабари</w:t>
            </w:r>
            <w:r w:rsidRPr="00E172E0">
              <w:rPr>
                <w:rFonts w:ascii="Times New Roman" w:eastAsia="Calibri" w:hAnsi="Times New Roman" w:cs="Times New Roman"/>
                <w:i/>
                <w:iCs/>
                <w:u w:val="single"/>
                <w:lang w:val="sr-Cyrl-CS"/>
              </w:rPr>
              <w:t xml:space="preserve"> </w:t>
            </w:r>
          </w:p>
        </w:tc>
        <w:tc>
          <w:tcPr>
            <w:tcW w:w="3177" w:type="dxa"/>
            <w:gridSpan w:val="4"/>
          </w:tcPr>
          <w:p w14:paraId="57F386AD" w14:textId="77777777" w:rsidR="00E172E0" w:rsidRPr="00E172E0" w:rsidRDefault="00E172E0" w:rsidP="00E172E0">
            <w:pPr>
              <w:spacing w:after="0" w:line="240" w:lineRule="auto"/>
              <w:rPr>
                <w:rFonts w:ascii="Times New Roman" w:eastAsia="Calibri" w:hAnsi="Times New Roman" w:cs="Times New Roman"/>
                <w:lang w:val="sr-Cyrl-RS"/>
              </w:rPr>
            </w:pPr>
            <w:r w:rsidRPr="00E172E0">
              <w:rPr>
                <w:rFonts w:ascii="Times New Roman" w:eastAsia="Calibri" w:hAnsi="Times New Roman" w:cs="Times New Roman"/>
                <w:lang w:val="sr-Cyrl-RS"/>
              </w:rPr>
              <w:t>Проценат домаћинстава обухваћених услугом у односу на укупан број домаћинстава</w:t>
            </w:r>
          </w:p>
          <w:p w14:paraId="34828F70" w14:textId="77777777" w:rsidR="00E172E0" w:rsidRPr="00E172E0" w:rsidRDefault="00E172E0" w:rsidP="00E172E0">
            <w:pPr>
              <w:spacing w:after="0" w:line="240" w:lineRule="auto"/>
              <w:rPr>
                <w:rFonts w:ascii="Times New Roman" w:eastAsia="Calibri" w:hAnsi="Times New Roman" w:cs="Times New Roman"/>
                <w:lang w:val="sr-Cyrl-RS"/>
              </w:rPr>
            </w:pPr>
          </w:p>
          <w:p w14:paraId="0FC58771" w14:textId="77777777" w:rsidR="00E172E0" w:rsidRPr="00E172E0" w:rsidRDefault="00E172E0" w:rsidP="00E172E0">
            <w:pPr>
              <w:spacing w:after="0" w:line="240" w:lineRule="auto"/>
              <w:rPr>
                <w:rFonts w:ascii="Times New Roman" w:eastAsia="Calibri" w:hAnsi="Times New Roman" w:cs="Times New Roman"/>
                <w:lang w:val="sr-Cyrl-RS"/>
              </w:rPr>
            </w:pPr>
            <w:r w:rsidRPr="00E172E0">
              <w:rPr>
                <w:rFonts w:ascii="Times New Roman" w:eastAsia="Calibri" w:hAnsi="Times New Roman" w:cs="Times New Roman"/>
                <w:lang w:val="sr-Cyrl-RS"/>
              </w:rPr>
              <w:t>Проценат покривености територије услугама  водоснабдевања (број насеља обухваћених услугама у односу на укупан број насеља)</w:t>
            </w:r>
          </w:p>
          <w:p w14:paraId="27E9C608" w14:textId="77777777" w:rsidR="00E172E0" w:rsidRPr="00E172E0" w:rsidRDefault="00E172E0" w:rsidP="00E172E0">
            <w:pPr>
              <w:spacing w:after="0" w:line="240" w:lineRule="auto"/>
              <w:rPr>
                <w:rFonts w:ascii="Times New Roman" w:eastAsia="Calibri" w:hAnsi="Times New Roman" w:cs="Times New Roman"/>
                <w:lang w:val="sr-Cyrl-RS"/>
              </w:rPr>
            </w:pPr>
          </w:p>
          <w:p w14:paraId="4E5EDB6D" w14:textId="77777777" w:rsidR="00E172E0" w:rsidRPr="00E172E0" w:rsidRDefault="00E172E0" w:rsidP="00E172E0">
            <w:pPr>
              <w:spacing w:after="0" w:line="240" w:lineRule="auto"/>
              <w:rPr>
                <w:rFonts w:ascii="Times New Roman" w:eastAsia="Calibri" w:hAnsi="Times New Roman" w:cs="Times New Roman"/>
                <w:lang w:val="sr-Cyrl-RS"/>
              </w:rPr>
            </w:pPr>
            <w:r w:rsidRPr="00E172E0">
              <w:rPr>
                <w:rFonts w:ascii="Times New Roman" w:eastAsia="Calibri" w:hAnsi="Times New Roman" w:cs="Times New Roman"/>
                <w:lang w:val="sr-Cyrl-RS"/>
              </w:rPr>
              <w:t xml:space="preserve">Број обављених контрола исправности воде за пиће које </w:t>
            </w:r>
            <w:r w:rsidRPr="00E172E0">
              <w:rPr>
                <w:rFonts w:ascii="Times New Roman" w:eastAsia="Calibri" w:hAnsi="Times New Roman" w:cs="Times New Roman"/>
                <w:lang w:val="sr-Cyrl-RS"/>
              </w:rPr>
              <w:lastRenderedPageBreak/>
              <w:t>су показале неадекватан квалитет  воде у односу на број контрола</w:t>
            </w:r>
          </w:p>
          <w:p w14:paraId="2814B91E" w14:textId="77777777" w:rsidR="00E172E0" w:rsidRPr="00E172E0" w:rsidRDefault="00E172E0" w:rsidP="00E172E0">
            <w:pPr>
              <w:spacing w:after="0" w:line="240" w:lineRule="auto"/>
              <w:rPr>
                <w:rFonts w:ascii="Times New Roman" w:eastAsia="Calibri" w:hAnsi="Times New Roman" w:cs="Times New Roman"/>
                <w:lang w:val="sr-Cyrl-RS"/>
              </w:rPr>
            </w:pPr>
          </w:p>
          <w:p w14:paraId="3E0E898B" w14:textId="77777777" w:rsidR="00E172E0" w:rsidRPr="00E172E0" w:rsidRDefault="00E172E0" w:rsidP="00E172E0">
            <w:pPr>
              <w:spacing w:after="0" w:line="240" w:lineRule="auto"/>
              <w:rPr>
                <w:rFonts w:ascii="Times New Roman" w:eastAsia="Calibri" w:hAnsi="Times New Roman" w:cs="Times New Roman"/>
                <w:lang w:val="sr-Cyrl-RS"/>
              </w:rPr>
            </w:pPr>
            <w:r w:rsidRPr="00E172E0">
              <w:rPr>
                <w:rFonts w:ascii="Times New Roman" w:eastAsia="Calibri" w:hAnsi="Times New Roman" w:cs="Times New Roman"/>
                <w:lang w:val="sr-Cyrl-RS"/>
              </w:rPr>
              <w:t>Губици у дистрибуцији воде</w:t>
            </w:r>
          </w:p>
        </w:tc>
        <w:tc>
          <w:tcPr>
            <w:tcW w:w="3260" w:type="dxa"/>
            <w:gridSpan w:val="3"/>
          </w:tcPr>
          <w:p w14:paraId="4EBF6493" w14:textId="3B87B526" w:rsidR="00E172E0" w:rsidRPr="00E172E0" w:rsidRDefault="001370D9" w:rsidP="001370D9">
            <w:pPr>
              <w:spacing w:after="0" w:line="240" w:lineRule="auto"/>
              <w:rPr>
                <w:rFonts w:ascii="Times New Roman" w:eastAsia="Calibri" w:hAnsi="Times New Roman" w:cs="Times New Roman"/>
                <w:lang w:val="sr-Cyrl-RS"/>
              </w:rPr>
            </w:pPr>
            <w:r>
              <w:rPr>
                <w:rFonts w:ascii="Times New Roman" w:eastAsia="Calibri" w:hAnsi="Times New Roman" w:cs="Times New Roman"/>
                <w:lang w:val="sr-Cyrl-RS"/>
              </w:rPr>
              <w:lastRenderedPageBreak/>
              <w:t>Пројекти послати надлежном министарству на проверу</w:t>
            </w:r>
          </w:p>
        </w:tc>
      </w:tr>
      <w:tr w:rsidR="00E172E0" w:rsidRPr="00F3664B" w14:paraId="33E41E39" w14:textId="77777777" w:rsidTr="00E172E0">
        <w:trPr>
          <w:trHeight w:val="1114"/>
        </w:trPr>
        <w:tc>
          <w:tcPr>
            <w:tcW w:w="1932" w:type="dxa"/>
            <w:gridSpan w:val="2"/>
            <w:shd w:val="clear" w:color="auto" w:fill="D6E3BC"/>
          </w:tcPr>
          <w:p w14:paraId="61471CEF" w14:textId="77777777" w:rsidR="00E172E0" w:rsidRPr="00E172E0" w:rsidRDefault="00E172E0" w:rsidP="00E172E0">
            <w:pPr>
              <w:spacing w:after="0" w:line="240" w:lineRule="auto"/>
              <w:rPr>
                <w:rFonts w:ascii="Times New Roman" w:eastAsia="Calibri" w:hAnsi="Times New Roman" w:cs="Times New Roman"/>
                <w:b/>
                <w:bCs/>
                <w:iCs/>
                <w:lang w:val="sr-Cyrl-CS"/>
              </w:rPr>
            </w:pPr>
            <w:r w:rsidRPr="00E172E0">
              <w:rPr>
                <w:rFonts w:ascii="Times New Roman" w:eastAsia="Calibri" w:hAnsi="Times New Roman" w:cs="Times New Roman"/>
                <w:b/>
                <w:bCs/>
                <w:i/>
                <w:iCs/>
                <w:lang w:val="sr-Cyrl-CS"/>
              </w:rPr>
              <w:t xml:space="preserve">2.3. </w:t>
            </w:r>
            <w:r w:rsidRPr="00E172E0">
              <w:rPr>
                <w:rFonts w:ascii="Times New Roman" w:eastAsia="Calibri" w:hAnsi="Times New Roman" w:cs="Times New Roman"/>
                <w:b/>
                <w:bCs/>
                <w:iCs/>
                <w:lang w:val="sr-Cyrl-CS"/>
              </w:rPr>
              <w:t>Изградња канализације</w:t>
            </w:r>
          </w:p>
        </w:tc>
        <w:tc>
          <w:tcPr>
            <w:tcW w:w="2402" w:type="dxa"/>
            <w:gridSpan w:val="4"/>
          </w:tcPr>
          <w:p w14:paraId="002DF457" w14:textId="77777777" w:rsidR="00E172E0" w:rsidRPr="00E172E0" w:rsidRDefault="00E172E0" w:rsidP="00E172E0">
            <w:pPr>
              <w:spacing w:after="0" w:line="240" w:lineRule="auto"/>
              <w:rPr>
                <w:rFonts w:ascii="Times New Roman" w:eastAsia="Calibri" w:hAnsi="Times New Roman" w:cs="Times New Roman"/>
                <w:b/>
                <w:bCs/>
                <w:i/>
                <w:iCs/>
                <w:lang w:val="sr-Cyrl-CS"/>
              </w:rPr>
            </w:pPr>
            <w:r w:rsidRPr="00E172E0">
              <w:rPr>
                <w:rFonts w:ascii="Times New Roman" w:eastAsia="Calibri" w:hAnsi="Times New Roman" w:cs="Times New Roman"/>
                <w:b/>
                <w:bCs/>
                <w:i/>
                <w:iCs/>
                <w:lang w:val="sr-Cyrl-RS"/>
              </w:rPr>
              <w:t xml:space="preserve">2.3.1. </w:t>
            </w:r>
            <w:proofErr w:type="spellStart"/>
            <w:r w:rsidRPr="00E172E0">
              <w:rPr>
                <w:rFonts w:ascii="Times New Roman" w:eastAsia="Calibri" w:hAnsi="Times New Roman" w:cs="Times New Roman"/>
                <w:b/>
                <w:bCs/>
                <w:i/>
                <w:iCs/>
                <w:lang w:val="sr-Latn-CS"/>
              </w:rPr>
              <w:t>Изградња</w:t>
            </w:r>
            <w:proofErr w:type="spellEnd"/>
            <w:r w:rsidRPr="00E172E0">
              <w:rPr>
                <w:rFonts w:ascii="Times New Roman" w:eastAsia="Calibri" w:hAnsi="Times New Roman" w:cs="Times New Roman"/>
                <w:b/>
                <w:bCs/>
                <w:i/>
                <w:iCs/>
                <w:lang w:val="sr-Latn-CS"/>
              </w:rPr>
              <w:t xml:space="preserve"> </w:t>
            </w:r>
            <w:proofErr w:type="spellStart"/>
            <w:r w:rsidRPr="00E172E0">
              <w:rPr>
                <w:rFonts w:ascii="Times New Roman" w:eastAsia="Calibri" w:hAnsi="Times New Roman" w:cs="Times New Roman"/>
                <w:b/>
                <w:bCs/>
                <w:i/>
                <w:iCs/>
                <w:lang w:val="sr-Latn-CS"/>
              </w:rPr>
              <w:t>система</w:t>
            </w:r>
            <w:proofErr w:type="spellEnd"/>
            <w:r w:rsidRPr="00E172E0">
              <w:rPr>
                <w:rFonts w:ascii="Times New Roman" w:eastAsia="Calibri" w:hAnsi="Times New Roman" w:cs="Times New Roman"/>
                <w:b/>
                <w:bCs/>
                <w:i/>
                <w:iCs/>
                <w:lang w:val="sr-Latn-CS"/>
              </w:rPr>
              <w:t xml:space="preserve"> </w:t>
            </w:r>
            <w:proofErr w:type="spellStart"/>
            <w:r w:rsidRPr="00E172E0">
              <w:rPr>
                <w:rFonts w:ascii="Times New Roman" w:eastAsia="Calibri" w:hAnsi="Times New Roman" w:cs="Times New Roman"/>
                <w:b/>
                <w:bCs/>
                <w:i/>
                <w:iCs/>
                <w:lang w:val="sr-Latn-CS"/>
              </w:rPr>
              <w:t>фекалне</w:t>
            </w:r>
            <w:proofErr w:type="spellEnd"/>
            <w:r w:rsidRPr="00E172E0">
              <w:rPr>
                <w:rFonts w:ascii="Times New Roman" w:eastAsia="Calibri" w:hAnsi="Times New Roman" w:cs="Times New Roman"/>
                <w:b/>
                <w:bCs/>
                <w:i/>
                <w:iCs/>
                <w:lang w:val="sr-Latn-CS"/>
              </w:rPr>
              <w:t xml:space="preserve"> </w:t>
            </w:r>
            <w:proofErr w:type="spellStart"/>
            <w:r w:rsidRPr="00E172E0">
              <w:rPr>
                <w:rFonts w:ascii="Times New Roman" w:eastAsia="Calibri" w:hAnsi="Times New Roman" w:cs="Times New Roman"/>
                <w:b/>
                <w:bCs/>
                <w:i/>
                <w:iCs/>
                <w:lang w:val="sr-Latn-CS"/>
              </w:rPr>
              <w:t>канализације</w:t>
            </w:r>
            <w:proofErr w:type="spellEnd"/>
            <w:r w:rsidRPr="00E172E0">
              <w:rPr>
                <w:rFonts w:ascii="Times New Roman" w:eastAsia="Calibri" w:hAnsi="Times New Roman" w:cs="Times New Roman"/>
                <w:b/>
                <w:bCs/>
                <w:i/>
                <w:iCs/>
                <w:lang w:val="sr-Cyrl-RS"/>
              </w:rPr>
              <w:t xml:space="preserve"> </w:t>
            </w:r>
          </w:p>
          <w:p w14:paraId="7E035637" w14:textId="77777777" w:rsidR="00E172E0" w:rsidRPr="00E172E0" w:rsidRDefault="00E172E0" w:rsidP="00E172E0">
            <w:pPr>
              <w:spacing w:after="0" w:line="240" w:lineRule="auto"/>
              <w:rPr>
                <w:rFonts w:ascii="Times New Roman" w:eastAsia="Calibri" w:hAnsi="Times New Roman" w:cs="Times New Roman"/>
                <w:b/>
                <w:bCs/>
                <w:i/>
                <w:iCs/>
                <w:lang w:val="sr-Cyrl-RS"/>
              </w:rPr>
            </w:pPr>
          </w:p>
        </w:tc>
        <w:tc>
          <w:tcPr>
            <w:tcW w:w="3972" w:type="dxa"/>
            <w:gridSpan w:val="4"/>
          </w:tcPr>
          <w:p w14:paraId="610F670E" w14:textId="77777777" w:rsidR="00E172E0" w:rsidRPr="00E172E0" w:rsidRDefault="00E172E0" w:rsidP="00E172E0">
            <w:pPr>
              <w:numPr>
                <w:ilvl w:val="0"/>
                <w:numId w:val="20"/>
              </w:numPr>
              <w:spacing w:after="0" w:line="240" w:lineRule="auto"/>
              <w:ind w:left="237" w:hanging="142"/>
              <w:rPr>
                <w:rFonts w:ascii="Times New Roman" w:eastAsia="Calibri" w:hAnsi="Times New Roman" w:cs="Times New Roman"/>
                <w:lang w:val="sr-Cyrl-RS"/>
              </w:rPr>
            </w:pPr>
            <w:proofErr w:type="spellStart"/>
            <w:r w:rsidRPr="00E172E0">
              <w:rPr>
                <w:rFonts w:ascii="Times New Roman" w:eastAsia="Calibri" w:hAnsi="Times New Roman" w:cs="Times New Roman"/>
                <w:lang w:val="sr-Latn-CS"/>
              </w:rPr>
              <w:t>Завршетак</w:t>
            </w:r>
            <w:proofErr w:type="spellEnd"/>
            <w:r w:rsidRPr="00E172E0">
              <w:rPr>
                <w:rFonts w:ascii="Times New Roman" w:eastAsia="Calibri" w:hAnsi="Times New Roman" w:cs="Times New Roman"/>
                <w:lang w:val="sr-Latn-CS"/>
              </w:rPr>
              <w:t xml:space="preserve"> и</w:t>
            </w:r>
            <w:proofErr w:type="spellStart"/>
            <w:r w:rsidRPr="00E172E0">
              <w:rPr>
                <w:rFonts w:ascii="Times New Roman" w:eastAsia="Calibri" w:hAnsi="Times New Roman" w:cs="Times New Roman"/>
                <w:lang w:val="sr-Cyrl-CS"/>
              </w:rPr>
              <w:t>зградњ</w:t>
            </w:r>
            <w:proofErr w:type="spellEnd"/>
            <w:r w:rsidRPr="00E172E0">
              <w:rPr>
                <w:rFonts w:ascii="Times New Roman" w:eastAsia="Calibri" w:hAnsi="Times New Roman" w:cs="Times New Roman"/>
                <w:lang w:val="sr-Latn-CS"/>
              </w:rPr>
              <w:t>е</w:t>
            </w:r>
            <w:r w:rsidRPr="00E172E0">
              <w:rPr>
                <w:rFonts w:ascii="Times New Roman" w:eastAsia="Calibri" w:hAnsi="Times New Roman" w:cs="Times New Roman"/>
                <w:lang w:val="sr-Cyrl-CS"/>
              </w:rPr>
              <w:t xml:space="preserve"> канализације </w:t>
            </w:r>
            <w:r w:rsidRPr="00E172E0">
              <w:rPr>
                <w:rFonts w:ascii="Times New Roman" w:eastAsia="Calibri" w:hAnsi="Times New Roman" w:cs="Times New Roman"/>
                <w:lang w:val="sr-Latn-CS"/>
              </w:rPr>
              <w:t xml:space="preserve">у </w:t>
            </w:r>
            <w:proofErr w:type="spellStart"/>
            <w:r w:rsidRPr="00E172E0">
              <w:rPr>
                <w:rFonts w:ascii="Times New Roman" w:eastAsia="Calibri" w:hAnsi="Times New Roman" w:cs="Times New Roman"/>
                <w:lang w:val="sr-Latn-CS"/>
              </w:rPr>
              <w:t>насељима</w:t>
            </w:r>
            <w:proofErr w:type="spellEnd"/>
            <w:r w:rsidRPr="00E172E0">
              <w:rPr>
                <w:rFonts w:ascii="Times New Roman" w:eastAsia="Calibri" w:hAnsi="Times New Roman" w:cs="Times New Roman"/>
                <w:lang w:val="sr-Latn-CS"/>
              </w:rPr>
              <w:t xml:space="preserve"> </w:t>
            </w:r>
            <w:r w:rsidRPr="00E172E0">
              <w:rPr>
                <w:rFonts w:ascii="Times New Roman" w:eastAsia="Calibri" w:hAnsi="Times New Roman" w:cs="Times New Roman"/>
                <w:lang w:val="sr-Cyrl-RS"/>
              </w:rPr>
              <w:t xml:space="preserve">где су започети радови </w:t>
            </w:r>
          </w:p>
          <w:p w14:paraId="26F15BAE" w14:textId="77777777" w:rsidR="00E172E0" w:rsidRPr="00E172E0" w:rsidRDefault="00E172E0" w:rsidP="00E172E0">
            <w:pPr>
              <w:numPr>
                <w:ilvl w:val="0"/>
                <w:numId w:val="20"/>
              </w:numPr>
              <w:spacing w:after="0" w:line="240" w:lineRule="auto"/>
              <w:ind w:left="237" w:hanging="142"/>
              <w:rPr>
                <w:rFonts w:ascii="Times New Roman" w:eastAsia="Calibri" w:hAnsi="Times New Roman" w:cs="Times New Roman"/>
                <w:lang w:val="sr-Cyrl-RS"/>
              </w:rPr>
            </w:pPr>
            <w:r w:rsidRPr="00E172E0">
              <w:rPr>
                <w:rFonts w:ascii="Times New Roman" w:eastAsia="Calibri" w:hAnsi="Times New Roman" w:cs="Times New Roman"/>
                <w:lang w:val="sr-Cyrl-RS"/>
              </w:rPr>
              <w:t>Израда пројектне документације за изградњу канализације у осталим насељима општине Жабари</w:t>
            </w:r>
          </w:p>
        </w:tc>
        <w:tc>
          <w:tcPr>
            <w:tcW w:w="3177" w:type="dxa"/>
            <w:gridSpan w:val="4"/>
          </w:tcPr>
          <w:p w14:paraId="1456E2A7" w14:textId="739B11E4" w:rsidR="00E172E0" w:rsidRPr="00E172E0" w:rsidRDefault="00E172E0" w:rsidP="00E172E0">
            <w:pPr>
              <w:spacing w:after="0" w:line="240" w:lineRule="auto"/>
              <w:rPr>
                <w:rFonts w:ascii="Times New Roman" w:eastAsia="Calibri" w:hAnsi="Times New Roman" w:cs="Times New Roman"/>
                <w:lang w:val="sr-Latn-CS"/>
              </w:rPr>
            </w:pPr>
            <w:proofErr w:type="spellStart"/>
            <w:r w:rsidRPr="00E172E0">
              <w:rPr>
                <w:rFonts w:ascii="Times New Roman" w:eastAsia="Calibri" w:hAnsi="Times New Roman" w:cs="Times New Roman"/>
                <w:lang w:val="sr-Latn-CS"/>
              </w:rPr>
              <w:t>Степен</w:t>
            </w:r>
            <w:proofErr w:type="spellEnd"/>
            <w:r w:rsidRPr="00E172E0">
              <w:rPr>
                <w:rFonts w:ascii="Times New Roman" w:eastAsia="Calibri" w:hAnsi="Times New Roman" w:cs="Times New Roman"/>
                <w:lang w:val="sr-Latn-CS"/>
              </w:rPr>
              <w:t xml:space="preserve"> </w:t>
            </w:r>
            <w:proofErr w:type="spellStart"/>
            <w:r w:rsidRPr="00E172E0">
              <w:rPr>
                <w:rFonts w:ascii="Times New Roman" w:eastAsia="Calibri" w:hAnsi="Times New Roman" w:cs="Times New Roman"/>
                <w:lang w:val="sr-Latn-CS"/>
              </w:rPr>
              <w:t>покривености</w:t>
            </w:r>
            <w:proofErr w:type="spellEnd"/>
            <w:r w:rsidRPr="00E172E0">
              <w:rPr>
                <w:rFonts w:ascii="Times New Roman" w:eastAsia="Calibri" w:hAnsi="Times New Roman" w:cs="Times New Roman"/>
                <w:lang w:val="sr-Latn-CS"/>
              </w:rPr>
              <w:t xml:space="preserve"> </w:t>
            </w:r>
            <w:proofErr w:type="spellStart"/>
            <w:r w:rsidRPr="00E172E0">
              <w:rPr>
                <w:rFonts w:ascii="Times New Roman" w:eastAsia="Calibri" w:hAnsi="Times New Roman" w:cs="Times New Roman"/>
                <w:lang w:val="sr-Latn-CS"/>
              </w:rPr>
              <w:t>корисника</w:t>
            </w:r>
            <w:proofErr w:type="spellEnd"/>
            <w:r w:rsidRPr="00E172E0">
              <w:rPr>
                <w:rFonts w:ascii="Times New Roman" w:eastAsia="Calibri" w:hAnsi="Times New Roman" w:cs="Times New Roman"/>
                <w:lang w:val="sr-Latn-CS"/>
              </w:rPr>
              <w:t xml:space="preserve">  </w:t>
            </w:r>
            <w:proofErr w:type="spellStart"/>
            <w:r w:rsidRPr="00E172E0">
              <w:rPr>
                <w:rFonts w:ascii="Times New Roman" w:eastAsia="Calibri" w:hAnsi="Times New Roman" w:cs="Times New Roman"/>
                <w:lang w:val="sr-Latn-CS"/>
              </w:rPr>
              <w:t>услугом</w:t>
            </w:r>
            <w:proofErr w:type="spellEnd"/>
            <w:r w:rsidRPr="00E172E0">
              <w:rPr>
                <w:rFonts w:ascii="Times New Roman" w:eastAsia="Calibri" w:hAnsi="Times New Roman" w:cs="Times New Roman"/>
                <w:lang w:val="sr-Latn-CS"/>
              </w:rPr>
              <w:t xml:space="preserve"> </w:t>
            </w:r>
            <w:proofErr w:type="spellStart"/>
            <w:r w:rsidRPr="00E172E0">
              <w:rPr>
                <w:rFonts w:ascii="Times New Roman" w:eastAsia="Calibri" w:hAnsi="Times New Roman" w:cs="Times New Roman"/>
                <w:lang w:val="sr-Latn-CS"/>
              </w:rPr>
              <w:t>канализације</w:t>
            </w:r>
            <w:proofErr w:type="spellEnd"/>
            <w:r w:rsidRPr="00E172E0">
              <w:rPr>
                <w:rFonts w:ascii="Times New Roman" w:eastAsia="Calibri" w:hAnsi="Times New Roman" w:cs="Times New Roman"/>
                <w:lang w:val="sr-Latn-CS"/>
              </w:rPr>
              <w:t xml:space="preserve"> (</w:t>
            </w:r>
            <w:proofErr w:type="spellStart"/>
            <w:r w:rsidRPr="00E172E0">
              <w:rPr>
                <w:rFonts w:ascii="Times New Roman" w:eastAsia="Calibri" w:hAnsi="Times New Roman" w:cs="Times New Roman"/>
                <w:lang w:val="sr-Latn-CS"/>
              </w:rPr>
              <w:t>број</w:t>
            </w:r>
            <w:proofErr w:type="spellEnd"/>
            <w:r w:rsidRPr="00E172E0">
              <w:rPr>
                <w:rFonts w:ascii="Times New Roman" w:eastAsia="Calibri" w:hAnsi="Times New Roman" w:cs="Times New Roman"/>
                <w:lang w:val="sr-Latn-CS"/>
              </w:rPr>
              <w:t xml:space="preserve"> </w:t>
            </w:r>
            <w:proofErr w:type="spellStart"/>
            <w:r w:rsidRPr="00E172E0">
              <w:rPr>
                <w:rFonts w:ascii="Times New Roman" w:eastAsia="Calibri" w:hAnsi="Times New Roman" w:cs="Times New Roman"/>
                <w:lang w:val="sr-Latn-CS"/>
              </w:rPr>
              <w:t>домаћинстава</w:t>
            </w:r>
            <w:proofErr w:type="spellEnd"/>
            <w:r w:rsidRPr="00E172E0">
              <w:rPr>
                <w:rFonts w:ascii="Times New Roman" w:eastAsia="Calibri" w:hAnsi="Times New Roman" w:cs="Times New Roman"/>
                <w:lang w:val="sr-Latn-CS"/>
              </w:rPr>
              <w:t xml:space="preserve"> </w:t>
            </w:r>
            <w:proofErr w:type="spellStart"/>
            <w:r w:rsidRPr="00E172E0">
              <w:rPr>
                <w:rFonts w:ascii="Times New Roman" w:eastAsia="Calibri" w:hAnsi="Times New Roman" w:cs="Times New Roman"/>
                <w:lang w:val="sr-Latn-CS"/>
              </w:rPr>
              <w:t>об</w:t>
            </w:r>
            <w:proofErr w:type="spellEnd"/>
            <w:r w:rsidR="009C58EC">
              <w:rPr>
                <w:rFonts w:ascii="Times New Roman" w:eastAsia="Calibri" w:hAnsi="Times New Roman" w:cs="Times New Roman"/>
                <w:lang w:val="sr-Cyrl-RS"/>
              </w:rPr>
              <w:t>у</w:t>
            </w:r>
            <w:proofErr w:type="spellStart"/>
            <w:r w:rsidRPr="00E172E0">
              <w:rPr>
                <w:rFonts w:ascii="Times New Roman" w:eastAsia="Calibri" w:hAnsi="Times New Roman" w:cs="Times New Roman"/>
                <w:lang w:val="sr-Latn-CS"/>
              </w:rPr>
              <w:t>хваћених</w:t>
            </w:r>
            <w:proofErr w:type="spellEnd"/>
            <w:r w:rsidRPr="00E172E0">
              <w:rPr>
                <w:rFonts w:ascii="Times New Roman" w:eastAsia="Calibri" w:hAnsi="Times New Roman" w:cs="Times New Roman"/>
                <w:lang w:val="sr-Latn-CS"/>
              </w:rPr>
              <w:t xml:space="preserve"> </w:t>
            </w:r>
            <w:proofErr w:type="spellStart"/>
            <w:r w:rsidRPr="00E172E0">
              <w:rPr>
                <w:rFonts w:ascii="Times New Roman" w:eastAsia="Calibri" w:hAnsi="Times New Roman" w:cs="Times New Roman"/>
                <w:lang w:val="sr-Latn-CS"/>
              </w:rPr>
              <w:t>услугом</w:t>
            </w:r>
            <w:proofErr w:type="spellEnd"/>
            <w:r w:rsidRPr="00E172E0">
              <w:rPr>
                <w:rFonts w:ascii="Times New Roman" w:eastAsia="Calibri" w:hAnsi="Times New Roman" w:cs="Times New Roman"/>
                <w:lang w:val="sr-Latn-CS"/>
              </w:rPr>
              <w:t xml:space="preserve"> у </w:t>
            </w:r>
            <w:proofErr w:type="spellStart"/>
            <w:r w:rsidRPr="00E172E0">
              <w:rPr>
                <w:rFonts w:ascii="Times New Roman" w:eastAsia="Calibri" w:hAnsi="Times New Roman" w:cs="Times New Roman"/>
                <w:lang w:val="sr-Latn-CS"/>
              </w:rPr>
              <w:t>односу</w:t>
            </w:r>
            <w:proofErr w:type="spellEnd"/>
            <w:r w:rsidRPr="00E172E0">
              <w:rPr>
                <w:rFonts w:ascii="Times New Roman" w:eastAsia="Calibri" w:hAnsi="Times New Roman" w:cs="Times New Roman"/>
                <w:lang w:val="sr-Latn-CS"/>
              </w:rPr>
              <w:t xml:space="preserve"> </w:t>
            </w:r>
            <w:proofErr w:type="spellStart"/>
            <w:r w:rsidRPr="00E172E0">
              <w:rPr>
                <w:rFonts w:ascii="Times New Roman" w:eastAsia="Calibri" w:hAnsi="Times New Roman" w:cs="Times New Roman"/>
                <w:lang w:val="sr-Latn-CS"/>
              </w:rPr>
              <w:t>на</w:t>
            </w:r>
            <w:proofErr w:type="spellEnd"/>
            <w:r w:rsidRPr="00E172E0">
              <w:rPr>
                <w:rFonts w:ascii="Times New Roman" w:eastAsia="Calibri" w:hAnsi="Times New Roman" w:cs="Times New Roman"/>
                <w:lang w:val="sr-Latn-CS"/>
              </w:rPr>
              <w:t xml:space="preserve"> </w:t>
            </w:r>
            <w:proofErr w:type="spellStart"/>
            <w:r w:rsidRPr="00E172E0">
              <w:rPr>
                <w:rFonts w:ascii="Times New Roman" w:eastAsia="Calibri" w:hAnsi="Times New Roman" w:cs="Times New Roman"/>
                <w:lang w:val="sr-Latn-CS"/>
              </w:rPr>
              <w:t>укупан</w:t>
            </w:r>
            <w:proofErr w:type="spellEnd"/>
            <w:r w:rsidRPr="00E172E0">
              <w:rPr>
                <w:rFonts w:ascii="Times New Roman" w:eastAsia="Calibri" w:hAnsi="Times New Roman" w:cs="Times New Roman"/>
                <w:lang w:val="sr-Latn-CS"/>
              </w:rPr>
              <w:t xml:space="preserve"> </w:t>
            </w:r>
            <w:proofErr w:type="spellStart"/>
            <w:r w:rsidRPr="00E172E0">
              <w:rPr>
                <w:rFonts w:ascii="Times New Roman" w:eastAsia="Calibri" w:hAnsi="Times New Roman" w:cs="Times New Roman"/>
                <w:lang w:val="sr-Latn-CS"/>
              </w:rPr>
              <w:t>број</w:t>
            </w:r>
            <w:proofErr w:type="spellEnd"/>
            <w:r w:rsidRPr="00E172E0">
              <w:rPr>
                <w:rFonts w:ascii="Times New Roman" w:eastAsia="Calibri" w:hAnsi="Times New Roman" w:cs="Times New Roman"/>
                <w:lang w:val="sr-Latn-CS"/>
              </w:rPr>
              <w:t xml:space="preserve"> </w:t>
            </w:r>
            <w:proofErr w:type="spellStart"/>
            <w:r w:rsidRPr="00E172E0">
              <w:rPr>
                <w:rFonts w:ascii="Times New Roman" w:eastAsia="Calibri" w:hAnsi="Times New Roman" w:cs="Times New Roman"/>
                <w:lang w:val="sr-Latn-CS"/>
              </w:rPr>
              <w:t>домаћинстава</w:t>
            </w:r>
            <w:proofErr w:type="spellEnd"/>
            <w:r w:rsidRPr="00E172E0">
              <w:rPr>
                <w:rFonts w:ascii="Times New Roman" w:eastAsia="Calibri" w:hAnsi="Times New Roman" w:cs="Times New Roman"/>
                <w:lang w:val="sr-Latn-CS"/>
              </w:rPr>
              <w:t>)</w:t>
            </w:r>
          </w:p>
          <w:p w14:paraId="6441DC3C" w14:textId="77777777" w:rsidR="00E172E0" w:rsidRPr="00E172E0" w:rsidRDefault="00E172E0" w:rsidP="00E172E0">
            <w:pPr>
              <w:spacing w:after="0" w:line="240" w:lineRule="auto"/>
              <w:ind w:left="720"/>
              <w:rPr>
                <w:rFonts w:ascii="Times New Roman" w:eastAsia="Calibri" w:hAnsi="Times New Roman" w:cs="Times New Roman"/>
                <w:lang w:val="sr-Latn-CS"/>
              </w:rPr>
            </w:pPr>
          </w:p>
          <w:p w14:paraId="4DAAD325" w14:textId="77777777" w:rsidR="00E172E0" w:rsidRPr="00E172E0" w:rsidRDefault="00E172E0" w:rsidP="00E172E0">
            <w:pPr>
              <w:spacing w:after="0" w:line="240" w:lineRule="auto"/>
              <w:rPr>
                <w:rFonts w:ascii="Times New Roman" w:eastAsia="Calibri" w:hAnsi="Times New Roman" w:cs="Times New Roman"/>
                <w:lang w:val="sr-Latn-CS"/>
              </w:rPr>
            </w:pPr>
            <w:proofErr w:type="spellStart"/>
            <w:r w:rsidRPr="00E172E0">
              <w:rPr>
                <w:rFonts w:ascii="Times New Roman" w:eastAsia="Calibri" w:hAnsi="Times New Roman" w:cs="Times New Roman"/>
                <w:lang w:val="sr-Latn-CS"/>
              </w:rPr>
              <w:t>Проценат</w:t>
            </w:r>
            <w:proofErr w:type="spellEnd"/>
            <w:r w:rsidRPr="00E172E0">
              <w:rPr>
                <w:rFonts w:ascii="Times New Roman" w:eastAsia="Calibri" w:hAnsi="Times New Roman" w:cs="Times New Roman"/>
                <w:lang w:val="sr-Latn-CS"/>
              </w:rPr>
              <w:t xml:space="preserve"> </w:t>
            </w:r>
            <w:proofErr w:type="spellStart"/>
            <w:r w:rsidRPr="00E172E0">
              <w:rPr>
                <w:rFonts w:ascii="Times New Roman" w:eastAsia="Calibri" w:hAnsi="Times New Roman" w:cs="Times New Roman"/>
                <w:lang w:val="sr-Latn-CS"/>
              </w:rPr>
              <w:t>покривености</w:t>
            </w:r>
            <w:proofErr w:type="spellEnd"/>
            <w:r w:rsidRPr="00E172E0">
              <w:rPr>
                <w:rFonts w:ascii="Times New Roman" w:eastAsia="Calibri" w:hAnsi="Times New Roman" w:cs="Times New Roman"/>
                <w:lang w:val="sr-Latn-CS"/>
              </w:rPr>
              <w:t xml:space="preserve"> </w:t>
            </w:r>
            <w:proofErr w:type="spellStart"/>
            <w:r w:rsidRPr="00E172E0">
              <w:rPr>
                <w:rFonts w:ascii="Times New Roman" w:eastAsia="Calibri" w:hAnsi="Times New Roman" w:cs="Times New Roman"/>
                <w:lang w:val="sr-Latn-CS"/>
              </w:rPr>
              <w:t>територије</w:t>
            </w:r>
            <w:proofErr w:type="spellEnd"/>
            <w:r w:rsidRPr="00E172E0">
              <w:rPr>
                <w:rFonts w:ascii="Times New Roman" w:eastAsia="Calibri" w:hAnsi="Times New Roman" w:cs="Times New Roman"/>
                <w:lang w:val="sr-Latn-CS"/>
              </w:rPr>
              <w:t xml:space="preserve"> </w:t>
            </w:r>
            <w:proofErr w:type="spellStart"/>
            <w:r w:rsidRPr="00E172E0">
              <w:rPr>
                <w:rFonts w:ascii="Times New Roman" w:eastAsia="Calibri" w:hAnsi="Times New Roman" w:cs="Times New Roman"/>
                <w:lang w:val="sr-Latn-CS"/>
              </w:rPr>
              <w:t>услугама</w:t>
            </w:r>
            <w:proofErr w:type="spellEnd"/>
            <w:r w:rsidRPr="00E172E0">
              <w:rPr>
                <w:rFonts w:ascii="Times New Roman" w:eastAsia="Calibri" w:hAnsi="Times New Roman" w:cs="Times New Roman"/>
                <w:lang w:val="sr-Latn-CS"/>
              </w:rPr>
              <w:t xml:space="preserve"> </w:t>
            </w:r>
            <w:proofErr w:type="spellStart"/>
            <w:r w:rsidRPr="00E172E0">
              <w:rPr>
                <w:rFonts w:ascii="Times New Roman" w:eastAsia="Calibri" w:hAnsi="Times New Roman" w:cs="Times New Roman"/>
                <w:lang w:val="sr-Latn-CS"/>
              </w:rPr>
              <w:t>прикупљања</w:t>
            </w:r>
            <w:proofErr w:type="spellEnd"/>
            <w:r w:rsidRPr="00E172E0">
              <w:rPr>
                <w:rFonts w:ascii="Times New Roman" w:eastAsia="Calibri" w:hAnsi="Times New Roman" w:cs="Times New Roman"/>
                <w:lang w:val="sr-Latn-CS"/>
              </w:rPr>
              <w:t xml:space="preserve"> и </w:t>
            </w:r>
            <w:proofErr w:type="spellStart"/>
            <w:r w:rsidRPr="00E172E0">
              <w:rPr>
                <w:rFonts w:ascii="Times New Roman" w:eastAsia="Calibri" w:hAnsi="Times New Roman" w:cs="Times New Roman"/>
                <w:lang w:val="sr-Latn-CS"/>
              </w:rPr>
              <w:t>одвођења</w:t>
            </w:r>
            <w:proofErr w:type="spellEnd"/>
            <w:r w:rsidRPr="00E172E0">
              <w:rPr>
                <w:rFonts w:ascii="Times New Roman" w:eastAsia="Calibri" w:hAnsi="Times New Roman" w:cs="Times New Roman"/>
                <w:lang w:val="sr-Latn-CS"/>
              </w:rPr>
              <w:t xml:space="preserve"> </w:t>
            </w:r>
            <w:proofErr w:type="spellStart"/>
            <w:r w:rsidRPr="00E172E0">
              <w:rPr>
                <w:rFonts w:ascii="Times New Roman" w:eastAsia="Calibri" w:hAnsi="Times New Roman" w:cs="Times New Roman"/>
                <w:lang w:val="sr-Latn-CS"/>
              </w:rPr>
              <w:t>отпадних</w:t>
            </w:r>
            <w:proofErr w:type="spellEnd"/>
            <w:r w:rsidRPr="00E172E0">
              <w:rPr>
                <w:rFonts w:ascii="Times New Roman" w:eastAsia="Calibri" w:hAnsi="Times New Roman" w:cs="Times New Roman"/>
                <w:lang w:val="sr-Latn-CS"/>
              </w:rPr>
              <w:t xml:space="preserve"> </w:t>
            </w:r>
            <w:proofErr w:type="spellStart"/>
            <w:r w:rsidRPr="00E172E0">
              <w:rPr>
                <w:rFonts w:ascii="Times New Roman" w:eastAsia="Calibri" w:hAnsi="Times New Roman" w:cs="Times New Roman"/>
                <w:lang w:val="sr-Latn-CS"/>
              </w:rPr>
              <w:t>вода</w:t>
            </w:r>
            <w:proofErr w:type="spellEnd"/>
            <w:r w:rsidRPr="00E172E0">
              <w:rPr>
                <w:rFonts w:ascii="Times New Roman" w:eastAsia="Calibri" w:hAnsi="Times New Roman" w:cs="Times New Roman"/>
                <w:lang w:val="sr-Latn-CS"/>
              </w:rPr>
              <w:t xml:space="preserve">  (</w:t>
            </w:r>
            <w:proofErr w:type="spellStart"/>
            <w:r w:rsidRPr="00E172E0">
              <w:rPr>
                <w:rFonts w:ascii="Times New Roman" w:eastAsia="Calibri" w:hAnsi="Times New Roman" w:cs="Times New Roman"/>
                <w:lang w:val="sr-Latn-CS"/>
              </w:rPr>
              <w:t>мерено</w:t>
            </w:r>
            <w:proofErr w:type="spellEnd"/>
            <w:r w:rsidRPr="00E172E0">
              <w:rPr>
                <w:rFonts w:ascii="Times New Roman" w:eastAsia="Calibri" w:hAnsi="Times New Roman" w:cs="Times New Roman"/>
                <w:lang w:val="sr-Latn-CS"/>
              </w:rPr>
              <w:t xml:space="preserve"> </w:t>
            </w:r>
            <w:proofErr w:type="spellStart"/>
            <w:r w:rsidRPr="00E172E0">
              <w:rPr>
                <w:rFonts w:ascii="Times New Roman" w:eastAsia="Calibri" w:hAnsi="Times New Roman" w:cs="Times New Roman"/>
                <w:lang w:val="sr-Latn-CS"/>
              </w:rPr>
              <w:t>кроз</w:t>
            </w:r>
            <w:proofErr w:type="spellEnd"/>
            <w:r w:rsidRPr="00E172E0">
              <w:rPr>
                <w:rFonts w:ascii="Times New Roman" w:eastAsia="Calibri" w:hAnsi="Times New Roman" w:cs="Times New Roman"/>
                <w:lang w:val="sr-Latn-CS"/>
              </w:rPr>
              <w:t xml:space="preserve"> </w:t>
            </w:r>
            <w:proofErr w:type="spellStart"/>
            <w:r w:rsidRPr="00E172E0">
              <w:rPr>
                <w:rFonts w:ascii="Times New Roman" w:eastAsia="Calibri" w:hAnsi="Times New Roman" w:cs="Times New Roman"/>
                <w:lang w:val="sr-Latn-CS"/>
              </w:rPr>
              <w:t>број</w:t>
            </w:r>
            <w:proofErr w:type="spellEnd"/>
            <w:r w:rsidRPr="00E172E0">
              <w:rPr>
                <w:rFonts w:ascii="Times New Roman" w:eastAsia="Calibri" w:hAnsi="Times New Roman" w:cs="Times New Roman"/>
                <w:lang w:val="sr-Latn-CS"/>
              </w:rPr>
              <w:t xml:space="preserve"> </w:t>
            </w:r>
            <w:proofErr w:type="spellStart"/>
            <w:r w:rsidRPr="00E172E0">
              <w:rPr>
                <w:rFonts w:ascii="Times New Roman" w:eastAsia="Calibri" w:hAnsi="Times New Roman" w:cs="Times New Roman"/>
                <w:lang w:val="sr-Latn-CS"/>
              </w:rPr>
              <w:t>насеља</w:t>
            </w:r>
            <w:proofErr w:type="spellEnd"/>
            <w:r w:rsidRPr="00E172E0">
              <w:rPr>
                <w:rFonts w:ascii="Times New Roman" w:eastAsia="Calibri" w:hAnsi="Times New Roman" w:cs="Times New Roman"/>
                <w:lang w:val="sr-Latn-CS"/>
              </w:rPr>
              <w:t xml:space="preserve"> у </w:t>
            </w:r>
            <w:proofErr w:type="spellStart"/>
            <w:r w:rsidRPr="00E172E0">
              <w:rPr>
                <w:rFonts w:ascii="Times New Roman" w:eastAsia="Calibri" w:hAnsi="Times New Roman" w:cs="Times New Roman"/>
                <w:lang w:val="sr-Latn-CS"/>
              </w:rPr>
              <w:t>односу</w:t>
            </w:r>
            <w:proofErr w:type="spellEnd"/>
            <w:r w:rsidRPr="00E172E0">
              <w:rPr>
                <w:rFonts w:ascii="Times New Roman" w:eastAsia="Calibri" w:hAnsi="Times New Roman" w:cs="Times New Roman"/>
                <w:lang w:val="sr-Latn-CS"/>
              </w:rPr>
              <w:t xml:space="preserve"> </w:t>
            </w:r>
            <w:proofErr w:type="spellStart"/>
            <w:r w:rsidRPr="00E172E0">
              <w:rPr>
                <w:rFonts w:ascii="Times New Roman" w:eastAsia="Calibri" w:hAnsi="Times New Roman" w:cs="Times New Roman"/>
                <w:lang w:val="sr-Latn-CS"/>
              </w:rPr>
              <w:t>на</w:t>
            </w:r>
            <w:proofErr w:type="spellEnd"/>
            <w:r w:rsidRPr="00E172E0">
              <w:rPr>
                <w:rFonts w:ascii="Times New Roman" w:eastAsia="Calibri" w:hAnsi="Times New Roman" w:cs="Times New Roman"/>
                <w:lang w:val="sr-Latn-CS"/>
              </w:rPr>
              <w:t xml:space="preserve"> </w:t>
            </w:r>
            <w:proofErr w:type="spellStart"/>
            <w:r w:rsidRPr="00E172E0">
              <w:rPr>
                <w:rFonts w:ascii="Times New Roman" w:eastAsia="Calibri" w:hAnsi="Times New Roman" w:cs="Times New Roman"/>
                <w:lang w:val="sr-Latn-CS"/>
              </w:rPr>
              <w:t>укупан</w:t>
            </w:r>
            <w:proofErr w:type="spellEnd"/>
            <w:r w:rsidRPr="00E172E0">
              <w:rPr>
                <w:rFonts w:ascii="Times New Roman" w:eastAsia="Calibri" w:hAnsi="Times New Roman" w:cs="Times New Roman"/>
                <w:lang w:val="sr-Latn-CS"/>
              </w:rPr>
              <w:t xml:space="preserve"> </w:t>
            </w:r>
            <w:proofErr w:type="spellStart"/>
            <w:r w:rsidRPr="00E172E0">
              <w:rPr>
                <w:rFonts w:ascii="Times New Roman" w:eastAsia="Calibri" w:hAnsi="Times New Roman" w:cs="Times New Roman"/>
                <w:lang w:val="sr-Latn-CS"/>
              </w:rPr>
              <w:t>број</w:t>
            </w:r>
            <w:proofErr w:type="spellEnd"/>
            <w:r w:rsidRPr="00E172E0">
              <w:rPr>
                <w:rFonts w:ascii="Times New Roman" w:eastAsia="Calibri" w:hAnsi="Times New Roman" w:cs="Times New Roman"/>
                <w:lang w:val="sr-Latn-CS"/>
              </w:rPr>
              <w:t xml:space="preserve"> </w:t>
            </w:r>
            <w:proofErr w:type="spellStart"/>
            <w:r w:rsidRPr="00E172E0">
              <w:rPr>
                <w:rFonts w:ascii="Times New Roman" w:eastAsia="Calibri" w:hAnsi="Times New Roman" w:cs="Times New Roman"/>
                <w:lang w:val="sr-Latn-CS"/>
              </w:rPr>
              <w:t>насеља</w:t>
            </w:r>
            <w:proofErr w:type="spellEnd"/>
            <w:r w:rsidRPr="00E172E0">
              <w:rPr>
                <w:rFonts w:ascii="Times New Roman" w:eastAsia="Calibri" w:hAnsi="Times New Roman" w:cs="Times New Roman"/>
                <w:lang w:val="sr-Latn-CS"/>
              </w:rPr>
              <w:t>)</w:t>
            </w:r>
          </w:p>
        </w:tc>
        <w:tc>
          <w:tcPr>
            <w:tcW w:w="3260" w:type="dxa"/>
            <w:gridSpan w:val="3"/>
          </w:tcPr>
          <w:p w14:paraId="2D731B1E" w14:textId="2C97F1C2" w:rsidR="00E172E0" w:rsidRPr="001370D9" w:rsidRDefault="001370D9" w:rsidP="001370D9">
            <w:pPr>
              <w:spacing w:after="0" w:line="240" w:lineRule="auto"/>
              <w:rPr>
                <w:rFonts w:ascii="Times New Roman" w:eastAsia="Calibri" w:hAnsi="Times New Roman" w:cs="Times New Roman"/>
                <w:lang w:val="sr-Cyrl-RS"/>
              </w:rPr>
            </w:pPr>
            <w:r>
              <w:rPr>
                <w:rFonts w:ascii="Times New Roman" w:eastAsia="Calibri" w:hAnsi="Times New Roman" w:cs="Times New Roman"/>
                <w:lang w:val="sr-Cyrl-RS"/>
              </w:rPr>
              <w:t>Пројекти су завршени, а радови нису почели</w:t>
            </w:r>
          </w:p>
        </w:tc>
      </w:tr>
      <w:tr w:rsidR="00E172E0" w:rsidRPr="00E172E0" w14:paraId="096AB161" w14:textId="77777777" w:rsidTr="00E172E0">
        <w:trPr>
          <w:trHeight w:val="973"/>
        </w:trPr>
        <w:tc>
          <w:tcPr>
            <w:tcW w:w="1932" w:type="dxa"/>
            <w:gridSpan w:val="2"/>
            <w:vMerge w:val="restart"/>
            <w:shd w:val="clear" w:color="auto" w:fill="D6E3BC"/>
          </w:tcPr>
          <w:p w14:paraId="51683FC1" w14:textId="77777777" w:rsidR="00E172E0" w:rsidRPr="00E172E0" w:rsidRDefault="00E172E0" w:rsidP="00E172E0">
            <w:pPr>
              <w:spacing w:after="0" w:line="240" w:lineRule="auto"/>
              <w:rPr>
                <w:rFonts w:ascii="Times New Roman" w:eastAsia="Calibri" w:hAnsi="Times New Roman" w:cs="Times New Roman"/>
                <w:b/>
                <w:bCs/>
                <w:iCs/>
                <w:lang w:val="sr-Cyrl-CS"/>
              </w:rPr>
            </w:pPr>
            <w:r w:rsidRPr="00E172E0">
              <w:rPr>
                <w:rFonts w:ascii="Times New Roman" w:eastAsia="Calibri" w:hAnsi="Times New Roman" w:cs="Times New Roman"/>
                <w:b/>
                <w:bCs/>
                <w:iCs/>
                <w:lang w:val="sr-Cyrl-CS"/>
              </w:rPr>
              <w:t xml:space="preserve">2.4.  Побољшање снабдевања електричном енергијом и </w:t>
            </w:r>
            <w:proofErr w:type="spellStart"/>
            <w:r w:rsidRPr="00E172E0">
              <w:rPr>
                <w:rFonts w:ascii="Times New Roman" w:eastAsia="Calibri" w:hAnsi="Times New Roman" w:cs="Times New Roman"/>
                <w:b/>
                <w:bCs/>
                <w:iCs/>
                <w:lang w:val="sr-Cyrl-CS"/>
              </w:rPr>
              <w:t>гасификација</w:t>
            </w:r>
            <w:proofErr w:type="spellEnd"/>
            <w:r w:rsidRPr="00E172E0">
              <w:rPr>
                <w:rFonts w:ascii="Times New Roman" w:eastAsia="Calibri" w:hAnsi="Times New Roman" w:cs="Times New Roman"/>
                <w:b/>
                <w:bCs/>
                <w:iCs/>
                <w:lang w:val="sr-Cyrl-CS"/>
              </w:rPr>
              <w:t xml:space="preserve"> </w:t>
            </w:r>
            <w:proofErr w:type="spellStart"/>
            <w:r w:rsidRPr="00E172E0">
              <w:rPr>
                <w:rFonts w:ascii="Times New Roman" w:eastAsia="Calibri" w:hAnsi="Times New Roman" w:cs="Times New Roman"/>
                <w:b/>
                <w:bCs/>
                <w:iCs/>
                <w:lang w:val="sr-Cyrl-CS"/>
              </w:rPr>
              <w:t>подру</w:t>
            </w:r>
            <w:proofErr w:type="spellEnd"/>
            <w:r w:rsidRPr="00E172E0">
              <w:rPr>
                <w:rFonts w:ascii="Times New Roman" w:eastAsia="Calibri" w:hAnsi="Times New Roman" w:cs="Times New Roman"/>
                <w:b/>
                <w:bCs/>
                <w:iCs/>
                <w:lang w:val="sr-Cyrl-RS"/>
              </w:rPr>
              <w:t>ч</w:t>
            </w:r>
            <w:r w:rsidRPr="00E172E0">
              <w:rPr>
                <w:rFonts w:ascii="Times New Roman" w:eastAsia="Calibri" w:hAnsi="Times New Roman" w:cs="Times New Roman"/>
                <w:b/>
                <w:bCs/>
                <w:iCs/>
                <w:lang w:val="sr-Cyrl-CS"/>
              </w:rPr>
              <w:t>ја</w:t>
            </w:r>
          </w:p>
        </w:tc>
        <w:tc>
          <w:tcPr>
            <w:tcW w:w="2402" w:type="dxa"/>
            <w:gridSpan w:val="4"/>
          </w:tcPr>
          <w:p w14:paraId="2762C128" w14:textId="77777777" w:rsidR="00E172E0" w:rsidRPr="00E172E0" w:rsidRDefault="00E172E0" w:rsidP="00E172E0">
            <w:pPr>
              <w:spacing w:after="0" w:line="240" w:lineRule="auto"/>
              <w:rPr>
                <w:rFonts w:ascii="Times New Roman" w:eastAsia="Calibri" w:hAnsi="Times New Roman" w:cs="Times New Roman"/>
                <w:b/>
                <w:bCs/>
                <w:i/>
                <w:iCs/>
                <w:lang w:val="sr-Cyrl-CS"/>
              </w:rPr>
            </w:pPr>
            <w:r w:rsidRPr="00E172E0">
              <w:rPr>
                <w:rFonts w:ascii="Times New Roman" w:eastAsia="Calibri" w:hAnsi="Times New Roman" w:cs="Times New Roman"/>
                <w:b/>
                <w:bCs/>
                <w:i/>
                <w:iCs/>
                <w:lang w:val="sr-Cyrl-RS"/>
              </w:rPr>
              <w:t xml:space="preserve">2.4.1. </w:t>
            </w:r>
            <w:proofErr w:type="spellStart"/>
            <w:r w:rsidRPr="00E172E0">
              <w:rPr>
                <w:rFonts w:ascii="Times New Roman" w:eastAsia="Calibri" w:hAnsi="Times New Roman" w:cs="Times New Roman"/>
                <w:b/>
                <w:bCs/>
                <w:i/>
                <w:iCs/>
                <w:lang w:val="sr-Latn-CS"/>
              </w:rPr>
              <w:t>Изградња</w:t>
            </w:r>
            <w:proofErr w:type="spellEnd"/>
            <w:r w:rsidRPr="00E172E0">
              <w:rPr>
                <w:rFonts w:ascii="Times New Roman" w:eastAsia="Calibri" w:hAnsi="Times New Roman" w:cs="Times New Roman"/>
                <w:b/>
                <w:bCs/>
                <w:i/>
                <w:iCs/>
                <w:lang w:val="sr-Latn-CS"/>
              </w:rPr>
              <w:t xml:space="preserve"> и </w:t>
            </w:r>
            <w:proofErr w:type="spellStart"/>
            <w:r w:rsidRPr="00E172E0">
              <w:rPr>
                <w:rFonts w:ascii="Times New Roman" w:eastAsia="Calibri" w:hAnsi="Times New Roman" w:cs="Times New Roman"/>
                <w:b/>
                <w:bCs/>
                <w:i/>
                <w:iCs/>
                <w:lang w:val="sr-Latn-CS"/>
              </w:rPr>
              <w:t>реконструкција</w:t>
            </w:r>
            <w:proofErr w:type="spellEnd"/>
            <w:r w:rsidRPr="00E172E0">
              <w:rPr>
                <w:rFonts w:ascii="Times New Roman" w:eastAsia="Calibri" w:hAnsi="Times New Roman" w:cs="Times New Roman"/>
                <w:b/>
                <w:bCs/>
                <w:i/>
                <w:iCs/>
                <w:lang w:val="sr-Latn-CS"/>
              </w:rPr>
              <w:t xml:space="preserve"> </w:t>
            </w:r>
            <w:proofErr w:type="spellStart"/>
            <w:r w:rsidRPr="00E172E0">
              <w:rPr>
                <w:rFonts w:ascii="Times New Roman" w:eastAsia="Calibri" w:hAnsi="Times New Roman" w:cs="Times New Roman"/>
                <w:b/>
                <w:bCs/>
                <w:i/>
                <w:iCs/>
                <w:lang w:val="sr-Latn-CS"/>
              </w:rPr>
              <w:t>нисконапонске</w:t>
            </w:r>
            <w:proofErr w:type="spellEnd"/>
            <w:r w:rsidRPr="00E172E0">
              <w:rPr>
                <w:rFonts w:ascii="Times New Roman" w:eastAsia="Calibri" w:hAnsi="Times New Roman" w:cs="Times New Roman"/>
                <w:b/>
                <w:bCs/>
                <w:i/>
                <w:iCs/>
                <w:lang w:val="sr-Latn-CS"/>
              </w:rPr>
              <w:t xml:space="preserve"> </w:t>
            </w:r>
            <w:proofErr w:type="spellStart"/>
            <w:r w:rsidRPr="00E172E0">
              <w:rPr>
                <w:rFonts w:ascii="Times New Roman" w:eastAsia="Calibri" w:hAnsi="Times New Roman" w:cs="Times New Roman"/>
                <w:b/>
                <w:bCs/>
                <w:i/>
                <w:iCs/>
                <w:lang w:val="sr-Latn-CS"/>
              </w:rPr>
              <w:t>мреже</w:t>
            </w:r>
            <w:proofErr w:type="spellEnd"/>
            <w:r w:rsidRPr="00E172E0">
              <w:rPr>
                <w:rFonts w:ascii="Times New Roman" w:eastAsia="Calibri" w:hAnsi="Times New Roman" w:cs="Times New Roman"/>
                <w:b/>
                <w:bCs/>
                <w:i/>
                <w:iCs/>
                <w:lang w:val="sr-Cyrl-RS"/>
              </w:rPr>
              <w:t xml:space="preserve"> </w:t>
            </w:r>
          </w:p>
          <w:p w14:paraId="1298E08B" w14:textId="77777777" w:rsidR="00E172E0" w:rsidRPr="00E172E0" w:rsidRDefault="00E172E0" w:rsidP="00E172E0">
            <w:pPr>
              <w:spacing w:after="0" w:line="240" w:lineRule="auto"/>
              <w:rPr>
                <w:rFonts w:ascii="Times New Roman" w:eastAsia="Calibri" w:hAnsi="Times New Roman" w:cs="Times New Roman"/>
                <w:b/>
                <w:bCs/>
                <w:i/>
                <w:iCs/>
                <w:lang w:val="sr-Cyrl-RS"/>
              </w:rPr>
            </w:pPr>
          </w:p>
        </w:tc>
        <w:tc>
          <w:tcPr>
            <w:tcW w:w="3972" w:type="dxa"/>
            <w:gridSpan w:val="4"/>
          </w:tcPr>
          <w:p w14:paraId="0DEAF324" w14:textId="77777777" w:rsidR="00E172E0" w:rsidRPr="00E172E0" w:rsidRDefault="00E172E0" w:rsidP="00E172E0">
            <w:pPr>
              <w:numPr>
                <w:ilvl w:val="0"/>
                <w:numId w:val="21"/>
              </w:numPr>
              <w:spacing w:after="0" w:line="240" w:lineRule="auto"/>
              <w:ind w:left="237" w:hanging="142"/>
              <w:rPr>
                <w:rFonts w:ascii="Times New Roman" w:eastAsia="Calibri" w:hAnsi="Times New Roman" w:cs="Times New Roman"/>
                <w:lang w:val="en-US"/>
              </w:rPr>
            </w:pPr>
            <w:r w:rsidRPr="00E172E0">
              <w:rPr>
                <w:rFonts w:ascii="Times New Roman" w:eastAsia="Calibri" w:hAnsi="Times New Roman" w:cs="Times New Roman"/>
                <w:lang w:val="sr-Cyrl-RS"/>
              </w:rPr>
              <w:t>Замена дотрајалих стубова</w:t>
            </w:r>
          </w:p>
          <w:p w14:paraId="097E59DD" w14:textId="77777777" w:rsidR="00E172E0" w:rsidRPr="00E172E0" w:rsidRDefault="00E172E0" w:rsidP="00E172E0">
            <w:pPr>
              <w:spacing w:after="0" w:line="240" w:lineRule="auto"/>
              <w:ind w:left="237" w:hanging="142"/>
              <w:rPr>
                <w:rFonts w:ascii="Times New Roman" w:eastAsia="Calibri" w:hAnsi="Times New Roman" w:cs="Times New Roman"/>
                <w:lang w:val="sr-Latn-CS"/>
              </w:rPr>
            </w:pPr>
          </w:p>
        </w:tc>
        <w:tc>
          <w:tcPr>
            <w:tcW w:w="3177" w:type="dxa"/>
            <w:gridSpan w:val="4"/>
          </w:tcPr>
          <w:p w14:paraId="4F4A2616" w14:textId="77777777" w:rsidR="00E172E0" w:rsidRPr="00E172E0" w:rsidRDefault="00E172E0" w:rsidP="00E172E0">
            <w:pPr>
              <w:spacing w:after="0" w:line="240" w:lineRule="auto"/>
              <w:rPr>
                <w:rFonts w:ascii="Times New Roman" w:eastAsia="Calibri" w:hAnsi="Times New Roman" w:cs="Times New Roman"/>
                <w:lang w:val="sr-Cyrl-CS"/>
              </w:rPr>
            </w:pPr>
            <w:r w:rsidRPr="00E172E0">
              <w:rPr>
                <w:rFonts w:ascii="Times New Roman" w:eastAsia="Calibri" w:hAnsi="Times New Roman" w:cs="Times New Roman"/>
                <w:lang w:val="sr-Cyrl-CS"/>
              </w:rPr>
              <w:t>Укупна дужина НН мреже</w:t>
            </w:r>
          </w:p>
          <w:p w14:paraId="6AA3F9AC" w14:textId="77777777" w:rsidR="00E172E0" w:rsidRPr="00E172E0" w:rsidRDefault="00E172E0" w:rsidP="00E172E0">
            <w:pPr>
              <w:spacing w:after="0" w:line="240" w:lineRule="auto"/>
              <w:rPr>
                <w:rFonts w:ascii="Times New Roman" w:eastAsia="Calibri" w:hAnsi="Times New Roman" w:cs="Times New Roman"/>
                <w:lang w:val="sr-Cyrl-CS"/>
              </w:rPr>
            </w:pPr>
            <w:r w:rsidRPr="00E172E0">
              <w:rPr>
                <w:rFonts w:ascii="Times New Roman" w:eastAsia="Calibri" w:hAnsi="Times New Roman" w:cs="Times New Roman"/>
                <w:lang w:val="sr-Cyrl-CS"/>
              </w:rPr>
              <w:t>Број  замењених стубова</w:t>
            </w:r>
          </w:p>
          <w:p w14:paraId="2FAE39F7" w14:textId="77777777" w:rsidR="00E172E0" w:rsidRPr="00E172E0" w:rsidRDefault="00E172E0" w:rsidP="00E172E0">
            <w:pPr>
              <w:spacing w:after="0" w:line="240" w:lineRule="auto"/>
              <w:ind w:firstLine="720"/>
              <w:rPr>
                <w:rFonts w:ascii="Times New Roman" w:eastAsia="Calibri" w:hAnsi="Times New Roman" w:cs="Times New Roman"/>
                <w:lang w:val="sr-Cyrl-CS"/>
              </w:rPr>
            </w:pPr>
          </w:p>
          <w:p w14:paraId="49F28395" w14:textId="77777777" w:rsidR="00E172E0" w:rsidRPr="00E172E0" w:rsidRDefault="00E172E0" w:rsidP="00E172E0">
            <w:pPr>
              <w:spacing w:after="0" w:line="240" w:lineRule="auto"/>
              <w:ind w:firstLine="720"/>
              <w:rPr>
                <w:rFonts w:ascii="Times New Roman" w:eastAsia="Calibri" w:hAnsi="Times New Roman" w:cs="Times New Roman"/>
                <w:lang w:val="sr-Cyrl-CS"/>
              </w:rPr>
            </w:pPr>
          </w:p>
        </w:tc>
        <w:tc>
          <w:tcPr>
            <w:tcW w:w="3260" w:type="dxa"/>
            <w:gridSpan w:val="3"/>
          </w:tcPr>
          <w:p w14:paraId="77AED693" w14:textId="1B8471C5" w:rsidR="00E172E0" w:rsidRPr="00E172E0" w:rsidRDefault="001370D9" w:rsidP="001370D9">
            <w:pPr>
              <w:spacing w:after="0" w:line="240" w:lineRule="auto"/>
              <w:rPr>
                <w:rFonts w:ascii="Times New Roman" w:eastAsia="Calibri" w:hAnsi="Times New Roman" w:cs="Times New Roman"/>
                <w:lang w:val="sr-Cyrl-RS"/>
              </w:rPr>
            </w:pPr>
            <w:r>
              <w:rPr>
                <w:rFonts w:ascii="Times New Roman" w:eastAsia="Calibri" w:hAnsi="Times New Roman" w:cs="Times New Roman"/>
                <w:lang w:val="sr-Cyrl-RS"/>
              </w:rPr>
              <w:t>Није било никаквих активности</w:t>
            </w:r>
          </w:p>
        </w:tc>
      </w:tr>
      <w:tr w:rsidR="00E172E0" w:rsidRPr="00F3664B" w14:paraId="6D08644B" w14:textId="77777777" w:rsidTr="00E172E0">
        <w:trPr>
          <w:trHeight w:val="894"/>
        </w:trPr>
        <w:tc>
          <w:tcPr>
            <w:tcW w:w="1932" w:type="dxa"/>
            <w:gridSpan w:val="2"/>
            <w:vMerge/>
            <w:shd w:val="clear" w:color="auto" w:fill="D6E3BC"/>
          </w:tcPr>
          <w:p w14:paraId="5D237FF9" w14:textId="77777777" w:rsidR="00E172E0" w:rsidRPr="00E172E0" w:rsidRDefault="00E172E0" w:rsidP="00E172E0">
            <w:pPr>
              <w:spacing w:after="0" w:line="240" w:lineRule="auto"/>
              <w:rPr>
                <w:rFonts w:ascii="Times New Roman" w:eastAsia="Calibri" w:hAnsi="Times New Roman" w:cs="Times New Roman"/>
                <w:b/>
                <w:bCs/>
                <w:i/>
                <w:iCs/>
                <w:u w:val="single"/>
                <w:lang w:val="sr-Cyrl-CS"/>
              </w:rPr>
            </w:pPr>
          </w:p>
        </w:tc>
        <w:tc>
          <w:tcPr>
            <w:tcW w:w="2402" w:type="dxa"/>
            <w:gridSpan w:val="4"/>
          </w:tcPr>
          <w:p w14:paraId="35F153F7" w14:textId="77777777" w:rsidR="00E172E0" w:rsidRPr="00E172E0" w:rsidRDefault="00E172E0" w:rsidP="00E172E0">
            <w:pPr>
              <w:spacing w:after="0" w:line="240" w:lineRule="auto"/>
              <w:rPr>
                <w:rFonts w:ascii="Times New Roman" w:eastAsia="Calibri" w:hAnsi="Times New Roman" w:cs="Times New Roman"/>
                <w:b/>
                <w:bCs/>
                <w:i/>
                <w:iCs/>
                <w:lang w:val="sr-Cyrl-RS"/>
              </w:rPr>
            </w:pPr>
          </w:p>
          <w:p w14:paraId="062F02C6" w14:textId="77777777" w:rsidR="00E172E0" w:rsidRPr="00E172E0" w:rsidRDefault="00E172E0" w:rsidP="00E172E0">
            <w:pPr>
              <w:spacing w:after="0" w:line="240" w:lineRule="auto"/>
              <w:rPr>
                <w:rFonts w:ascii="Times New Roman" w:eastAsia="Calibri" w:hAnsi="Times New Roman" w:cs="Times New Roman"/>
                <w:b/>
                <w:bCs/>
                <w:i/>
                <w:iCs/>
                <w:lang w:val="sr-Latn-CS"/>
              </w:rPr>
            </w:pPr>
            <w:r w:rsidRPr="00E172E0">
              <w:rPr>
                <w:rFonts w:ascii="Times New Roman" w:eastAsia="Calibri" w:hAnsi="Times New Roman" w:cs="Times New Roman"/>
                <w:b/>
                <w:bCs/>
                <w:i/>
                <w:iCs/>
                <w:lang w:val="sr-Cyrl-RS"/>
              </w:rPr>
              <w:t xml:space="preserve">2.4.2. </w:t>
            </w:r>
            <w:proofErr w:type="spellStart"/>
            <w:r w:rsidRPr="00E172E0">
              <w:rPr>
                <w:rFonts w:ascii="Times New Roman" w:eastAsia="Calibri" w:hAnsi="Times New Roman" w:cs="Times New Roman"/>
                <w:b/>
                <w:bCs/>
                <w:i/>
                <w:iCs/>
                <w:lang w:val="sr-Cyrl-RS"/>
              </w:rPr>
              <w:t>Гасификација</w:t>
            </w:r>
            <w:proofErr w:type="spellEnd"/>
            <w:r w:rsidRPr="00E172E0">
              <w:rPr>
                <w:rFonts w:ascii="Times New Roman" w:eastAsia="Calibri" w:hAnsi="Times New Roman" w:cs="Times New Roman"/>
                <w:b/>
                <w:bCs/>
                <w:i/>
                <w:iCs/>
                <w:lang w:val="sr-Cyrl-RS"/>
              </w:rPr>
              <w:t xml:space="preserve"> подручја </w:t>
            </w:r>
          </w:p>
        </w:tc>
        <w:tc>
          <w:tcPr>
            <w:tcW w:w="3972" w:type="dxa"/>
            <w:gridSpan w:val="4"/>
          </w:tcPr>
          <w:p w14:paraId="548A29D0" w14:textId="77777777" w:rsidR="00E172E0" w:rsidRPr="00E172E0" w:rsidRDefault="00E172E0" w:rsidP="00E172E0">
            <w:pPr>
              <w:spacing w:after="0" w:line="240" w:lineRule="auto"/>
              <w:ind w:left="237" w:hanging="142"/>
              <w:rPr>
                <w:rFonts w:ascii="Times New Roman" w:eastAsia="Calibri" w:hAnsi="Times New Roman" w:cs="Times New Roman"/>
                <w:i/>
                <w:iCs/>
                <w:u w:val="single"/>
                <w:lang w:val="sr-Cyrl-RS"/>
              </w:rPr>
            </w:pPr>
          </w:p>
          <w:p w14:paraId="53730021" w14:textId="77777777" w:rsidR="00E172E0" w:rsidRPr="00E172E0" w:rsidRDefault="00E172E0" w:rsidP="00E172E0">
            <w:pPr>
              <w:numPr>
                <w:ilvl w:val="0"/>
                <w:numId w:val="21"/>
              </w:numPr>
              <w:spacing w:after="0" w:line="240" w:lineRule="auto"/>
              <w:ind w:left="237" w:hanging="142"/>
              <w:rPr>
                <w:rFonts w:ascii="Times New Roman" w:eastAsia="Calibri" w:hAnsi="Times New Roman" w:cs="Times New Roman"/>
                <w:lang w:val="sr-Cyrl-RS"/>
              </w:rPr>
            </w:pPr>
            <w:r w:rsidRPr="00E172E0">
              <w:rPr>
                <w:rFonts w:ascii="Times New Roman" w:eastAsia="Calibri" w:hAnsi="Times New Roman" w:cs="Times New Roman"/>
                <w:iCs/>
                <w:lang w:val="sr-Cyrl-RS"/>
              </w:rPr>
              <w:t>Дефинисање услова и сагласности</w:t>
            </w:r>
          </w:p>
        </w:tc>
        <w:tc>
          <w:tcPr>
            <w:tcW w:w="3177" w:type="dxa"/>
            <w:gridSpan w:val="4"/>
          </w:tcPr>
          <w:p w14:paraId="03B9970B" w14:textId="77777777" w:rsidR="00E172E0" w:rsidRPr="00E172E0" w:rsidRDefault="00E172E0" w:rsidP="00E172E0">
            <w:pPr>
              <w:spacing w:after="0" w:line="240" w:lineRule="auto"/>
              <w:rPr>
                <w:rFonts w:ascii="Times New Roman" w:eastAsia="Calibri" w:hAnsi="Times New Roman" w:cs="Times New Roman"/>
                <w:lang w:val="sr-Cyrl-CS"/>
              </w:rPr>
            </w:pPr>
            <w:r w:rsidRPr="00E172E0">
              <w:rPr>
                <w:rFonts w:ascii="Times New Roman" w:eastAsia="Calibri" w:hAnsi="Times New Roman" w:cs="Times New Roman"/>
                <w:lang w:val="sr-Cyrl-CS"/>
              </w:rPr>
              <w:t>Број прикључака у односу на 2015</w:t>
            </w:r>
          </w:p>
          <w:p w14:paraId="01E4227E" w14:textId="77777777" w:rsidR="00E172E0" w:rsidRPr="00E172E0" w:rsidRDefault="00E172E0" w:rsidP="00E172E0">
            <w:pPr>
              <w:spacing w:after="0" w:line="240" w:lineRule="auto"/>
              <w:ind w:firstLine="720"/>
              <w:rPr>
                <w:rFonts w:ascii="Times New Roman" w:eastAsia="Calibri" w:hAnsi="Times New Roman" w:cs="Times New Roman"/>
                <w:lang w:val="sr-Cyrl-CS"/>
              </w:rPr>
            </w:pPr>
          </w:p>
        </w:tc>
        <w:tc>
          <w:tcPr>
            <w:tcW w:w="3260" w:type="dxa"/>
            <w:gridSpan w:val="3"/>
          </w:tcPr>
          <w:p w14:paraId="280BF6AB" w14:textId="77777777" w:rsidR="00E172E0" w:rsidRPr="00E172E0" w:rsidRDefault="00E172E0" w:rsidP="00E172E0">
            <w:pPr>
              <w:spacing w:after="0" w:line="240" w:lineRule="auto"/>
              <w:rPr>
                <w:rFonts w:ascii="Times New Roman" w:eastAsia="Calibri" w:hAnsi="Times New Roman" w:cs="Times New Roman"/>
                <w:iCs/>
                <w:lang w:val="sr-Cyrl-RS"/>
              </w:rPr>
            </w:pPr>
            <w:r w:rsidRPr="00E172E0">
              <w:rPr>
                <w:rFonts w:ascii="Times New Roman" w:eastAsia="Calibri" w:hAnsi="Times New Roman" w:cs="Times New Roman"/>
                <w:iCs/>
                <w:lang w:val="sr-Cyrl-RS"/>
              </w:rPr>
              <w:t xml:space="preserve">На територији општине Жабари су изведени радови на изградњи </w:t>
            </w:r>
            <w:proofErr w:type="spellStart"/>
            <w:r w:rsidRPr="00E172E0">
              <w:rPr>
                <w:rFonts w:ascii="Times New Roman" w:eastAsia="Calibri" w:hAnsi="Times New Roman" w:cs="Times New Roman"/>
                <w:iCs/>
                <w:lang w:val="sr-Cyrl-RS"/>
              </w:rPr>
              <w:t>гасификационе</w:t>
            </w:r>
            <w:proofErr w:type="spellEnd"/>
            <w:r w:rsidRPr="00E172E0">
              <w:rPr>
                <w:rFonts w:ascii="Times New Roman" w:eastAsia="Calibri" w:hAnsi="Times New Roman" w:cs="Times New Roman"/>
                <w:iCs/>
                <w:lang w:val="sr-Cyrl-RS"/>
              </w:rPr>
              <w:t xml:space="preserve"> мреже и </w:t>
            </w:r>
            <w:proofErr w:type="spellStart"/>
            <w:r w:rsidRPr="00E172E0">
              <w:rPr>
                <w:rFonts w:ascii="Times New Roman" w:eastAsia="Calibri" w:hAnsi="Times New Roman" w:cs="Times New Roman"/>
                <w:iCs/>
                <w:lang w:val="sr-Cyrl-RS"/>
              </w:rPr>
              <w:t>иградњи</w:t>
            </w:r>
            <w:proofErr w:type="spellEnd"/>
            <w:r w:rsidRPr="00E172E0">
              <w:rPr>
                <w:rFonts w:ascii="Times New Roman" w:eastAsia="Calibri" w:hAnsi="Times New Roman" w:cs="Times New Roman"/>
                <w:iCs/>
                <w:lang w:val="sr-Cyrl-RS"/>
              </w:rPr>
              <w:t xml:space="preserve"> гасних станица</w:t>
            </w:r>
          </w:p>
          <w:p w14:paraId="6E02CF1E" w14:textId="77777777" w:rsidR="00E172E0" w:rsidRPr="00E172E0" w:rsidRDefault="00E172E0" w:rsidP="00E172E0">
            <w:pPr>
              <w:spacing w:after="0" w:line="240" w:lineRule="auto"/>
              <w:rPr>
                <w:rFonts w:ascii="Times New Roman" w:eastAsia="Calibri" w:hAnsi="Times New Roman" w:cs="Times New Roman"/>
                <w:iCs/>
                <w:lang w:val="sr-Cyrl-RS"/>
              </w:rPr>
            </w:pPr>
          </w:p>
          <w:p w14:paraId="7CD0B04D" w14:textId="77777777" w:rsidR="00E172E0" w:rsidRPr="00E172E0" w:rsidRDefault="00E172E0" w:rsidP="00E172E0">
            <w:pPr>
              <w:spacing w:after="0" w:line="240" w:lineRule="auto"/>
              <w:rPr>
                <w:rFonts w:ascii="Times New Roman" w:eastAsia="Calibri" w:hAnsi="Times New Roman" w:cs="Times New Roman"/>
                <w:iCs/>
                <w:lang w:val="sr-Cyrl-RS"/>
              </w:rPr>
            </w:pPr>
            <w:r w:rsidRPr="00E172E0">
              <w:rPr>
                <w:rFonts w:ascii="Times New Roman" w:eastAsia="Calibri" w:hAnsi="Times New Roman" w:cs="Times New Roman"/>
                <w:iCs/>
                <w:lang w:val="sr-Cyrl-RS"/>
              </w:rPr>
              <w:t>Пројекат још није у фази прикључења корисника</w:t>
            </w:r>
          </w:p>
        </w:tc>
      </w:tr>
      <w:tr w:rsidR="00E172E0" w:rsidRPr="00E172E0" w14:paraId="535A2698" w14:textId="77777777" w:rsidTr="00E172E0">
        <w:trPr>
          <w:trHeight w:val="390"/>
        </w:trPr>
        <w:tc>
          <w:tcPr>
            <w:tcW w:w="14743" w:type="dxa"/>
            <w:gridSpan w:val="17"/>
            <w:shd w:val="clear" w:color="auto" w:fill="C00000"/>
          </w:tcPr>
          <w:p w14:paraId="3EFEE313" w14:textId="77777777" w:rsidR="00E172E0" w:rsidRPr="00E172E0" w:rsidRDefault="00E172E0" w:rsidP="00E172E0">
            <w:pPr>
              <w:spacing w:after="0" w:line="240" w:lineRule="auto"/>
              <w:jc w:val="center"/>
              <w:rPr>
                <w:rFonts w:ascii="Times New Roman" w:eastAsia="Calibri" w:hAnsi="Times New Roman" w:cs="Times New Roman"/>
                <w:lang w:val="sr-Cyrl-CS"/>
              </w:rPr>
            </w:pPr>
            <w:r w:rsidRPr="00E172E0">
              <w:rPr>
                <w:rFonts w:ascii="Times New Roman" w:eastAsia="Calibri" w:hAnsi="Times New Roman" w:cs="Times New Roman"/>
                <w:b/>
                <w:lang w:val="sr-Cyrl-CS"/>
              </w:rPr>
              <w:t>ПРИОРИТЕТ 3 : ЗАШТИТА  ЖИВОТНЕ СРЕДИНЕ</w:t>
            </w:r>
          </w:p>
        </w:tc>
      </w:tr>
      <w:tr w:rsidR="00E172E0" w:rsidRPr="00E172E0" w14:paraId="77D9F54F" w14:textId="77777777" w:rsidTr="00E172E0">
        <w:trPr>
          <w:trHeight w:val="338"/>
        </w:trPr>
        <w:tc>
          <w:tcPr>
            <w:tcW w:w="1854" w:type="dxa"/>
            <w:shd w:val="clear" w:color="auto" w:fill="FABF8F"/>
          </w:tcPr>
          <w:p w14:paraId="44877521" w14:textId="77777777" w:rsidR="00E172E0" w:rsidRPr="00E172E0" w:rsidRDefault="00E172E0" w:rsidP="00E172E0">
            <w:pPr>
              <w:spacing w:after="0" w:line="240" w:lineRule="auto"/>
              <w:jc w:val="right"/>
              <w:rPr>
                <w:rFonts w:ascii="Times New Roman" w:eastAsia="Calibri" w:hAnsi="Times New Roman" w:cs="Times New Roman"/>
                <w:b/>
                <w:lang w:val="sr-Cyrl-RS"/>
              </w:rPr>
            </w:pPr>
            <w:r w:rsidRPr="00E172E0">
              <w:rPr>
                <w:rFonts w:ascii="Times New Roman" w:eastAsia="Calibri" w:hAnsi="Times New Roman" w:cs="Times New Roman"/>
                <w:b/>
                <w:lang w:val="sr-Cyrl-RS"/>
              </w:rPr>
              <w:t>ОПШТИ  ЦИЉ</w:t>
            </w:r>
          </w:p>
        </w:tc>
        <w:tc>
          <w:tcPr>
            <w:tcW w:w="2399" w:type="dxa"/>
            <w:gridSpan w:val="4"/>
            <w:shd w:val="clear" w:color="auto" w:fill="FABF8F"/>
          </w:tcPr>
          <w:p w14:paraId="1BA539A6" w14:textId="77777777" w:rsidR="00E172E0" w:rsidRPr="00E172E0" w:rsidRDefault="00E172E0" w:rsidP="00E172E0">
            <w:pPr>
              <w:spacing w:after="0" w:line="240" w:lineRule="auto"/>
              <w:jc w:val="right"/>
              <w:rPr>
                <w:rFonts w:ascii="Times New Roman" w:eastAsia="Calibri" w:hAnsi="Times New Roman" w:cs="Times New Roman"/>
                <w:b/>
                <w:lang w:val="sr-Cyrl-RS"/>
              </w:rPr>
            </w:pPr>
            <w:r w:rsidRPr="00E172E0">
              <w:rPr>
                <w:rFonts w:ascii="Times New Roman" w:eastAsia="Calibri" w:hAnsi="Times New Roman" w:cs="Times New Roman"/>
                <w:b/>
                <w:lang w:val="sr-Cyrl-RS"/>
              </w:rPr>
              <w:t>ПОСЕБНИ ЦИЉЕВИ</w:t>
            </w:r>
          </w:p>
        </w:tc>
        <w:tc>
          <w:tcPr>
            <w:tcW w:w="3969" w:type="dxa"/>
            <w:gridSpan w:val="4"/>
            <w:shd w:val="clear" w:color="auto" w:fill="FABF8F"/>
          </w:tcPr>
          <w:p w14:paraId="2CA153CC" w14:textId="77777777" w:rsidR="00E172E0" w:rsidRPr="00E172E0" w:rsidRDefault="00E172E0" w:rsidP="00E172E0">
            <w:pPr>
              <w:spacing w:after="0" w:line="240" w:lineRule="auto"/>
              <w:jc w:val="right"/>
              <w:rPr>
                <w:rFonts w:ascii="Times New Roman" w:eastAsia="Calibri" w:hAnsi="Times New Roman" w:cs="Times New Roman"/>
                <w:b/>
                <w:lang w:val="sr-Cyrl-RS"/>
              </w:rPr>
            </w:pPr>
            <w:r w:rsidRPr="00E172E0">
              <w:rPr>
                <w:rFonts w:ascii="Times New Roman" w:eastAsia="Calibri" w:hAnsi="Times New Roman" w:cs="Times New Roman"/>
                <w:b/>
                <w:lang w:val="sr-Cyrl-RS"/>
              </w:rPr>
              <w:t>АКТИВНОСТИ/ПРОЈЕКТИ</w:t>
            </w:r>
          </w:p>
        </w:tc>
        <w:tc>
          <w:tcPr>
            <w:tcW w:w="3261" w:type="dxa"/>
            <w:gridSpan w:val="5"/>
            <w:shd w:val="clear" w:color="auto" w:fill="FABF8F"/>
          </w:tcPr>
          <w:p w14:paraId="44187F51" w14:textId="77777777" w:rsidR="00E172E0" w:rsidRPr="00E172E0" w:rsidRDefault="00E172E0" w:rsidP="00E172E0">
            <w:pPr>
              <w:spacing w:after="0" w:line="240" w:lineRule="auto"/>
              <w:jc w:val="center"/>
              <w:rPr>
                <w:rFonts w:ascii="Times New Roman" w:eastAsia="Calibri" w:hAnsi="Times New Roman" w:cs="Times New Roman"/>
                <w:b/>
                <w:lang w:val="sr-Cyrl-RS"/>
              </w:rPr>
            </w:pPr>
            <w:r w:rsidRPr="00E172E0">
              <w:rPr>
                <w:rFonts w:ascii="Times New Roman" w:eastAsia="Calibri" w:hAnsi="Times New Roman" w:cs="Times New Roman"/>
                <w:b/>
                <w:lang w:val="sr-Cyrl-RS"/>
              </w:rPr>
              <w:t>ИНДИКАТОРИ</w:t>
            </w:r>
          </w:p>
        </w:tc>
        <w:tc>
          <w:tcPr>
            <w:tcW w:w="3260" w:type="dxa"/>
            <w:gridSpan w:val="3"/>
            <w:shd w:val="clear" w:color="auto" w:fill="FABF8F"/>
          </w:tcPr>
          <w:p w14:paraId="7AD927D4" w14:textId="77777777" w:rsidR="00E172E0" w:rsidRPr="00E172E0" w:rsidRDefault="00E172E0" w:rsidP="00E172E0">
            <w:pPr>
              <w:spacing w:after="0" w:line="240" w:lineRule="auto"/>
              <w:jc w:val="center"/>
              <w:rPr>
                <w:rFonts w:ascii="Times New Roman" w:eastAsia="Calibri" w:hAnsi="Times New Roman" w:cs="Times New Roman"/>
                <w:b/>
                <w:lang w:val="sr-Cyrl-RS"/>
              </w:rPr>
            </w:pPr>
            <w:r w:rsidRPr="00E172E0">
              <w:rPr>
                <w:rFonts w:ascii="Times New Roman" w:eastAsia="Calibri" w:hAnsi="Times New Roman" w:cs="Times New Roman"/>
                <w:b/>
                <w:lang w:val="sr-Cyrl-RS"/>
              </w:rPr>
              <w:t>РЕЗУЛТАТИ</w:t>
            </w:r>
          </w:p>
        </w:tc>
      </w:tr>
      <w:tr w:rsidR="00E172E0" w:rsidRPr="00E172E0" w14:paraId="10118539" w14:textId="77777777" w:rsidTr="00E172E0">
        <w:trPr>
          <w:trHeight w:val="1205"/>
        </w:trPr>
        <w:tc>
          <w:tcPr>
            <w:tcW w:w="1854" w:type="dxa"/>
            <w:vMerge w:val="restart"/>
            <w:shd w:val="clear" w:color="auto" w:fill="F2DBDB"/>
          </w:tcPr>
          <w:p w14:paraId="7FA4DD4B" w14:textId="77777777" w:rsidR="00E172E0" w:rsidRPr="00E172E0" w:rsidRDefault="00E172E0" w:rsidP="00E172E0">
            <w:pPr>
              <w:spacing w:after="0" w:line="240" w:lineRule="auto"/>
              <w:rPr>
                <w:rFonts w:ascii="Times New Roman" w:eastAsia="Calibri" w:hAnsi="Times New Roman" w:cs="Times New Roman"/>
                <w:lang w:val="sr-Cyrl-RS"/>
              </w:rPr>
            </w:pPr>
            <w:r w:rsidRPr="00E172E0">
              <w:rPr>
                <w:rFonts w:ascii="Times New Roman" w:eastAsia="Calibri" w:hAnsi="Times New Roman" w:cs="Times New Roman"/>
                <w:b/>
                <w:bCs/>
                <w:lang w:val="sr-Cyrl-RS"/>
              </w:rPr>
              <w:lastRenderedPageBreak/>
              <w:t>3.1. П</w:t>
            </w:r>
            <w:proofErr w:type="spellStart"/>
            <w:r w:rsidRPr="00E172E0">
              <w:rPr>
                <w:rFonts w:ascii="Times New Roman" w:eastAsia="Calibri" w:hAnsi="Times New Roman" w:cs="Times New Roman"/>
                <w:b/>
                <w:bCs/>
                <w:lang w:val="sr-Cyrl-CS"/>
              </w:rPr>
              <w:t>рикупљањ</w:t>
            </w:r>
            <w:proofErr w:type="spellEnd"/>
            <w:r w:rsidRPr="00E172E0">
              <w:rPr>
                <w:rFonts w:ascii="Times New Roman" w:eastAsia="Calibri" w:hAnsi="Times New Roman" w:cs="Times New Roman"/>
                <w:b/>
                <w:bCs/>
                <w:lang w:val="sr-Cyrl-RS"/>
              </w:rPr>
              <w:t>е</w:t>
            </w:r>
            <w:r w:rsidRPr="00E172E0">
              <w:rPr>
                <w:rFonts w:ascii="Times New Roman" w:eastAsia="Calibri" w:hAnsi="Times New Roman" w:cs="Times New Roman"/>
                <w:b/>
                <w:bCs/>
                <w:lang w:val="sr-Cyrl-CS"/>
              </w:rPr>
              <w:t>, одлагања и транспорт комуналног отпада</w:t>
            </w:r>
          </w:p>
        </w:tc>
        <w:tc>
          <w:tcPr>
            <w:tcW w:w="2399" w:type="dxa"/>
            <w:gridSpan w:val="4"/>
          </w:tcPr>
          <w:p w14:paraId="72CA815A" w14:textId="77777777" w:rsidR="00E172E0" w:rsidRPr="00E172E0" w:rsidRDefault="00E172E0" w:rsidP="00E172E0">
            <w:pPr>
              <w:spacing w:after="0" w:line="240" w:lineRule="auto"/>
              <w:rPr>
                <w:rFonts w:ascii="Times New Roman" w:eastAsia="Calibri" w:hAnsi="Times New Roman" w:cs="Times New Roman"/>
                <w:b/>
                <w:bCs/>
                <w:i/>
                <w:iCs/>
                <w:lang w:val="sr-Cyrl-RS"/>
              </w:rPr>
            </w:pPr>
            <w:r w:rsidRPr="00E172E0">
              <w:rPr>
                <w:rFonts w:ascii="Times New Roman" w:eastAsia="Calibri" w:hAnsi="Times New Roman" w:cs="Times New Roman"/>
                <w:b/>
                <w:bCs/>
                <w:i/>
                <w:iCs/>
                <w:lang w:val="sr-Cyrl-RS"/>
              </w:rPr>
              <w:t>3.1.1.   Уклањање , с</w:t>
            </w:r>
            <w:proofErr w:type="spellStart"/>
            <w:r w:rsidRPr="00E172E0">
              <w:rPr>
                <w:rFonts w:ascii="Times New Roman" w:eastAsia="Calibri" w:hAnsi="Times New Roman" w:cs="Times New Roman"/>
                <w:b/>
                <w:bCs/>
                <w:i/>
                <w:iCs/>
                <w:lang w:val="sr-Latn-CS"/>
              </w:rPr>
              <w:t>анирање</w:t>
            </w:r>
            <w:proofErr w:type="spellEnd"/>
            <w:r w:rsidRPr="00E172E0">
              <w:rPr>
                <w:rFonts w:ascii="Times New Roman" w:eastAsia="Calibri" w:hAnsi="Times New Roman" w:cs="Times New Roman"/>
                <w:b/>
                <w:bCs/>
                <w:i/>
                <w:iCs/>
                <w:lang w:val="sr-Latn-CS"/>
              </w:rPr>
              <w:t xml:space="preserve"> и </w:t>
            </w:r>
            <w:proofErr w:type="spellStart"/>
            <w:r w:rsidRPr="00E172E0">
              <w:rPr>
                <w:rFonts w:ascii="Times New Roman" w:eastAsia="Calibri" w:hAnsi="Times New Roman" w:cs="Times New Roman"/>
                <w:b/>
                <w:bCs/>
                <w:i/>
                <w:iCs/>
                <w:lang w:val="sr-Latn-CS"/>
              </w:rPr>
              <w:t>рекултивација</w:t>
            </w:r>
            <w:proofErr w:type="spellEnd"/>
            <w:r w:rsidRPr="00E172E0">
              <w:rPr>
                <w:rFonts w:ascii="Times New Roman" w:eastAsia="Calibri" w:hAnsi="Times New Roman" w:cs="Times New Roman"/>
                <w:b/>
                <w:bCs/>
                <w:i/>
                <w:iCs/>
                <w:lang w:val="sr-Latn-CS"/>
              </w:rPr>
              <w:t xml:space="preserve"> </w:t>
            </w:r>
            <w:r w:rsidRPr="00E172E0">
              <w:rPr>
                <w:rFonts w:ascii="Times New Roman" w:eastAsia="Calibri" w:hAnsi="Times New Roman" w:cs="Times New Roman"/>
                <w:b/>
                <w:bCs/>
                <w:i/>
                <w:iCs/>
                <w:lang w:val="sr-Cyrl-RS"/>
              </w:rPr>
              <w:t xml:space="preserve">дивљих депонија и сметлишта </w:t>
            </w:r>
          </w:p>
        </w:tc>
        <w:tc>
          <w:tcPr>
            <w:tcW w:w="3969" w:type="dxa"/>
            <w:gridSpan w:val="4"/>
          </w:tcPr>
          <w:p w14:paraId="5DD14451" w14:textId="77777777" w:rsidR="00E172E0" w:rsidRPr="00E172E0" w:rsidRDefault="00E172E0" w:rsidP="00E172E0">
            <w:pPr>
              <w:numPr>
                <w:ilvl w:val="0"/>
                <w:numId w:val="23"/>
              </w:numPr>
              <w:spacing w:after="0" w:line="240" w:lineRule="auto"/>
              <w:ind w:left="176" w:hanging="142"/>
              <w:rPr>
                <w:rFonts w:ascii="Times New Roman" w:eastAsia="Calibri" w:hAnsi="Times New Roman" w:cs="Times New Roman"/>
                <w:lang w:val="sr-Cyrl-RS"/>
              </w:rPr>
            </w:pPr>
            <w:proofErr w:type="spellStart"/>
            <w:r w:rsidRPr="00E172E0">
              <w:rPr>
                <w:rFonts w:ascii="Times New Roman" w:eastAsia="Calibri" w:hAnsi="Times New Roman" w:cs="Times New Roman"/>
                <w:lang w:val="sr-Latn-CS"/>
              </w:rPr>
              <w:t>Формира</w:t>
            </w:r>
            <w:proofErr w:type="spellEnd"/>
            <w:r w:rsidRPr="00E172E0">
              <w:rPr>
                <w:rFonts w:ascii="Times New Roman" w:eastAsia="Calibri" w:hAnsi="Times New Roman" w:cs="Times New Roman"/>
                <w:lang w:val="sr-Cyrl-RS"/>
              </w:rPr>
              <w:t xml:space="preserve">ње базе података о депонијама и сметлиштима </w:t>
            </w:r>
          </w:p>
          <w:p w14:paraId="4036C38C" w14:textId="77777777" w:rsidR="00E172E0" w:rsidRPr="00E172E0" w:rsidRDefault="00E172E0" w:rsidP="00E172E0">
            <w:pPr>
              <w:numPr>
                <w:ilvl w:val="0"/>
                <w:numId w:val="23"/>
              </w:numPr>
              <w:spacing w:after="0" w:line="240" w:lineRule="auto"/>
              <w:ind w:left="176" w:hanging="142"/>
              <w:rPr>
                <w:rFonts w:ascii="Times New Roman" w:eastAsia="Calibri" w:hAnsi="Times New Roman" w:cs="Times New Roman"/>
                <w:lang w:val="sr-Cyrl-RS"/>
              </w:rPr>
            </w:pPr>
            <w:proofErr w:type="spellStart"/>
            <w:r w:rsidRPr="00E172E0">
              <w:rPr>
                <w:rFonts w:ascii="Times New Roman" w:eastAsia="Calibri" w:hAnsi="Times New Roman" w:cs="Times New Roman"/>
                <w:lang w:val="sr-Latn-CS"/>
              </w:rPr>
              <w:t>Уклањање</w:t>
            </w:r>
            <w:proofErr w:type="spellEnd"/>
            <w:r w:rsidRPr="00E172E0">
              <w:rPr>
                <w:rFonts w:ascii="Times New Roman" w:eastAsia="Calibri" w:hAnsi="Times New Roman" w:cs="Times New Roman"/>
                <w:lang w:val="sr-Latn-CS"/>
              </w:rPr>
              <w:t xml:space="preserve"> </w:t>
            </w:r>
            <w:r w:rsidRPr="00E172E0">
              <w:rPr>
                <w:rFonts w:ascii="Times New Roman" w:eastAsia="Calibri" w:hAnsi="Times New Roman" w:cs="Times New Roman"/>
                <w:lang w:val="sr-Cyrl-RS"/>
              </w:rPr>
              <w:t xml:space="preserve">дивљих депонија и </w:t>
            </w:r>
            <w:proofErr w:type="spellStart"/>
            <w:r w:rsidRPr="00E172E0">
              <w:rPr>
                <w:rFonts w:ascii="Times New Roman" w:eastAsia="Calibri" w:hAnsi="Times New Roman" w:cs="Times New Roman"/>
                <w:lang w:val="sr-Latn-CS"/>
              </w:rPr>
              <w:t>сметлишта</w:t>
            </w:r>
            <w:proofErr w:type="spellEnd"/>
            <w:r w:rsidRPr="00E172E0">
              <w:rPr>
                <w:rFonts w:ascii="Times New Roman" w:eastAsia="Calibri" w:hAnsi="Times New Roman" w:cs="Times New Roman"/>
                <w:lang w:val="sr-Latn-CS"/>
              </w:rPr>
              <w:t xml:space="preserve">  </w:t>
            </w:r>
          </w:p>
          <w:p w14:paraId="0FF8AFD3" w14:textId="77777777" w:rsidR="00E172E0" w:rsidRPr="00E172E0" w:rsidRDefault="00E172E0" w:rsidP="00E172E0">
            <w:pPr>
              <w:numPr>
                <w:ilvl w:val="0"/>
                <w:numId w:val="23"/>
              </w:numPr>
              <w:spacing w:after="0" w:line="240" w:lineRule="auto"/>
              <w:ind w:left="176" w:hanging="142"/>
              <w:rPr>
                <w:rFonts w:ascii="Times New Roman" w:eastAsia="Calibri" w:hAnsi="Times New Roman" w:cs="Times New Roman"/>
                <w:lang w:val="sr-Cyrl-RS"/>
              </w:rPr>
            </w:pPr>
            <w:proofErr w:type="spellStart"/>
            <w:r w:rsidRPr="00E172E0">
              <w:rPr>
                <w:rFonts w:ascii="Times New Roman" w:eastAsia="Calibri" w:hAnsi="Times New Roman" w:cs="Times New Roman"/>
                <w:lang w:val="sr-Latn-CS"/>
              </w:rPr>
              <w:t>Рекултивација</w:t>
            </w:r>
            <w:proofErr w:type="spellEnd"/>
            <w:r w:rsidRPr="00E172E0">
              <w:rPr>
                <w:rFonts w:ascii="Times New Roman" w:eastAsia="Calibri" w:hAnsi="Times New Roman" w:cs="Times New Roman"/>
                <w:lang w:val="sr-Latn-CS"/>
              </w:rPr>
              <w:t xml:space="preserve"> </w:t>
            </w:r>
            <w:proofErr w:type="spellStart"/>
            <w:r w:rsidRPr="00E172E0">
              <w:rPr>
                <w:rFonts w:ascii="Times New Roman" w:eastAsia="Calibri" w:hAnsi="Times New Roman" w:cs="Times New Roman"/>
                <w:lang w:val="sr-Latn-CS"/>
              </w:rPr>
              <w:t>терена</w:t>
            </w:r>
            <w:proofErr w:type="spellEnd"/>
            <w:r w:rsidRPr="00E172E0">
              <w:rPr>
                <w:rFonts w:ascii="Times New Roman" w:eastAsia="Calibri" w:hAnsi="Times New Roman" w:cs="Times New Roman"/>
                <w:lang w:val="sr-Cyrl-RS"/>
              </w:rPr>
              <w:t xml:space="preserve"> </w:t>
            </w:r>
          </w:p>
        </w:tc>
        <w:tc>
          <w:tcPr>
            <w:tcW w:w="3261" w:type="dxa"/>
            <w:gridSpan w:val="5"/>
          </w:tcPr>
          <w:p w14:paraId="527DDC96" w14:textId="77777777" w:rsidR="00E172E0" w:rsidRPr="00E172E0" w:rsidRDefault="00E172E0" w:rsidP="00E172E0">
            <w:pPr>
              <w:spacing w:after="0" w:line="240" w:lineRule="auto"/>
              <w:rPr>
                <w:rFonts w:ascii="Times New Roman" w:eastAsia="Calibri" w:hAnsi="Times New Roman" w:cs="Times New Roman"/>
                <w:lang w:val="sr-Cyrl-CS"/>
              </w:rPr>
            </w:pPr>
            <w:r w:rsidRPr="00E172E0">
              <w:rPr>
                <w:rFonts w:ascii="Times New Roman" w:eastAsia="Calibri" w:hAnsi="Times New Roman" w:cs="Times New Roman"/>
                <w:lang w:val="sr-Cyrl-CS"/>
              </w:rPr>
              <w:t xml:space="preserve">Број </w:t>
            </w:r>
            <w:proofErr w:type="spellStart"/>
            <w:r w:rsidRPr="00E172E0">
              <w:rPr>
                <w:rFonts w:ascii="Times New Roman" w:eastAsia="Calibri" w:hAnsi="Times New Roman" w:cs="Times New Roman"/>
                <w:lang w:val="sr-Cyrl-CS"/>
              </w:rPr>
              <w:t>локланих</w:t>
            </w:r>
            <w:proofErr w:type="spellEnd"/>
            <w:r w:rsidRPr="00E172E0">
              <w:rPr>
                <w:rFonts w:ascii="Times New Roman" w:eastAsia="Calibri" w:hAnsi="Times New Roman" w:cs="Times New Roman"/>
                <w:lang w:val="sr-Cyrl-CS"/>
              </w:rPr>
              <w:t xml:space="preserve"> сметлишта</w:t>
            </w:r>
          </w:p>
          <w:p w14:paraId="41844367" w14:textId="77777777" w:rsidR="00E172E0" w:rsidRPr="00E172E0" w:rsidRDefault="00E172E0" w:rsidP="00E172E0">
            <w:pPr>
              <w:spacing w:after="0" w:line="240" w:lineRule="auto"/>
              <w:rPr>
                <w:rFonts w:ascii="Times New Roman" w:eastAsia="Calibri" w:hAnsi="Times New Roman" w:cs="Times New Roman"/>
                <w:lang w:val="sr-Cyrl-CS"/>
              </w:rPr>
            </w:pPr>
          </w:p>
          <w:p w14:paraId="0A1AA941" w14:textId="77777777" w:rsidR="00E172E0" w:rsidRPr="00E172E0" w:rsidRDefault="00E172E0" w:rsidP="00E172E0">
            <w:pPr>
              <w:spacing w:after="0" w:line="240" w:lineRule="auto"/>
              <w:rPr>
                <w:rFonts w:ascii="Times New Roman" w:eastAsia="Calibri" w:hAnsi="Times New Roman" w:cs="Times New Roman"/>
                <w:lang w:val="sr-Cyrl-CS"/>
              </w:rPr>
            </w:pPr>
            <w:r w:rsidRPr="00E172E0">
              <w:rPr>
                <w:rFonts w:ascii="Times New Roman" w:eastAsia="Calibri" w:hAnsi="Times New Roman" w:cs="Times New Roman"/>
                <w:lang w:val="sr-Cyrl-CS"/>
              </w:rPr>
              <w:t xml:space="preserve">Број уклоњених дивљих депонија и </w:t>
            </w:r>
            <w:proofErr w:type="spellStart"/>
            <w:r w:rsidRPr="00E172E0">
              <w:rPr>
                <w:rFonts w:ascii="Times New Roman" w:eastAsia="Calibri" w:hAnsi="Times New Roman" w:cs="Times New Roman"/>
                <w:lang w:val="sr-Cyrl-CS"/>
              </w:rPr>
              <w:t>рекултивираних</w:t>
            </w:r>
            <w:proofErr w:type="spellEnd"/>
            <w:r w:rsidRPr="00E172E0">
              <w:rPr>
                <w:rFonts w:ascii="Times New Roman" w:eastAsia="Calibri" w:hAnsi="Times New Roman" w:cs="Times New Roman"/>
                <w:lang w:val="sr-Cyrl-CS"/>
              </w:rPr>
              <w:t xml:space="preserve"> терена</w:t>
            </w:r>
          </w:p>
          <w:p w14:paraId="3BDBC621" w14:textId="77777777" w:rsidR="00E172E0" w:rsidRPr="00E172E0" w:rsidRDefault="00E172E0" w:rsidP="00E172E0">
            <w:pPr>
              <w:spacing w:after="0" w:line="240" w:lineRule="auto"/>
              <w:ind w:firstLine="720"/>
              <w:rPr>
                <w:rFonts w:ascii="Times New Roman" w:eastAsia="Calibri" w:hAnsi="Times New Roman" w:cs="Times New Roman"/>
                <w:lang w:val="sr-Cyrl-CS"/>
              </w:rPr>
            </w:pPr>
          </w:p>
        </w:tc>
        <w:tc>
          <w:tcPr>
            <w:tcW w:w="3260" w:type="dxa"/>
            <w:gridSpan w:val="3"/>
          </w:tcPr>
          <w:p w14:paraId="430D40F2" w14:textId="77777777" w:rsidR="00E172E0" w:rsidRDefault="00E172E0" w:rsidP="009C58EC">
            <w:pPr>
              <w:spacing w:after="0" w:line="240" w:lineRule="auto"/>
              <w:rPr>
                <w:rFonts w:ascii="Times New Roman" w:eastAsia="Calibri" w:hAnsi="Times New Roman" w:cs="Times New Roman"/>
                <w:lang w:val="sr-Cyrl-RS"/>
              </w:rPr>
            </w:pPr>
            <w:r w:rsidRPr="00E172E0">
              <w:rPr>
                <w:rFonts w:ascii="Times New Roman" w:eastAsia="Calibri" w:hAnsi="Times New Roman" w:cs="Times New Roman"/>
                <w:lang w:val="sr-Cyrl-RS"/>
              </w:rPr>
              <w:t>23 на 4 хектара</w:t>
            </w:r>
          </w:p>
          <w:p w14:paraId="767789F1" w14:textId="77777777" w:rsidR="001370D9" w:rsidRDefault="001370D9" w:rsidP="009C58EC">
            <w:pPr>
              <w:spacing w:after="0" w:line="240" w:lineRule="auto"/>
              <w:rPr>
                <w:rFonts w:ascii="Times New Roman" w:eastAsia="Calibri" w:hAnsi="Times New Roman" w:cs="Times New Roman"/>
                <w:lang w:val="sr-Cyrl-RS"/>
              </w:rPr>
            </w:pPr>
            <w:r>
              <w:rPr>
                <w:rFonts w:ascii="Times New Roman" w:eastAsia="Calibri" w:hAnsi="Times New Roman" w:cs="Times New Roman"/>
                <w:lang w:val="sr-Cyrl-RS"/>
              </w:rPr>
              <w:t xml:space="preserve">2020. </w:t>
            </w:r>
          </w:p>
          <w:p w14:paraId="794CBD92" w14:textId="49AF6550" w:rsidR="001370D9" w:rsidRPr="00E172E0" w:rsidRDefault="001370D9" w:rsidP="001370D9">
            <w:pPr>
              <w:spacing w:after="0" w:line="240" w:lineRule="auto"/>
              <w:rPr>
                <w:rFonts w:ascii="Times New Roman" w:eastAsia="Calibri" w:hAnsi="Times New Roman" w:cs="Times New Roman"/>
                <w:lang w:val="sr-Cyrl-RS"/>
              </w:rPr>
            </w:pPr>
            <w:r>
              <w:rPr>
                <w:rFonts w:ascii="Times New Roman" w:eastAsia="Calibri" w:hAnsi="Times New Roman" w:cs="Times New Roman"/>
                <w:lang w:val="sr-Cyrl-RS"/>
              </w:rPr>
              <w:t xml:space="preserve">2-2023. </w:t>
            </w:r>
          </w:p>
        </w:tc>
      </w:tr>
      <w:tr w:rsidR="00E172E0" w:rsidRPr="00E172E0" w14:paraId="26D4C9AB" w14:textId="77777777" w:rsidTr="00E172E0">
        <w:trPr>
          <w:trHeight w:val="997"/>
        </w:trPr>
        <w:tc>
          <w:tcPr>
            <w:tcW w:w="1854" w:type="dxa"/>
            <w:vMerge/>
            <w:shd w:val="clear" w:color="auto" w:fill="F2DBDB"/>
          </w:tcPr>
          <w:p w14:paraId="0B30A6DD" w14:textId="77777777" w:rsidR="00E172E0" w:rsidRPr="00E172E0" w:rsidRDefault="00E172E0" w:rsidP="00E172E0">
            <w:pPr>
              <w:spacing w:after="0" w:line="240" w:lineRule="auto"/>
              <w:rPr>
                <w:rFonts w:ascii="Times New Roman" w:eastAsia="Calibri" w:hAnsi="Times New Roman" w:cs="Times New Roman"/>
                <w:b/>
                <w:bCs/>
                <w:lang w:val="sr-Cyrl-RS"/>
              </w:rPr>
            </w:pPr>
          </w:p>
        </w:tc>
        <w:tc>
          <w:tcPr>
            <w:tcW w:w="2399" w:type="dxa"/>
            <w:gridSpan w:val="4"/>
          </w:tcPr>
          <w:p w14:paraId="647E26E1" w14:textId="77777777" w:rsidR="00E172E0" w:rsidRPr="00E172E0" w:rsidRDefault="00E172E0" w:rsidP="00E172E0">
            <w:pPr>
              <w:spacing w:after="0" w:line="240" w:lineRule="auto"/>
              <w:rPr>
                <w:rFonts w:ascii="Times New Roman" w:eastAsia="Calibri" w:hAnsi="Times New Roman" w:cs="Times New Roman"/>
                <w:b/>
                <w:bCs/>
                <w:i/>
                <w:iCs/>
                <w:lang w:val="sr-Cyrl-RS"/>
              </w:rPr>
            </w:pPr>
            <w:r w:rsidRPr="00E172E0">
              <w:rPr>
                <w:rFonts w:ascii="Times New Roman" w:eastAsia="Calibri" w:hAnsi="Times New Roman" w:cs="Times New Roman"/>
                <w:b/>
                <w:bCs/>
                <w:i/>
                <w:iCs/>
                <w:lang w:val="sr-Cyrl-RS"/>
              </w:rPr>
              <w:t xml:space="preserve">3.1.2. </w:t>
            </w:r>
            <w:proofErr w:type="spellStart"/>
            <w:r w:rsidRPr="00E172E0">
              <w:rPr>
                <w:rFonts w:ascii="Times New Roman" w:eastAsia="Calibri" w:hAnsi="Times New Roman" w:cs="Times New Roman"/>
                <w:b/>
                <w:bCs/>
                <w:i/>
                <w:iCs/>
                <w:lang w:val="en-US"/>
              </w:rPr>
              <w:t>Побољшање</w:t>
            </w:r>
            <w:proofErr w:type="spellEnd"/>
            <w:r w:rsidRPr="00E172E0">
              <w:rPr>
                <w:rFonts w:ascii="Times New Roman" w:eastAsia="Calibri" w:hAnsi="Times New Roman" w:cs="Times New Roman"/>
                <w:b/>
                <w:bCs/>
                <w:i/>
                <w:iCs/>
                <w:lang w:val="en-US"/>
              </w:rPr>
              <w:t xml:space="preserve"> </w:t>
            </w:r>
            <w:proofErr w:type="spellStart"/>
            <w:r w:rsidRPr="00E172E0">
              <w:rPr>
                <w:rFonts w:ascii="Times New Roman" w:eastAsia="Calibri" w:hAnsi="Times New Roman" w:cs="Times New Roman"/>
                <w:b/>
                <w:bCs/>
                <w:i/>
                <w:iCs/>
                <w:lang w:val="en-US"/>
              </w:rPr>
              <w:t>динамике</w:t>
            </w:r>
            <w:proofErr w:type="spellEnd"/>
            <w:r w:rsidRPr="00E172E0">
              <w:rPr>
                <w:rFonts w:ascii="Times New Roman" w:eastAsia="Calibri" w:hAnsi="Times New Roman" w:cs="Times New Roman"/>
                <w:b/>
                <w:bCs/>
                <w:i/>
                <w:iCs/>
                <w:lang w:val="en-US"/>
              </w:rPr>
              <w:t xml:space="preserve">  </w:t>
            </w:r>
            <w:proofErr w:type="spellStart"/>
            <w:r w:rsidRPr="00E172E0">
              <w:rPr>
                <w:rFonts w:ascii="Times New Roman" w:eastAsia="Calibri" w:hAnsi="Times New Roman" w:cs="Times New Roman"/>
                <w:b/>
                <w:bCs/>
                <w:i/>
                <w:iCs/>
                <w:lang w:val="en-US"/>
              </w:rPr>
              <w:t>одвожења</w:t>
            </w:r>
            <w:proofErr w:type="spellEnd"/>
            <w:r w:rsidRPr="00E172E0">
              <w:rPr>
                <w:rFonts w:ascii="Times New Roman" w:eastAsia="Calibri" w:hAnsi="Times New Roman" w:cs="Times New Roman"/>
                <w:b/>
                <w:bCs/>
                <w:i/>
                <w:iCs/>
                <w:lang w:val="en-US"/>
              </w:rPr>
              <w:t xml:space="preserve"> </w:t>
            </w:r>
            <w:proofErr w:type="spellStart"/>
            <w:r w:rsidRPr="00E172E0">
              <w:rPr>
                <w:rFonts w:ascii="Times New Roman" w:eastAsia="Calibri" w:hAnsi="Times New Roman" w:cs="Times New Roman"/>
                <w:b/>
                <w:bCs/>
                <w:i/>
                <w:iCs/>
                <w:lang w:val="en-US"/>
              </w:rPr>
              <w:t>смећа</w:t>
            </w:r>
            <w:proofErr w:type="spellEnd"/>
            <w:r w:rsidRPr="00E172E0">
              <w:rPr>
                <w:rFonts w:ascii="Times New Roman" w:eastAsia="Calibri" w:hAnsi="Times New Roman" w:cs="Times New Roman"/>
                <w:b/>
                <w:bCs/>
                <w:i/>
                <w:iCs/>
                <w:lang w:val="en-US"/>
              </w:rPr>
              <w:t xml:space="preserve"> </w:t>
            </w:r>
          </w:p>
        </w:tc>
        <w:tc>
          <w:tcPr>
            <w:tcW w:w="3969" w:type="dxa"/>
            <w:gridSpan w:val="4"/>
          </w:tcPr>
          <w:p w14:paraId="56A6613A" w14:textId="77777777" w:rsidR="00E172E0" w:rsidRPr="00E172E0" w:rsidRDefault="00E172E0" w:rsidP="00E172E0">
            <w:pPr>
              <w:numPr>
                <w:ilvl w:val="0"/>
                <w:numId w:val="23"/>
              </w:numPr>
              <w:spacing w:after="0" w:line="240" w:lineRule="auto"/>
              <w:ind w:left="176" w:hanging="142"/>
              <w:rPr>
                <w:rFonts w:ascii="Times New Roman" w:eastAsia="Calibri" w:hAnsi="Times New Roman" w:cs="Times New Roman"/>
                <w:lang w:val="sr-Latn-CS"/>
              </w:rPr>
            </w:pPr>
            <w:proofErr w:type="spellStart"/>
            <w:r w:rsidRPr="00E172E0">
              <w:rPr>
                <w:rFonts w:ascii="Times New Roman" w:eastAsia="Calibri" w:hAnsi="Times New Roman" w:cs="Times New Roman"/>
                <w:lang w:val="sr-Latn-CS"/>
              </w:rPr>
              <w:t>Успостављање</w:t>
            </w:r>
            <w:proofErr w:type="spellEnd"/>
            <w:r w:rsidRPr="00E172E0">
              <w:rPr>
                <w:rFonts w:ascii="Times New Roman" w:eastAsia="Calibri" w:hAnsi="Times New Roman" w:cs="Times New Roman"/>
                <w:lang w:val="sr-Latn-CS"/>
              </w:rPr>
              <w:t xml:space="preserve"> </w:t>
            </w:r>
            <w:r w:rsidRPr="00E172E0">
              <w:rPr>
                <w:rFonts w:ascii="Times New Roman" w:eastAsia="Calibri" w:hAnsi="Times New Roman" w:cs="Times New Roman"/>
                <w:lang w:val="sr-Cyrl-RS"/>
              </w:rPr>
              <w:t xml:space="preserve"> и јачање </w:t>
            </w:r>
            <w:proofErr w:type="spellStart"/>
            <w:r w:rsidRPr="00E172E0">
              <w:rPr>
                <w:rFonts w:ascii="Times New Roman" w:eastAsia="Calibri" w:hAnsi="Times New Roman" w:cs="Times New Roman"/>
                <w:lang w:val="sr-Latn-CS"/>
              </w:rPr>
              <w:t>система</w:t>
            </w:r>
            <w:proofErr w:type="spellEnd"/>
            <w:r w:rsidRPr="00E172E0">
              <w:rPr>
                <w:rFonts w:ascii="Times New Roman" w:eastAsia="Calibri" w:hAnsi="Times New Roman" w:cs="Times New Roman"/>
                <w:lang w:val="sr-Latn-CS"/>
              </w:rPr>
              <w:t xml:space="preserve"> </w:t>
            </w:r>
            <w:proofErr w:type="spellStart"/>
            <w:r w:rsidRPr="00E172E0">
              <w:rPr>
                <w:rFonts w:ascii="Times New Roman" w:eastAsia="Calibri" w:hAnsi="Times New Roman" w:cs="Times New Roman"/>
                <w:lang w:val="sr-Latn-CS"/>
              </w:rPr>
              <w:t>редовног</w:t>
            </w:r>
            <w:proofErr w:type="spellEnd"/>
            <w:r w:rsidRPr="00E172E0">
              <w:rPr>
                <w:rFonts w:ascii="Times New Roman" w:eastAsia="Calibri" w:hAnsi="Times New Roman" w:cs="Times New Roman"/>
                <w:lang w:val="sr-Latn-CS"/>
              </w:rPr>
              <w:t xml:space="preserve"> </w:t>
            </w:r>
            <w:proofErr w:type="spellStart"/>
            <w:r w:rsidRPr="00E172E0">
              <w:rPr>
                <w:rFonts w:ascii="Times New Roman" w:eastAsia="Calibri" w:hAnsi="Times New Roman" w:cs="Times New Roman"/>
                <w:lang w:val="sr-Latn-CS"/>
              </w:rPr>
              <w:t>прикупљања</w:t>
            </w:r>
            <w:proofErr w:type="spellEnd"/>
            <w:r w:rsidRPr="00E172E0">
              <w:rPr>
                <w:rFonts w:ascii="Times New Roman" w:eastAsia="Calibri" w:hAnsi="Times New Roman" w:cs="Times New Roman"/>
                <w:lang w:val="sr-Latn-CS"/>
              </w:rPr>
              <w:t xml:space="preserve"> </w:t>
            </w:r>
            <w:proofErr w:type="spellStart"/>
            <w:r w:rsidRPr="00E172E0">
              <w:rPr>
                <w:rFonts w:ascii="Times New Roman" w:eastAsia="Calibri" w:hAnsi="Times New Roman" w:cs="Times New Roman"/>
                <w:lang w:val="sr-Latn-CS"/>
              </w:rPr>
              <w:t>отпада</w:t>
            </w:r>
            <w:proofErr w:type="spellEnd"/>
            <w:r w:rsidRPr="00E172E0">
              <w:rPr>
                <w:rFonts w:ascii="Times New Roman" w:eastAsia="Calibri" w:hAnsi="Times New Roman" w:cs="Times New Roman"/>
                <w:lang w:val="sr-Latn-CS"/>
              </w:rPr>
              <w:t xml:space="preserve"> </w:t>
            </w:r>
            <w:proofErr w:type="spellStart"/>
            <w:r w:rsidRPr="00E172E0">
              <w:rPr>
                <w:rFonts w:ascii="Times New Roman" w:eastAsia="Calibri" w:hAnsi="Times New Roman" w:cs="Times New Roman"/>
                <w:lang w:val="sr-Latn-CS"/>
              </w:rPr>
              <w:t>из</w:t>
            </w:r>
            <w:proofErr w:type="spellEnd"/>
            <w:r w:rsidRPr="00E172E0">
              <w:rPr>
                <w:rFonts w:ascii="Times New Roman" w:eastAsia="Calibri" w:hAnsi="Times New Roman" w:cs="Times New Roman"/>
                <w:lang w:val="sr-Latn-CS"/>
              </w:rPr>
              <w:t xml:space="preserve"> </w:t>
            </w:r>
            <w:proofErr w:type="spellStart"/>
            <w:r w:rsidRPr="00E172E0">
              <w:rPr>
                <w:rFonts w:ascii="Times New Roman" w:eastAsia="Calibri" w:hAnsi="Times New Roman" w:cs="Times New Roman"/>
                <w:lang w:val="sr-Latn-CS"/>
              </w:rPr>
              <w:t>свих</w:t>
            </w:r>
            <w:proofErr w:type="spellEnd"/>
            <w:r w:rsidRPr="00E172E0">
              <w:rPr>
                <w:rFonts w:ascii="Times New Roman" w:eastAsia="Calibri" w:hAnsi="Times New Roman" w:cs="Times New Roman"/>
                <w:lang w:val="sr-Latn-CS"/>
              </w:rPr>
              <w:t xml:space="preserve"> </w:t>
            </w:r>
            <w:proofErr w:type="spellStart"/>
            <w:r w:rsidRPr="00E172E0">
              <w:rPr>
                <w:rFonts w:ascii="Times New Roman" w:eastAsia="Calibri" w:hAnsi="Times New Roman" w:cs="Times New Roman"/>
                <w:lang w:val="sr-Latn-CS"/>
              </w:rPr>
              <w:t>села</w:t>
            </w:r>
            <w:proofErr w:type="spellEnd"/>
            <w:r w:rsidRPr="00E172E0">
              <w:rPr>
                <w:rFonts w:ascii="Times New Roman" w:eastAsia="Calibri" w:hAnsi="Times New Roman" w:cs="Times New Roman"/>
                <w:lang w:val="sr-Latn-CS"/>
              </w:rPr>
              <w:t xml:space="preserve"> </w:t>
            </w:r>
            <w:proofErr w:type="spellStart"/>
            <w:r w:rsidRPr="00E172E0">
              <w:rPr>
                <w:rFonts w:ascii="Times New Roman" w:eastAsia="Calibri" w:hAnsi="Times New Roman" w:cs="Times New Roman"/>
                <w:lang w:val="sr-Latn-CS"/>
              </w:rPr>
              <w:t>општине</w:t>
            </w:r>
            <w:proofErr w:type="spellEnd"/>
            <w:r w:rsidRPr="00E172E0">
              <w:rPr>
                <w:rFonts w:ascii="Times New Roman" w:eastAsia="Calibri" w:hAnsi="Times New Roman" w:cs="Times New Roman"/>
                <w:lang w:val="sr-Cyrl-RS"/>
              </w:rPr>
              <w:t xml:space="preserve"> </w:t>
            </w:r>
          </w:p>
        </w:tc>
        <w:tc>
          <w:tcPr>
            <w:tcW w:w="3261" w:type="dxa"/>
            <w:gridSpan w:val="5"/>
          </w:tcPr>
          <w:p w14:paraId="47ECBF98" w14:textId="77777777" w:rsidR="00E172E0" w:rsidRPr="00E172E0" w:rsidRDefault="00E172E0" w:rsidP="00E172E0">
            <w:pPr>
              <w:spacing w:after="0" w:line="240" w:lineRule="auto"/>
              <w:rPr>
                <w:rFonts w:ascii="Times New Roman" w:eastAsia="Calibri" w:hAnsi="Times New Roman" w:cs="Times New Roman"/>
                <w:lang w:val="sr-Cyrl-CS"/>
              </w:rPr>
            </w:pPr>
            <w:r w:rsidRPr="00E172E0">
              <w:rPr>
                <w:rFonts w:ascii="Times New Roman" w:eastAsia="Calibri" w:hAnsi="Times New Roman" w:cs="Times New Roman"/>
                <w:lang w:val="sr-Cyrl-CS"/>
              </w:rPr>
              <w:t xml:space="preserve">Степен покривености корисника и  подручја општине  услугом уклањања отпада </w:t>
            </w:r>
          </w:p>
          <w:p w14:paraId="607EF5AB" w14:textId="77777777" w:rsidR="00E172E0" w:rsidRPr="00E172E0" w:rsidRDefault="00E172E0" w:rsidP="00E172E0">
            <w:pPr>
              <w:spacing w:after="0" w:line="240" w:lineRule="auto"/>
              <w:rPr>
                <w:rFonts w:ascii="Times New Roman" w:eastAsia="Calibri" w:hAnsi="Times New Roman" w:cs="Times New Roman"/>
                <w:lang w:val="sr-Cyrl-CS"/>
              </w:rPr>
            </w:pPr>
          </w:p>
          <w:p w14:paraId="01A39DF5" w14:textId="77777777" w:rsidR="00E172E0" w:rsidRPr="00E172E0" w:rsidRDefault="00E172E0" w:rsidP="00E172E0">
            <w:pPr>
              <w:spacing w:after="0" w:line="240" w:lineRule="auto"/>
              <w:rPr>
                <w:rFonts w:ascii="Times New Roman" w:eastAsia="Calibri" w:hAnsi="Times New Roman" w:cs="Times New Roman"/>
                <w:lang w:val="sr-Cyrl-CS"/>
              </w:rPr>
            </w:pPr>
            <w:r w:rsidRPr="00E172E0">
              <w:rPr>
                <w:rFonts w:ascii="Times New Roman" w:eastAsia="Calibri" w:hAnsi="Times New Roman" w:cs="Times New Roman"/>
                <w:lang w:val="sr-Cyrl-CS"/>
              </w:rPr>
              <w:t xml:space="preserve">Број услужених домаћинстава у односу на укупан број домаћинстава </w:t>
            </w:r>
          </w:p>
          <w:p w14:paraId="7CEF64A4" w14:textId="77777777" w:rsidR="00E172E0" w:rsidRPr="00E172E0" w:rsidRDefault="00E172E0" w:rsidP="00E172E0">
            <w:pPr>
              <w:spacing w:after="0" w:line="240" w:lineRule="auto"/>
              <w:rPr>
                <w:rFonts w:ascii="Times New Roman" w:eastAsia="Calibri" w:hAnsi="Times New Roman" w:cs="Times New Roman"/>
                <w:lang w:val="sr-Cyrl-CS"/>
              </w:rPr>
            </w:pPr>
          </w:p>
          <w:p w14:paraId="06F4E0F8" w14:textId="77777777" w:rsidR="00E172E0" w:rsidRPr="00E172E0" w:rsidRDefault="00E172E0" w:rsidP="00E172E0">
            <w:pPr>
              <w:spacing w:after="0" w:line="240" w:lineRule="auto"/>
              <w:rPr>
                <w:rFonts w:ascii="Times New Roman" w:eastAsia="Calibri" w:hAnsi="Times New Roman" w:cs="Times New Roman"/>
                <w:lang w:val="sr-Cyrl-CS"/>
              </w:rPr>
            </w:pPr>
            <w:r w:rsidRPr="00E172E0">
              <w:rPr>
                <w:rFonts w:ascii="Times New Roman" w:eastAsia="Calibri" w:hAnsi="Times New Roman" w:cs="Times New Roman"/>
                <w:lang w:val="sr-Cyrl-CS"/>
              </w:rPr>
              <w:t>Број насеља у односу на укупан број насеља</w:t>
            </w:r>
          </w:p>
          <w:p w14:paraId="7B672CA2" w14:textId="77777777" w:rsidR="00E172E0" w:rsidRPr="00E172E0" w:rsidRDefault="00E172E0" w:rsidP="00E172E0">
            <w:pPr>
              <w:spacing w:after="0" w:line="240" w:lineRule="auto"/>
              <w:rPr>
                <w:rFonts w:ascii="Times New Roman" w:eastAsia="Calibri" w:hAnsi="Times New Roman" w:cs="Times New Roman"/>
                <w:b/>
                <w:lang w:val="sr-Cyrl-CS"/>
              </w:rPr>
            </w:pPr>
          </w:p>
          <w:p w14:paraId="402838F0" w14:textId="77777777" w:rsidR="00E172E0" w:rsidRPr="00E172E0" w:rsidRDefault="00E172E0" w:rsidP="00E172E0">
            <w:pPr>
              <w:spacing w:after="0" w:line="240" w:lineRule="auto"/>
              <w:rPr>
                <w:rFonts w:ascii="Times New Roman" w:eastAsia="Calibri" w:hAnsi="Times New Roman" w:cs="Times New Roman"/>
                <w:lang w:val="sr-Cyrl-CS"/>
              </w:rPr>
            </w:pPr>
            <w:r w:rsidRPr="00E172E0">
              <w:rPr>
                <w:rFonts w:ascii="Times New Roman" w:eastAsia="Calibri" w:hAnsi="Times New Roman" w:cs="Times New Roman"/>
                <w:b/>
                <w:lang w:val="sr-Cyrl-CS"/>
              </w:rPr>
              <w:t xml:space="preserve"> </w:t>
            </w:r>
            <w:r w:rsidRPr="00E172E0">
              <w:rPr>
                <w:rFonts w:ascii="Times New Roman" w:eastAsia="Calibri" w:hAnsi="Times New Roman" w:cs="Times New Roman"/>
                <w:lang w:val="sr-Cyrl-CS"/>
              </w:rPr>
              <w:t xml:space="preserve">% </w:t>
            </w:r>
            <w:proofErr w:type="spellStart"/>
            <w:r w:rsidRPr="00E172E0">
              <w:rPr>
                <w:rFonts w:ascii="Times New Roman" w:eastAsia="Calibri" w:hAnsi="Times New Roman" w:cs="Times New Roman"/>
                <w:lang w:val="sr-Cyrl-CS"/>
              </w:rPr>
              <w:t>домацинстава</w:t>
            </w:r>
            <w:proofErr w:type="spellEnd"/>
            <w:r w:rsidRPr="00E172E0">
              <w:rPr>
                <w:rFonts w:ascii="Times New Roman" w:eastAsia="Calibri" w:hAnsi="Times New Roman" w:cs="Times New Roman"/>
                <w:lang w:val="sr-Cyrl-CS"/>
              </w:rPr>
              <w:t xml:space="preserve"> са услугом прикупљања отпада</w:t>
            </w:r>
          </w:p>
        </w:tc>
        <w:tc>
          <w:tcPr>
            <w:tcW w:w="3260" w:type="dxa"/>
            <w:gridSpan w:val="3"/>
          </w:tcPr>
          <w:p w14:paraId="621D3337" w14:textId="77777777" w:rsidR="00E172E0" w:rsidRPr="00E172E0" w:rsidRDefault="00E172E0" w:rsidP="009C58EC">
            <w:pPr>
              <w:spacing w:after="0" w:line="240" w:lineRule="auto"/>
              <w:rPr>
                <w:rFonts w:ascii="Times New Roman" w:eastAsia="Calibri" w:hAnsi="Times New Roman" w:cs="Times New Roman"/>
                <w:lang w:val="sr-Cyrl-RS"/>
              </w:rPr>
            </w:pPr>
            <w:r w:rsidRPr="00E172E0">
              <w:rPr>
                <w:rFonts w:ascii="Times New Roman" w:eastAsia="Calibri" w:hAnsi="Times New Roman" w:cs="Times New Roman"/>
                <w:lang w:val="sr-Cyrl-RS"/>
              </w:rPr>
              <w:t xml:space="preserve">100% </w:t>
            </w:r>
          </w:p>
          <w:p w14:paraId="1542B1A1" w14:textId="77777777" w:rsidR="00E172E0" w:rsidRPr="00E172E0" w:rsidRDefault="00E172E0" w:rsidP="00E172E0">
            <w:pPr>
              <w:spacing w:after="0" w:line="240" w:lineRule="auto"/>
              <w:rPr>
                <w:rFonts w:ascii="Times New Roman" w:eastAsia="Calibri" w:hAnsi="Times New Roman" w:cs="Times New Roman"/>
                <w:lang w:val="sr-Cyrl-RS"/>
              </w:rPr>
            </w:pPr>
            <w:r w:rsidRPr="00E172E0">
              <w:rPr>
                <w:rFonts w:ascii="Times New Roman" w:eastAsia="Calibri" w:hAnsi="Times New Roman" w:cs="Times New Roman"/>
                <w:lang w:val="sr-Cyrl-RS"/>
              </w:rPr>
              <w:t>Јавно приватно партнерство са ФЦЦ ЕКО</w:t>
            </w:r>
          </w:p>
          <w:p w14:paraId="3AA52F80" w14:textId="77777777" w:rsidR="00E172E0" w:rsidRPr="00E172E0" w:rsidRDefault="00E172E0" w:rsidP="00E172E0">
            <w:pPr>
              <w:spacing w:after="0" w:line="240" w:lineRule="auto"/>
              <w:rPr>
                <w:rFonts w:ascii="Times New Roman" w:eastAsia="Calibri" w:hAnsi="Times New Roman" w:cs="Times New Roman"/>
                <w:lang w:val="sr-Cyrl-RS"/>
              </w:rPr>
            </w:pPr>
          </w:p>
          <w:p w14:paraId="6E1C1C50" w14:textId="77777777" w:rsidR="00E172E0" w:rsidRPr="00E172E0" w:rsidRDefault="00E172E0" w:rsidP="00E172E0">
            <w:pPr>
              <w:spacing w:after="0" w:line="240" w:lineRule="auto"/>
              <w:rPr>
                <w:rFonts w:ascii="Times New Roman" w:eastAsia="Calibri" w:hAnsi="Times New Roman" w:cs="Times New Roman"/>
                <w:lang w:val="sr-Cyrl-RS"/>
              </w:rPr>
            </w:pPr>
            <w:r w:rsidRPr="00E172E0">
              <w:rPr>
                <w:rFonts w:ascii="Times New Roman" w:eastAsia="Calibri" w:hAnsi="Times New Roman" w:cs="Times New Roman"/>
                <w:lang w:val="sr-Cyrl-RS"/>
              </w:rPr>
              <w:t>100%</w:t>
            </w:r>
          </w:p>
          <w:p w14:paraId="47770899" w14:textId="77777777" w:rsidR="00E172E0" w:rsidRPr="00E172E0" w:rsidRDefault="00E172E0" w:rsidP="00E172E0">
            <w:pPr>
              <w:spacing w:after="0" w:line="240" w:lineRule="auto"/>
              <w:rPr>
                <w:rFonts w:ascii="Times New Roman" w:eastAsia="Calibri" w:hAnsi="Times New Roman" w:cs="Times New Roman"/>
                <w:lang w:val="sr-Cyrl-RS"/>
              </w:rPr>
            </w:pPr>
          </w:p>
          <w:p w14:paraId="3C919FD6" w14:textId="77777777" w:rsidR="00E172E0" w:rsidRPr="00E172E0" w:rsidRDefault="00E172E0" w:rsidP="00E172E0">
            <w:pPr>
              <w:spacing w:after="0" w:line="240" w:lineRule="auto"/>
              <w:rPr>
                <w:rFonts w:ascii="Times New Roman" w:eastAsia="Calibri" w:hAnsi="Times New Roman" w:cs="Times New Roman"/>
                <w:lang w:val="sr-Cyrl-RS"/>
              </w:rPr>
            </w:pPr>
          </w:p>
          <w:p w14:paraId="39ADAECF" w14:textId="77777777" w:rsidR="00E172E0" w:rsidRPr="00E172E0" w:rsidRDefault="00E172E0" w:rsidP="00E172E0">
            <w:pPr>
              <w:spacing w:after="0" w:line="240" w:lineRule="auto"/>
              <w:rPr>
                <w:rFonts w:ascii="Times New Roman" w:eastAsia="Calibri" w:hAnsi="Times New Roman" w:cs="Times New Roman"/>
                <w:lang w:val="sr-Cyrl-RS"/>
              </w:rPr>
            </w:pPr>
          </w:p>
          <w:p w14:paraId="5717FB69" w14:textId="77777777" w:rsidR="00E172E0" w:rsidRPr="00E172E0" w:rsidRDefault="00E172E0" w:rsidP="00E172E0">
            <w:pPr>
              <w:spacing w:after="0" w:line="240" w:lineRule="auto"/>
              <w:rPr>
                <w:rFonts w:ascii="Times New Roman" w:eastAsia="Calibri" w:hAnsi="Times New Roman" w:cs="Times New Roman"/>
                <w:lang w:val="sr-Cyrl-RS"/>
              </w:rPr>
            </w:pPr>
            <w:r w:rsidRPr="00E172E0">
              <w:rPr>
                <w:rFonts w:ascii="Times New Roman" w:eastAsia="Calibri" w:hAnsi="Times New Roman" w:cs="Times New Roman"/>
                <w:lang w:val="sr-Cyrl-RS"/>
              </w:rPr>
              <w:t>15/15</w:t>
            </w:r>
          </w:p>
          <w:p w14:paraId="4E14DE89" w14:textId="77777777" w:rsidR="00E172E0" w:rsidRPr="00E172E0" w:rsidRDefault="00E172E0" w:rsidP="00E172E0">
            <w:pPr>
              <w:spacing w:after="0" w:line="240" w:lineRule="auto"/>
              <w:rPr>
                <w:rFonts w:ascii="Times New Roman" w:eastAsia="Calibri" w:hAnsi="Times New Roman" w:cs="Times New Roman"/>
                <w:lang w:val="sr-Cyrl-RS"/>
              </w:rPr>
            </w:pPr>
          </w:p>
          <w:p w14:paraId="11A9FD1F" w14:textId="77777777" w:rsidR="00E172E0" w:rsidRPr="00E172E0" w:rsidRDefault="00E172E0" w:rsidP="00E172E0">
            <w:pPr>
              <w:spacing w:after="0" w:line="240" w:lineRule="auto"/>
              <w:rPr>
                <w:rFonts w:ascii="Times New Roman" w:eastAsia="Calibri" w:hAnsi="Times New Roman" w:cs="Times New Roman"/>
                <w:lang w:val="sr-Cyrl-RS"/>
              </w:rPr>
            </w:pPr>
          </w:p>
          <w:p w14:paraId="41604F73" w14:textId="77777777" w:rsidR="00E172E0" w:rsidRPr="00E172E0" w:rsidRDefault="00E172E0" w:rsidP="00E172E0">
            <w:pPr>
              <w:spacing w:after="0" w:line="240" w:lineRule="auto"/>
              <w:rPr>
                <w:rFonts w:ascii="Times New Roman" w:eastAsia="Calibri" w:hAnsi="Times New Roman" w:cs="Times New Roman"/>
                <w:lang w:val="sr-Cyrl-RS"/>
              </w:rPr>
            </w:pPr>
            <w:r w:rsidRPr="00E172E0">
              <w:rPr>
                <w:rFonts w:ascii="Times New Roman" w:eastAsia="Calibri" w:hAnsi="Times New Roman" w:cs="Times New Roman"/>
                <w:lang w:val="sr-Cyrl-RS"/>
              </w:rPr>
              <w:t>100%</w:t>
            </w:r>
          </w:p>
        </w:tc>
      </w:tr>
      <w:tr w:rsidR="00E172E0" w:rsidRPr="001370D9" w14:paraId="6B28E7AA" w14:textId="77777777" w:rsidTr="00E172E0">
        <w:trPr>
          <w:trHeight w:val="803"/>
        </w:trPr>
        <w:tc>
          <w:tcPr>
            <w:tcW w:w="1854" w:type="dxa"/>
            <w:vMerge w:val="restart"/>
            <w:shd w:val="clear" w:color="auto" w:fill="F2DBDB"/>
          </w:tcPr>
          <w:p w14:paraId="4C496542" w14:textId="77777777" w:rsidR="00E172E0" w:rsidRPr="00E172E0" w:rsidRDefault="00E172E0" w:rsidP="00E172E0">
            <w:pPr>
              <w:spacing w:after="0" w:line="240" w:lineRule="auto"/>
              <w:rPr>
                <w:rFonts w:ascii="Times New Roman" w:eastAsia="Calibri" w:hAnsi="Times New Roman" w:cs="Times New Roman"/>
                <w:b/>
                <w:bCs/>
                <w:lang w:val="sr-Cyrl-RS"/>
              </w:rPr>
            </w:pPr>
            <w:r w:rsidRPr="00E172E0">
              <w:rPr>
                <w:rFonts w:ascii="Times New Roman" w:eastAsia="Calibri" w:hAnsi="Times New Roman" w:cs="Times New Roman"/>
                <w:b/>
                <w:bCs/>
                <w:lang w:val="sr-Cyrl-RS"/>
              </w:rPr>
              <w:t xml:space="preserve">3.2. </w:t>
            </w:r>
            <w:r w:rsidRPr="00E172E0">
              <w:rPr>
                <w:rFonts w:ascii="Times New Roman" w:eastAsia="Calibri" w:hAnsi="Times New Roman" w:cs="Times New Roman"/>
                <w:b/>
                <w:bCs/>
                <w:lang w:val="it-IT"/>
              </w:rPr>
              <w:t>Заштита и рационално коришћење природних ресурса</w:t>
            </w:r>
          </w:p>
        </w:tc>
        <w:tc>
          <w:tcPr>
            <w:tcW w:w="2399" w:type="dxa"/>
            <w:gridSpan w:val="4"/>
          </w:tcPr>
          <w:p w14:paraId="36BE8166" w14:textId="77777777" w:rsidR="00E172E0" w:rsidRPr="00E172E0" w:rsidRDefault="00E172E0" w:rsidP="00E172E0">
            <w:pPr>
              <w:spacing w:after="0" w:line="240" w:lineRule="auto"/>
              <w:rPr>
                <w:rFonts w:ascii="Times New Roman" w:eastAsia="Calibri" w:hAnsi="Times New Roman" w:cs="Times New Roman"/>
                <w:b/>
                <w:bCs/>
                <w:i/>
                <w:iCs/>
                <w:lang w:val="sr-Cyrl-RS"/>
              </w:rPr>
            </w:pPr>
            <w:r w:rsidRPr="00E172E0">
              <w:rPr>
                <w:rFonts w:ascii="Times New Roman" w:eastAsia="Calibri" w:hAnsi="Times New Roman" w:cs="Times New Roman"/>
                <w:b/>
                <w:bCs/>
                <w:i/>
                <w:iCs/>
                <w:lang w:val="sr-Cyrl-RS"/>
              </w:rPr>
              <w:t xml:space="preserve">3.2.1. </w:t>
            </w:r>
            <w:proofErr w:type="spellStart"/>
            <w:r w:rsidRPr="00E172E0">
              <w:rPr>
                <w:rFonts w:ascii="Times New Roman" w:eastAsia="Calibri" w:hAnsi="Times New Roman" w:cs="Times New Roman"/>
                <w:b/>
                <w:bCs/>
                <w:i/>
                <w:iCs/>
                <w:lang w:val="sr-Latn-CS"/>
              </w:rPr>
              <w:t>Уређење</w:t>
            </w:r>
            <w:proofErr w:type="spellEnd"/>
            <w:r w:rsidRPr="00E172E0">
              <w:rPr>
                <w:rFonts w:ascii="Times New Roman" w:eastAsia="Calibri" w:hAnsi="Times New Roman" w:cs="Times New Roman"/>
                <w:b/>
                <w:bCs/>
                <w:i/>
                <w:iCs/>
                <w:lang w:val="sr-Latn-CS"/>
              </w:rPr>
              <w:t xml:space="preserve"> и </w:t>
            </w:r>
            <w:proofErr w:type="spellStart"/>
            <w:r w:rsidRPr="00E172E0">
              <w:rPr>
                <w:rFonts w:ascii="Times New Roman" w:eastAsia="Calibri" w:hAnsi="Times New Roman" w:cs="Times New Roman"/>
                <w:b/>
                <w:bCs/>
                <w:i/>
                <w:iCs/>
                <w:lang w:val="sr-Latn-CS"/>
              </w:rPr>
              <w:t>заштита</w:t>
            </w:r>
            <w:proofErr w:type="spellEnd"/>
            <w:r w:rsidRPr="00E172E0">
              <w:rPr>
                <w:rFonts w:ascii="Times New Roman" w:eastAsia="Calibri" w:hAnsi="Times New Roman" w:cs="Times New Roman"/>
                <w:b/>
                <w:bCs/>
                <w:i/>
                <w:iCs/>
                <w:lang w:val="sr-Latn-CS"/>
              </w:rPr>
              <w:t xml:space="preserve"> </w:t>
            </w:r>
            <w:proofErr w:type="spellStart"/>
            <w:r w:rsidRPr="00E172E0">
              <w:rPr>
                <w:rFonts w:ascii="Times New Roman" w:eastAsia="Calibri" w:hAnsi="Times New Roman" w:cs="Times New Roman"/>
                <w:b/>
                <w:bCs/>
                <w:i/>
                <w:iCs/>
                <w:lang w:val="sr-Latn-CS"/>
              </w:rPr>
              <w:t>природних</w:t>
            </w:r>
            <w:proofErr w:type="spellEnd"/>
            <w:r w:rsidRPr="00E172E0">
              <w:rPr>
                <w:rFonts w:ascii="Times New Roman" w:eastAsia="Calibri" w:hAnsi="Times New Roman" w:cs="Times New Roman"/>
                <w:b/>
                <w:bCs/>
                <w:i/>
                <w:iCs/>
                <w:lang w:val="sr-Latn-CS"/>
              </w:rPr>
              <w:t xml:space="preserve"> </w:t>
            </w:r>
            <w:proofErr w:type="spellStart"/>
            <w:r w:rsidRPr="00E172E0">
              <w:rPr>
                <w:rFonts w:ascii="Times New Roman" w:eastAsia="Calibri" w:hAnsi="Times New Roman" w:cs="Times New Roman"/>
                <w:b/>
                <w:bCs/>
                <w:i/>
                <w:iCs/>
                <w:lang w:val="sr-Latn-CS"/>
              </w:rPr>
              <w:t>локалитета</w:t>
            </w:r>
            <w:proofErr w:type="spellEnd"/>
            <w:r w:rsidRPr="00E172E0">
              <w:rPr>
                <w:rFonts w:ascii="Times New Roman" w:eastAsia="Calibri" w:hAnsi="Times New Roman" w:cs="Times New Roman"/>
                <w:b/>
                <w:bCs/>
                <w:i/>
                <w:iCs/>
                <w:lang w:val="sr-Cyrl-RS"/>
              </w:rPr>
              <w:t xml:space="preserve"> </w:t>
            </w:r>
          </w:p>
        </w:tc>
        <w:tc>
          <w:tcPr>
            <w:tcW w:w="3969" w:type="dxa"/>
            <w:gridSpan w:val="4"/>
          </w:tcPr>
          <w:p w14:paraId="4576F986" w14:textId="77777777" w:rsidR="00E172E0" w:rsidRPr="00E172E0" w:rsidRDefault="00E172E0" w:rsidP="00E172E0">
            <w:pPr>
              <w:numPr>
                <w:ilvl w:val="0"/>
                <w:numId w:val="23"/>
              </w:numPr>
              <w:spacing w:after="0" w:line="240" w:lineRule="auto"/>
              <w:ind w:left="176" w:hanging="142"/>
              <w:rPr>
                <w:rFonts w:ascii="Times New Roman" w:eastAsia="Calibri" w:hAnsi="Times New Roman" w:cs="Times New Roman"/>
                <w:bCs/>
                <w:iCs/>
                <w:lang w:val="sr-Cyrl-RS"/>
              </w:rPr>
            </w:pPr>
            <w:proofErr w:type="spellStart"/>
            <w:r w:rsidRPr="00E172E0">
              <w:rPr>
                <w:rFonts w:ascii="Times New Roman" w:eastAsia="Calibri" w:hAnsi="Times New Roman" w:cs="Times New Roman"/>
                <w:bCs/>
                <w:iCs/>
                <w:lang w:val="sr-Latn-CS"/>
              </w:rPr>
              <w:t>Одржавање</w:t>
            </w:r>
            <w:proofErr w:type="spellEnd"/>
            <w:r w:rsidRPr="00E172E0">
              <w:rPr>
                <w:rFonts w:ascii="Times New Roman" w:eastAsia="Calibri" w:hAnsi="Times New Roman" w:cs="Times New Roman"/>
                <w:bCs/>
                <w:iCs/>
                <w:lang w:val="sr-Latn-CS"/>
              </w:rPr>
              <w:t xml:space="preserve"> и </w:t>
            </w:r>
            <w:proofErr w:type="spellStart"/>
            <w:r w:rsidRPr="00E172E0">
              <w:rPr>
                <w:rFonts w:ascii="Times New Roman" w:eastAsia="Calibri" w:hAnsi="Times New Roman" w:cs="Times New Roman"/>
                <w:bCs/>
                <w:iCs/>
                <w:lang w:val="sr-Latn-CS"/>
              </w:rPr>
              <w:t>мониторинг</w:t>
            </w:r>
            <w:proofErr w:type="spellEnd"/>
            <w:r w:rsidRPr="00E172E0">
              <w:rPr>
                <w:rFonts w:ascii="Times New Roman" w:eastAsia="Calibri" w:hAnsi="Times New Roman" w:cs="Times New Roman"/>
                <w:bCs/>
                <w:iCs/>
                <w:lang w:val="sr-Latn-CS"/>
              </w:rPr>
              <w:t xml:space="preserve"> </w:t>
            </w:r>
            <w:proofErr w:type="spellStart"/>
            <w:r w:rsidRPr="00E172E0">
              <w:rPr>
                <w:rFonts w:ascii="Times New Roman" w:eastAsia="Calibri" w:hAnsi="Times New Roman" w:cs="Times New Roman"/>
                <w:bCs/>
                <w:iCs/>
                <w:lang w:val="sr-Latn-CS"/>
              </w:rPr>
              <w:t>подручја</w:t>
            </w:r>
            <w:proofErr w:type="spellEnd"/>
            <w:r w:rsidRPr="00E172E0">
              <w:rPr>
                <w:rFonts w:ascii="Times New Roman" w:eastAsia="Calibri" w:hAnsi="Times New Roman" w:cs="Times New Roman"/>
                <w:bCs/>
                <w:iCs/>
                <w:lang w:val="sr-Cyrl-RS"/>
              </w:rPr>
              <w:t xml:space="preserve"> </w:t>
            </w:r>
          </w:p>
          <w:p w14:paraId="004F70DC" w14:textId="77777777" w:rsidR="00E172E0" w:rsidRPr="00E172E0" w:rsidRDefault="00E172E0" w:rsidP="00E172E0">
            <w:pPr>
              <w:numPr>
                <w:ilvl w:val="0"/>
                <w:numId w:val="23"/>
              </w:numPr>
              <w:spacing w:after="0" w:line="240" w:lineRule="auto"/>
              <w:ind w:left="176" w:hanging="142"/>
              <w:rPr>
                <w:rFonts w:ascii="Times New Roman" w:eastAsia="Calibri" w:hAnsi="Times New Roman" w:cs="Times New Roman"/>
                <w:lang w:val="sr-Latn-CS"/>
              </w:rPr>
            </w:pPr>
            <w:proofErr w:type="spellStart"/>
            <w:r w:rsidRPr="00E172E0">
              <w:rPr>
                <w:rFonts w:ascii="Times New Roman" w:eastAsia="Calibri" w:hAnsi="Times New Roman" w:cs="Times New Roman"/>
                <w:bCs/>
                <w:iCs/>
                <w:lang w:val="sr-Latn-CS"/>
              </w:rPr>
              <w:t>Истражни</w:t>
            </w:r>
            <w:proofErr w:type="spellEnd"/>
            <w:r w:rsidRPr="00E172E0">
              <w:rPr>
                <w:rFonts w:ascii="Times New Roman" w:eastAsia="Calibri" w:hAnsi="Times New Roman" w:cs="Times New Roman"/>
                <w:bCs/>
                <w:iCs/>
                <w:lang w:val="sr-Latn-CS"/>
              </w:rPr>
              <w:t xml:space="preserve"> </w:t>
            </w:r>
            <w:proofErr w:type="spellStart"/>
            <w:r w:rsidRPr="00E172E0">
              <w:rPr>
                <w:rFonts w:ascii="Times New Roman" w:eastAsia="Calibri" w:hAnsi="Times New Roman" w:cs="Times New Roman"/>
                <w:bCs/>
                <w:iCs/>
                <w:lang w:val="sr-Latn-CS"/>
              </w:rPr>
              <w:t>радови</w:t>
            </w:r>
            <w:proofErr w:type="spellEnd"/>
            <w:r w:rsidRPr="00E172E0">
              <w:rPr>
                <w:rFonts w:ascii="Times New Roman" w:eastAsia="Calibri" w:hAnsi="Times New Roman" w:cs="Times New Roman"/>
                <w:bCs/>
                <w:iCs/>
                <w:lang w:val="sr-Latn-CS"/>
              </w:rPr>
              <w:t xml:space="preserve"> и </w:t>
            </w:r>
            <w:proofErr w:type="spellStart"/>
            <w:r w:rsidRPr="00E172E0">
              <w:rPr>
                <w:rFonts w:ascii="Times New Roman" w:eastAsia="Calibri" w:hAnsi="Times New Roman" w:cs="Times New Roman"/>
                <w:bCs/>
                <w:iCs/>
                <w:lang w:val="sr-Latn-CS"/>
              </w:rPr>
              <w:t>анализе</w:t>
            </w:r>
            <w:proofErr w:type="spellEnd"/>
            <w:r w:rsidRPr="00E172E0">
              <w:rPr>
                <w:rFonts w:ascii="Times New Roman" w:eastAsia="Calibri" w:hAnsi="Times New Roman" w:cs="Times New Roman"/>
                <w:bCs/>
                <w:iCs/>
                <w:lang w:val="sr-Latn-CS"/>
              </w:rPr>
              <w:t xml:space="preserve"> </w:t>
            </w:r>
            <w:proofErr w:type="spellStart"/>
            <w:r w:rsidRPr="00E172E0">
              <w:rPr>
                <w:rFonts w:ascii="Times New Roman" w:eastAsia="Calibri" w:hAnsi="Times New Roman" w:cs="Times New Roman"/>
                <w:bCs/>
                <w:iCs/>
                <w:lang w:val="sr-Latn-CS"/>
              </w:rPr>
              <w:t>природних</w:t>
            </w:r>
            <w:proofErr w:type="spellEnd"/>
            <w:r w:rsidRPr="00E172E0">
              <w:rPr>
                <w:rFonts w:ascii="Times New Roman" w:eastAsia="Calibri" w:hAnsi="Times New Roman" w:cs="Times New Roman"/>
                <w:bCs/>
                <w:iCs/>
                <w:lang w:val="sr-Latn-CS"/>
              </w:rPr>
              <w:t xml:space="preserve"> </w:t>
            </w:r>
            <w:proofErr w:type="spellStart"/>
            <w:r w:rsidRPr="00E172E0">
              <w:rPr>
                <w:rFonts w:ascii="Times New Roman" w:eastAsia="Calibri" w:hAnsi="Times New Roman" w:cs="Times New Roman"/>
                <w:bCs/>
                <w:iCs/>
                <w:lang w:val="sr-Latn-CS"/>
              </w:rPr>
              <w:t>вредности</w:t>
            </w:r>
            <w:proofErr w:type="spellEnd"/>
            <w:r w:rsidRPr="00E172E0">
              <w:rPr>
                <w:rFonts w:ascii="Times New Roman" w:eastAsia="Calibri" w:hAnsi="Times New Roman" w:cs="Times New Roman"/>
                <w:bCs/>
                <w:iCs/>
                <w:lang w:val="sr-Latn-CS"/>
              </w:rPr>
              <w:t xml:space="preserve"> и </w:t>
            </w:r>
            <w:proofErr w:type="spellStart"/>
            <w:r w:rsidRPr="00E172E0">
              <w:rPr>
                <w:rFonts w:ascii="Times New Roman" w:eastAsia="Calibri" w:hAnsi="Times New Roman" w:cs="Times New Roman"/>
                <w:bCs/>
                <w:iCs/>
                <w:lang w:val="sr-Latn-CS"/>
              </w:rPr>
              <w:t>локалитета</w:t>
            </w:r>
            <w:proofErr w:type="spellEnd"/>
            <w:r w:rsidRPr="00E172E0">
              <w:rPr>
                <w:rFonts w:ascii="Times New Roman" w:eastAsia="Calibri" w:hAnsi="Times New Roman" w:cs="Times New Roman"/>
                <w:bCs/>
                <w:iCs/>
                <w:lang w:val="sr-Cyrl-RS"/>
              </w:rPr>
              <w:t xml:space="preserve"> </w:t>
            </w:r>
          </w:p>
        </w:tc>
        <w:tc>
          <w:tcPr>
            <w:tcW w:w="3261" w:type="dxa"/>
            <w:gridSpan w:val="5"/>
          </w:tcPr>
          <w:p w14:paraId="02A95FF9" w14:textId="77777777" w:rsidR="00E172E0" w:rsidRPr="00E172E0" w:rsidRDefault="00E172E0" w:rsidP="00E172E0">
            <w:pPr>
              <w:spacing w:after="0" w:line="240" w:lineRule="auto"/>
              <w:rPr>
                <w:rFonts w:ascii="Times New Roman" w:eastAsia="Calibri" w:hAnsi="Times New Roman" w:cs="Times New Roman"/>
                <w:lang w:val="sr-Cyrl-CS"/>
              </w:rPr>
            </w:pPr>
            <w:r w:rsidRPr="00E172E0">
              <w:rPr>
                <w:rFonts w:ascii="Times New Roman" w:eastAsia="Calibri" w:hAnsi="Times New Roman" w:cs="Times New Roman"/>
                <w:lang w:val="sr-Cyrl-CS"/>
              </w:rPr>
              <w:t xml:space="preserve">Број обављених  радова и анализа локалитета </w:t>
            </w:r>
          </w:p>
        </w:tc>
        <w:tc>
          <w:tcPr>
            <w:tcW w:w="3260" w:type="dxa"/>
            <w:gridSpan w:val="3"/>
          </w:tcPr>
          <w:p w14:paraId="36D381D7" w14:textId="51AA295D" w:rsidR="00E172E0" w:rsidRPr="001370D9" w:rsidRDefault="001370D9" w:rsidP="001370D9">
            <w:pPr>
              <w:spacing w:after="0" w:line="240" w:lineRule="auto"/>
              <w:rPr>
                <w:rFonts w:ascii="Times New Roman" w:eastAsia="Calibri" w:hAnsi="Times New Roman" w:cs="Times New Roman"/>
                <w:bCs/>
                <w:iCs/>
                <w:lang w:val="sr-Cyrl-RS"/>
              </w:rPr>
            </w:pPr>
            <w:r>
              <w:rPr>
                <w:rFonts w:ascii="Times New Roman" w:eastAsia="Calibri" w:hAnsi="Times New Roman" w:cs="Times New Roman"/>
                <w:bCs/>
                <w:iCs/>
                <w:lang w:val="sr-Cyrl-RS"/>
              </w:rPr>
              <w:t>Није било активности</w:t>
            </w:r>
          </w:p>
        </w:tc>
      </w:tr>
      <w:tr w:rsidR="00E172E0" w:rsidRPr="00F3664B" w14:paraId="5D8C1B12" w14:textId="77777777" w:rsidTr="00E172E0">
        <w:trPr>
          <w:trHeight w:val="2340"/>
        </w:trPr>
        <w:tc>
          <w:tcPr>
            <w:tcW w:w="1854" w:type="dxa"/>
            <w:vMerge/>
            <w:shd w:val="clear" w:color="auto" w:fill="F2DBDB"/>
          </w:tcPr>
          <w:p w14:paraId="1B4C451E" w14:textId="77777777" w:rsidR="00E172E0" w:rsidRPr="00E172E0" w:rsidRDefault="00E172E0" w:rsidP="00E172E0">
            <w:pPr>
              <w:spacing w:after="0" w:line="240" w:lineRule="auto"/>
              <w:rPr>
                <w:rFonts w:ascii="Times New Roman" w:eastAsia="Calibri" w:hAnsi="Times New Roman" w:cs="Times New Roman"/>
                <w:b/>
                <w:bCs/>
                <w:lang w:val="sr-Cyrl-RS"/>
              </w:rPr>
            </w:pPr>
          </w:p>
        </w:tc>
        <w:tc>
          <w:tcPr>
            <w:tcW w:w="2399" w:type="dxa"/>
            <w:gridSpan w:val="4"/>
          </w:tcPr>
          <w:p w14:paraId="58045A27" w14:textId="77777777" w:rsidR="00E172E0" w:rsidRPr="00E172E0" w:rsidRDefault="00E172E0" w:rsidP="00E172E0">
            <w:pPr>
              <w:numPr>
                <w:ilvl w:val="2"/>
                <w:numId w:val="24"/>
              </w:numPr>
              <w:spacing w:after="0" w:line="240" w:lineRule="auto"/>
              <w:ind w:left="165" w:firstLine="0"/>
              <w:contextualSpacing/>
              <w:rPr>
                <w:rFonts w:ascii="Times New Roman" w:eastAsia="Calibri" w:hAnsi="Times New Roman" w:cs="Times New Roman"/>
                <w:b/>
                <w:bCs/>
                <w:i/>
                <w:iCs/>
                <w:lang w:val="sr-Cyrl-RS"/>
              </w:rPr>
            </w:pPr>
            <w:proofErr w:type="spellStart"/>
            <w:r w:rsidRPr="00E172E0">
              <w:rPr>
                <w:rFonts w:ascii="Times New Roman" w:eastAsia="Calibri" w:hAnsi="Times New Roman" w:cs="Times New Roman"/>
                <w:b/>
                <w:bCs/>
                <w:i/>
                <w:iCs/>
                <w:lang w:val="sr-Latn-CS"/>
              </w:rPr>
              <w:t>Заштита</w:t>
            </w:r>
            <w:proofErr w:type="spellEnd"/>
            <w:r w:rsidRPr="00E172E0">
              <w:rPr>
                <w:rFonts w:ascii="Times New Roman" w:eastAsia="Calibri" w:hAnsi="Times New Roman" w:cs="Times New Roman"/>
                <w:b/>
                <w:bCs/>
                <w:i/>
                <w:iCs/>
                <w:lang w:val="sr-Latn-CS"/>
              </w:rPr>
              <w:t xml:space="preserve"> и </w:t>
            </w:r>
            <w:proofErr w:type="spellStart"/>
            <w:r w:rsidRPr="00E172E0">
              <w:rPr>
                <w:rFonts w:ascii="Times New Roman" w:eastAsia="Calibri" w:hAnsi="Times New Roman" w:cs="Times New Roman"/>
                <w:b/>
                <w:bCs/>
                <w:i/>
                <w:iCs/>
                <w:lang w:val="sr-Latn-CS"/>
              </w:rPr>
              <w:t>одржавање</w:t>
            </w:r>
            <w:proofErr w:type="spellEnd"/>
            <w:r w:rsidRPr="00E172E0">
              <w:rPr>
                <w:rFonts w:ascii="Times New Roman" w:eastAsia="Calibri" w:hAnsi="Times New Roman" w:cs="Times New Roman"/>
                <w:b/>
                <w:bCs/>
                <w:i/>
                <w:iCs/>
                <w:lang w:val="sr-Latn-CS"/>
              </w:rPr>
              <w:t xml:space="preserve"> </w:t>
            </w:r>
            <w:r w:rsidRPr="00E172E0">
              <w:rPr>
                <w:rFonts w:ascii="Times New Roman" w:eastAsia="Calibri" w:hAnsi="Times New Roman" w:cs="Times New Roman"/>
                <w:b/>
                <w:bCs/>
                <w:i/>
                <w:iCs/>
                <w:lang w:val="sr-Cyrl-RS"/>
              </w:rPr>
              <w:t xml:space="preserve">пољопривредног земљишта </w:t>
            </w:r>
            <w:r w:rsidRPr="00E172E0">
              <w:rPr>
                <w:rFonts w:ascii="Times New Roman" w:eastAsia="Calibri" w:hAnsi="Times New Roman" w:cs="Times New Roman"/>
                <w:b/>
                <w:bCs/>
                <w:i/>
                <w:iCs/>
                <w:lang w:val="sr-Latn-CS"/>
              </w:rPr>
              <w:t xml:space="preserve"> </w:t>
            </w:r>
            <w:proofErr w:type="spellStart"/>
            <w:r w:rsidRPr="00E172E0">
              <w:rPr>
                <w:rFonts w:ascii="Times New Roman" w:eastAsia="Calibri" w:hAnsi="Times New Roman" w:cs="Times New Roman"/>
                <w:b/>
                <w:bCs/>
                <w:i/>
                <w:iCs/>
                <w:lang w:val="sr-Latn-CS"/>
              </w:rPr>
              <w:t>општине</w:t>
            </w:r>
            <w:proofErr w:type="spellEnd"/>
            <w:r w:rsidRPr="00E172E0">
              <w:rPr>
                <w:rFonts w:ascii="Times New Roman" w:eastAsia="Calibri" w:hAnsi="Times New Roman" w:cs="Times New Roman"/>
                <w:b/>
                <w:bCs/>
                <w:i/>
                <w:iCs/>
                <w:lang w:val="sr-Cyrl-RS"/>
              </w:rPr>
              <w:t xml:space="preserve">, </w:t>
            </w:r>
            <w:proofErr w:type="spellStart"/>
            <w:r w:rsidRPr="00E172E0">
              <w:rPr>
                <w:rFonts w:ascii="Times New Roman" w:eastAsia="Calibri" w:hAnsi="Times New Roman" w:cs="Times New Roman"/>
                <w:b/>
                <w:bCs/>
                <w:i/>
                <w:iCs/>
                <w:lang w:val="sr-Cyrl-RS"/>
              </w:rPr>
              <w:t>рецних</w:t>
            </w:r>
            <w:proofErr w:type="spellEnd"/>
            <w:r w:rsidRPr="00E172E0">
              <w:rPr>
                <w:rFonts w:ascii="Times New Roman" w:eastAsia="Calibri" w:hAnsi="Times New Roman" w:cs="Times New Roman"/>
                <w:b/>
                <w:bCs/>
                <w:i/>
                <w:iCs/>
                <w:lang w:val="sr-Cyrl-RS"/>
              </w:rPr>
              <w:t xml:space="preserve"> токова и изворишта </w:t>
            </w:r>
          </w:p>
          <w:p w14:paraId="3A03643C" w14:textId="77777777" w:rsidR="00E172E0" w:rsidRPr="00E172E0" w:rsidRDefault="00E172E0" w:rsidP="00E172E0">
            <w:pPr>
              <w:spacing w:after="0" w:line="240" w:lineRule="auto"/>
              <w:rPr>
                <w:rFonts w:ascii="Times New Roman" w:eastAsia="Calibri" w:hAnsi="Times New Roman" w:cs="Times New Roman"/>
                <w:b/>
                <w:bCs/>
                <w:i/>
                <w:iCs/>
                <w:lang w:val="sr-Cyrl-RS"/>
              </w:rPr>
            </w:pPr>
          </w:p>
          <w:p w14:paraId="2F291203" w14:textId="77777777" w:rsidR="00E172E0" w:rsidRPr="00E172E0" w:rsidRDefault="00E172E0" w:rsidP="00E172E0">
            <w:pPr>
              <w:spacing w:after="0" w:line="240" w:lineRule="auto"/>
              <w:rPr>
                <w:rFonts w:ascii="Times New Roman" w:eastAsia="Calibri" w:hAnsi="Times New Roman" w:cs="Times New Roman"/>
                <w:b/>
                <w:bCs/>
                <w:i/>
                <w:iCs/>
                <w:lang w:val="sr-Latn-CS"/>
              </w:rPr>
            </w:pPr>
          </w:p>
        </w:tc>
        <w:tc>
          <w:tcPr>
            <w:tcW w:w="3969" w:type="dxa"/>
            <w:gridSpan w:val="4"/>
            <w:tcBorders>
              <w:bottom w:val="single" w:sz="4" w:space="0" w:color="auto"/>
            </w:tcBorders>
          </w:tcPr>
          <w:p w14:paraId="55A4CA1D" w14:textId="77777777" w:rsidR="00E172E0" w:rsidRPr="00E172E0" w:rsidRDefault="00E172E0" w:rsidP="00E172E0">
            <w:pPr>
              <w:numPr>
                <w:ilvl w:val="0"/>
                <w:numId w:val="25"/>
              </w:numPr>
              <w:spacing w:after="0" w:line="240" w:lineRule="auto"/>
              <w:ind w:left="176" w:hanging="142"/>
              <w:contextualSpacing/>
              <w:rPr>
                <w:rFonts w:ascii="Times New Roman" w:eastAsia="Calibri" w:hAnsi="Times New Roman" w:cs="Times New Roman"/>
                <w:bCs/>
                <w:iCs/>
                <w:lang w:val="sr-Cyrl-RS"/>
              </w:rPr>
            </w:pPr>
            <w:r w:rsidRPr="00E172E0">
              <w:rPr>
                <w:rFonts w:ascii="Times New Roman" w:eastAsia="Calibri" w:hAnsi="Times New Roman" w:cs="Times New Roman"/>
                <w:bCs/>
                <w:iCs/>
                <w:lang w:val="sr-Cyrl-RS"/>
              </w:rPr>
              <w:t xml:space="preserve">Редовна контрола употребе хемијских препарата у пољопривреди </w:t>
            </w:r>
          </w:p>
          <w:p w14:paraId="2DEAB040" w14:textId="77777777" w:rsidR="00E172E0" w:rsidRPr="00E172E0" w:rsidRDefault="00E172E0" w:rsidP="00E172E0">
            <w:pPr>
              <w:spacing w:after="0" w:line="240" w:lineRule="auto"/>
              <w:ind w:left="176"/>
              <w:contextualSpacing/>
              <w:rPr>
                <w:rFonts w:ascii="Times New Roman" w:eastAsia="Calibri" w:hAnsi="Times New Roman" w:cs="Times New Roman"/>
                <w:bCs/>
                <w:iCs/>
                <w:lang w:val="sr-Cyrl-RS"/>
              </w:rPr>
            </w:pPr>
          </w:p>
          <w:p w14:paraId="1F784871" w14:textId="77777777" w:rsidR="00E172E0" w:rsidRPr="00E172E0" w:rsidRDefault="00E172E0" w:rsidP="00E172E0">
            <w:pPr>
              <w:numPr>
                <w:ilvl w:val="0"/>
                <w:numId w:val="23"/>
              </w:numPr>
              <w:spacing w:after="0" w:line="240" w:lineRule="auto"/>
              <w:ind w:left="176" w:hanging="142"/>
              <w:rPr>
                <w:rFonts w:ascii="Times New Roman" w:eastAsia="Calibri" w:hAnsi="Times New Roman" w:cs="Times New Roman"/>
                <w:bCs/>
                <w:iCs/>
                <w:lang w:val="sr-Cyrl-RS"/>
              </w:rPr>
            </w:pPr>
            <w:r w:rsidRPr="00E172E0">
              <w:rPr>
                <w:rFonts w:ascii="Times New Roman" w:eastAsia="Calibri" w:hAnsi="Times New Roman" w:cs="Times New Roman"/>
                <w:bCs/>
                <w:iCs/>
                <w:lang w:val="sr-Cyrl-CS"/>
              </w:rPr>
              <w:t xml:space="preserve">Радови на редовном одржавању </w:t>
            </w:r>
            <w:proofErr w:type="spellStart"/>
            <w:r w:rsidRPr="00E172E0">
              <w:rPr>
                <w:rFonts w:ascii="Times New Roman" w:eastAsia="Calibri" w:hAnsi="Times New Roman" w:cs="Times New Roman"/>
                <w:bCs/>
                <w:iCs/>
                <w:lang w:val="sr-Cyrl-CS"/>
              </w:rPr>
              <w:t>водних</w:t>
            </w:r>
            <w:proofErr w:type="spellEnd"/>
            <w:r w:rsidRPr="00E172E0">
              <w:rPr>
                <w:rFonts w:ascii="Times New Roman" w:eastAsia="Calibri" w:hAnsi="Times New Roman" w:cs="Times New Roman"/>
                <w:bCs/>
                <w:iCs/>
                <w:lang w:val="sr-Cyrl-CS"/>
              </w:rPr>
              <w:t xml:space="preserve"> објеката за заштиту од поплава, ерозије и бујица </w:t>
            </w:r>
          </w:p>
          <w:p w14:paraId="647FCB93" w14:textId="77777777" w:rsidR="00E172E0" w:rsidRPr="00E172E0" w:rsidRDefault="00E172E0" w:rsidP="00E172E0">
            <w:pPr>
              <w:spacing w:after="0" w:line="240" w:lineRule="auto"/>
              <w:ind w:left="176"/>
              <w:rPr>
                <w:rFonts w:ascii="Times New Roman" w:eastAsia="Calibri" w:hAnsi="Times New Roman" w:cs="Times New Roman"/>
                <w:bCs/>
                <w:iCs/>
                <w:lang w:val="sr-Cyrl-RS"/>
              </w:rPr>
            </w:pPr>
          </w:p>
          <w:p w14:paraId="15B1ACE8" w14:textId="77777777" w:rsidR="00E172E0" w:rsidRPr="00E172E0" w:rsidRDefault="00E172E0" w:rsidP="00E172E0">
            <w:pPr>
              <w:numPr>
                <w:ilvl w:val="0"/>
                <w:numId w:val="23"/>
              </w:numPr>
              <w:spacing w:after="0" w:line="240" w:lineRule="auto"/>
              <w:ind w:left="176" w:hanging="142"/>
              <w:rPr>
                <w:rFonts w:ascii="Times New Roman" w:eastAsia="Calibri" w:hAnsi="Times New Roman" w:cs="Times New Roman"/>
                <w:bCs/>
                <w:iCs/>
                <w:lang w:val="sr-Cyrl-RS"/>
              </w:rPr>
            </w:pPr>
            <w:r w:rsidRPr="00E172E0">
              <w:rPr>
                <w:rFonts w:ascii="Times New Roman" w:eastAsia="Calibri" w:hAnsi="Times New Roman" w:cs="Times New Roman"/>
                <w:bCs/>
                <w:iCs/>
                <w:lang w:val="sr-Cyrl-CS"/>
              </w:rPr>
              <w:t xml:space="preserve">Радови на одржавању </w:t>
            </w:r>
            <w:r w:rsidRPr="00E172E0">
              <w:rPr>
                <w:rFonts w:ascii="Times New Roman" w:eastAsia="Calibri" w:hAnsi="Times New Roman" w:cs="Times New Roman"/>
                <w:bCs/>
                <w:iCs/>
                <w:lang w:val="sr-Cyrl-RS"/>
              </w:rPr>
              <w:t xml:space="preserve">речних токова и приобаља у брдским пределима </w:t>
            </w:r>
          </w:p>
          <w:p w14:paraId="5C430656" w14:textId="77777777" w:rsidR="00E172E0" w:rsidRPr="00E172E0" w:rsidRDefault="00E172E0" w:rsidP="00E172E0">
            <w:pPr>
              <w:numPr>
                <w:ilvl w:val="0"/>
                <w:numId w:val="23"/>
              </w:numPr>
              <w:spacing w:after="0" w:line="240" w:lineRule="auto"/>
              <w:ind w:left="176" w:hanging="142"/>
              <w:rPr>
                <w:rFonts w:ascii="Times New Roman" w:eastAsia="Calibri" w:hAnsi="Times New Roman" w:cs="Times New Roman"/>
                <w:bCs/>
                <w:iCs/>
                <w:lang w:val="sr-Latn-CS"/>
              </w:rPr>
            </w:pPr>
            <w:proofErr w:type="spellStart"/>
            <w:r w:rsidRPr="00E172E0">
              <w:rPr>
                <w:rFonts w:ascii="Times New Roman" w:eastAsia="Calibri" w:hAnsi="Times New Roman" w:cs="Times New Roman"/>
                <w:bCs/>
                <w:iCs/>
                <w:lang w:val="sr-Latn-CS"/>
              </w:rPr>
              <w:t>Заштита</w:t>
            </w:r>
            <w:proofErr w:type="spellEnd"/>
            <w:r w:rsidRPr="00E172E0">
              <w:rPr>
                <w:rFonts w:ascii="Times New Roman" w:eastAsia="Calibri" w:hAnsi="Times New Roman" w:cs="Times New Roman"/>
                <w:bCs/>
                <w:iCs/>
                <w:lang w:val="sr-Latn-CS"/>
              </w:rPr>
              <w:t xml:space="preserve"> и </w:t>
            </w:r>
            <w:proofErr w:type="spellStart"/>
            <w:r w:rsidRPr="00E172E0">
              <w:rPr>
                <w:rFonts w:ascii="Times New Roman" w:eastAsia="Calibri" w:hAnsi="Times New Roman" w:cs="Times New Roman"/>
                <w:bCs/>
                <w:iCs/>
                <w:lang w:val="sr-Latn-CS"/>
              </w:rPr>
              <w:t>уређење</w:t>
            </w:r>
            <w:proofErr w:type="spellEnd"/>
            <w:r w:rsidRPr="00E172E0">
              <w:rPr>
                <w:rFonts w:ascii="Times New Roman" w:eastAsia="Calibri" w:hAnsi="Times New Roman" w:cs="Times New Roman"/>
                <w:bCs/>
                <w:iCs/>
                <w:lang w:val="sr-Latn-CS"/>
              </w:rPr>
              <w:t xml:space="preserve"> </w:t>
            </w:r>
            <w:proofErr w:type="spellStart"/>
            <w:r w:rsidRPr="00E172E0">
              <w:rPr>
                <w:rFonts w:ascii="Times New Roman" w:eastAsia="Calibri" w:hAnsi="Times New Roman" w:cs="Times New Roman"/>
                <w:bCs/>
                <w:iCs/>
                <w:lang w:val="sr-Latn-CS"/>
              </w:rPr>
              <w:t>извора</w:t>
            </w:r>
            <w:proofErr w:type="spellEnd"/>
            <w:r w:rsidRPr="00E172E0">
              <w:rPr>
                <w:rFonts w:ascii="Times New Roman" w:eastAsia="Calibri" w:hAnsi="Times New Roman" w:cs="Times New Roman"/>
                <w:bCs/>
                <w:iCs/>
                <w:lang w:val="sr-Latn-CS"/>
              </w:rPr>
              <w:t xml:space="preserve"> </w:t>
            </w:r>
            <w:proofErr w:type="spellStart"/>
            <w:r w:rsidRPr="00E172E0">
              <w:rPr>
                <w:rFonts w:ascii="Times New Roman" w:eastAsia="Calibri" w:hAnsi="Times New Roman" w:cs="Times New Roman"/>
                <w:bCs/>
                <w:iCs/>
                <w:lang w:val="sr-Latn-CS"/>
              </w:rPr>
              <w:t>пи</w:t>
            </w:r>
            <w:r w:rsidRPr="00E172E0">
              <w:rPr>
                <w:rFonts w:ascii="Times New Roman" w:eastAsia="Calibri" w:hAnsi="Times New Roman" w:cs="Times New Roman"/>
                <w:bCs/>
                <w:iCs/>
                <w:lang w:val="sr-Cyrl-RS"/>
              </w:rPr>
              <w:t>јаће</w:t>
            </w:r>
            <w:proofErr w:type="spellEnd"/>
            <w:r w:rsidRPr="00E172E0">
              <w:rPr>
                <w:rFonts w:ascii="Times New Roman" w:eastAsia="Calibri" w:hAnsi="Times New Roman" w:cs="Times New Roman"/>
                <w:bCs/>
                <w:iCs/>
                <w:lang w:val="sr-Cyrl-RS"/>
              </w:rPr>
              <w:t xml:space="preserve"> </w:t>
            </w:r>
            <w:proofErr w:type="spellStart"/>
            <w:r w:rsidRPr="00E172E0">
              <w:rPr>
                <w:rFonts w:ascii="Times New Roman" w:eastAsia="Calibri" w:hAnsi="Times New Roman" w:cs="Times New Roman"/>
                <w:bCs/>
                <w:iCs/>
                <w:lang w:val="sr-Latn-CS"/>
              </w:rPr>
              <w:t>воде</w:t>
            </w:r>
            <w:proofErr w:type="spellEnd"/>
            <w:r w:rsidRPr="00E172E0">
              <w:rPr>
                <w:rFonts w:ascii="Times New Roman" w:eastAsia="Calibri" w:hAnsi="Times New Roman" w:cs="Times New Roman"/>
                <w:bCs/>
                <w:iCs/>
                <w:lang w:val="sr-Cyrl-RS"/>
              </w:rPr>
              <w:t xml:space="preserve"> </w:t>
            </w:r>
          </w:p>
        </w:tc>
        <w:tc>
          <w:tcPr>
            <w:tcW w:w="3261" w:type="dxa"/>
            <w:gridSpan w:val="5"/>
          </w:tcPr>
          <w:p w14:paraId="12570B14" w14:textId="77777777" w:rsidR="00E172E0" w:rsidRPr="00E172E0" w:rsidRDefault="00E172E0" w:rsidP="00E172E0">
            <w:pPr>
              <w:spacing w:after="0" w:line="240" w:lineRule="auto"/>
              <w:rPr>
                <w:rFonts w:ascii="Times New Roman" w:eastAsia="Calibri" w:hAnsi="Times New Roman" w:cs="Times New Roman"/>
                <w:lang w:val="sr-Cyrl-RS"/>
              </w:rPr>
            </w:pPr>
            <w:r w:rsidRPr="00E172E0">
              <w:rPr>
                <w:rFonts w:ascii="Times New Roman" w:eastAsia="Calibri" w:hAnsi="Times New Roman" w:cs="Times New Roman"/>
                <w:lang w:val="sr-Cyrl-CS"/>
              </w:rPr>
              <w:t>Проценат површине напуштеног и загађеног земљишта</w:t>
            </w:r>
          </w:p>
          <w:p w14:paraId="3050BF14" w14:textId="77777777" w:rsidR="00E172E0" w:rsidRPr="00E172E0" w:rsidRDefault="00E172E0" w:rsidP="00E172E0">
            <w:pPr>
              <w:spacing w:after="0" w:line="240" w:lineRule="auto"/>
              <w:rPr>
                <w:rFonts w:ascii="Times New Roman" w:eastAsia="Calibri" w:hAnsi="Times New Roman" w:cs="Times New Roman"/>
                <w:lang w:val="sr-Cyrl-RS"/>
              </w:rPr>
            </w:pPr>
          </w:p>
          <w:p w14:paraId="24BF40AD" w14:textId="77777777" w:rsidR="00E172E0" w:rsidRPr="00E172E0" w:rsidRDefault="00E172E0" w:rsidP="00E172E0">
            <w:pPr>
              <w:spacing w:after="0" w:line="240" w:lineRule="auto"/>
              <w:rPr>
                <w:rFonts w:ascii="Times New Roman" w:eastAsia="Calibri" w:hAnsi="Times New Roman" w:cs="Times New Roman"/>
                <w:lang w:val="sr-Cyrl-RS"/>
              </w:rPr>
            </w:pPr>
          </w:p>
          <w:p w14:paraId="58210197" w14:textId="77777777" w:rsidR="00E172E0" w:rsidRPr="00E172E0" w:rsidRDefault="00E172E0" w:rsidP="00E172E0">
            <w:pPr>
              <w:spacing w:after="0" w:line="240" w:lineRule="auto"/>
              <w:rPr>
                <w:rFonts w:ascii="Times New Roman" w:eastAsia="Calibri" w:hAnsi="Times New Roman" w:cs="Times New Roman"/>
                <w:lang w:val="sr-Cyrl-RS"/>
              </w:rPr>
            </w:pPr>
          </w:p>
          <w:p w14:paraId="0546E868" w14:textId="77777777" w:rsidR="00E172E0" w:rsidRPr="00E172E0" w:rsidRDefault="00E172E0" w:rsidP="00E172E0">
            <w:pPr>
              <w:spacing w:after="0" w:line="240" w:lineRule="auto"/>
              <w:rPr>
                <w:rFonts w:ascii="Times New Roman" w:eastAsia="Calibri" w:hAnsi="Times New Roman" w:cs="Times New Roman"/>
                <w:lang w:val="sr-Cyrl-RS"/>
              </w:rPr>
            </w:pPr>
            <w:r w:rsidRPr="00E172E0">
              <w:rPr>
                <w:rFonts w:ascii="Times New Roman" w:eastAsia="Calibri" w:hAnsi="Times New Roman" w:cs="Times New Roman"/>
                <w:lang w:val="sr-Cyrl-RS"/>
              </w:rPr>
              <w:t xml:space="preserve">% домаћинстава угрожених поплавама </w:t>
            </w:r>
          </w:p>
          <w:p w14:paraId="0C4E9C80" w14:textId="77777777" w:rsidR="00E172E0" w:rsidRPr="00E172E0" w:rsidRDefault="00E172E0" w:rsidP="00E172E0">
            <w:pPr>
              <w:spacing w:after="0" w:line="240" w:lineRule="auto"/>
              <w:rPr>
                <w:rFonts w:ascii="Times New Roman" w:eastAsia="Calibri" w:hAnsi="Times New Roman" w:cs="Times New Roman"/>
                <w:lang w:val="sr-Cyrl-RS"/>
              </w:rPr>
            </w:pPr>
          </w:p>
          <w:p w14:paraId="3ED68F40" w14:textId="77777777" w:rsidR="00E172E0" w:rsidRPr="00E172E0" w:rsidRDefault="00E172E0" w:rsidP="00E172E0">
            <w:pPr>
              <w:spacing w:after="0" w:line="240" w:lineRule="auto"/>
              <w:rPr>
                <w:rFonts w:ascii="Times New Roman" w:eastAsia="Calibri" w:hAnsi="Times New Roman" w:cs="Times New Roman"/>
                <w:lang w:val="sr-Cyrl-RS"/>
              </w:rPr>
            </w:pPr>
            <w:r w:rsidRPr="00E172E0">
              <w:rPr>
                <w:rFonts w:ascii="Times New Roman" w:eastAsia="Calibri" w:hAnsi="Times New Roman" w:cs="Times New Roman"/>
                <w:lang w:val="sr-Cyrl-RS"/>
              </w:rPr>
              <w:t xml:space="preserve">Број спроведених акција на одржавању речних токова </w:t>
            </w:r>
          </w:p>
        </w:tc>
        <w:tc>
          <w:tcPr>
            <w:tcW w:w="3260" w:type="dxa"/>
            <w:gridSpan w:val="3"/>
            <w:tcBorders>
              <w:bottom w:val="single" w:sz="4" w:space="0" w:color="auto"/>
            </w:tcBorders>
          </w:tcPr>
          <w:p w14:paraId="48425F4B" w14:textId="77777777" w:rsidR="00E172E0" w:rsidRPr="00E172E0" w:rsidRDefault="00E172E0" w:rsidP="00E172E0">
            <w:pPr>
              <w:spacing w:after="0" w:line="240" w:lineRule="auto"/>
              <w:ind w:left="720"/>
              <w:rPr>
                <w:rFonts w:ascii="Times New Roman" w:eastAsia="Calibri" w:hAnsi="Times New Roman" w:cs="Times New Roman"/>
                <w:bCs/>
                <w:iCs/>
                <w:lang w:val="sr-Cyrl-RS"/>
              </w:rPr>
            </w:pPr>
          </w:p>
          <w:p w14:paraId="354EA04E" w14:textId="77777777" w:rsidR="00E172E0" w:rsidRPr="00E172E0" w:rsidRDefault="00E172E0" w:rsidP="00E172E0">
            <w:pPr>
              <w:spacing w:after="0" w:line="240" w:lineRule="auto"/>
              <w:ind w:left="720"/>
              <w:rPr>
                <w:rFonts w:ascii="Times New Roman" w:eastAsia="Calibri" w:hAnsi="Times New Roman" w:cs="Times New Roman"/>
                <w:bCs/>
                <w:iCs/>
                <w:lang w:val="sr-Cyrl-RS"/>
              </w:rPr>
            </w:pPr>
          </w:p>
          <w:p w14:paraId="56683D3A" w14:textId="77777777" w:rsidR="009C58EC" w:rsidRDefault="009C58EC" w:rsidP="00E172E0">
            <w:pPr>
              <w:spacing w:after="0" w:line="240" w:lineRule="auto"/>
              <w:rPr>
                <w:rFonts w:ascii="Times New Roman" w:eastAsia="Calibri" w:hAnsi="Times New Roman" w:cs="Times New Roman"/>
                <w:bCs/>
                <w:iCs/>
                <w:lang w:val="sr-Cyrl-RS"/>
              </w:rPr>
            </w:pPr>
          </w:p>
          <w:p w14:paraId="789E526E" w14:textId="77777777" w:rsidR="009C58EC" w:rsidRDefault="009C58EC" w:rsidP="00E172E0">
            <w:pPr>
              <w:spacing w:after="0" w:line="240" w:lineRule="auto"/>
              <w:rPr>
                <w:rFonts w:ascii="Times New Roman" w:eastAsia="Calibri" w:hAnsi="Times New Roman" w:cs="Times New Roman"/>
                <w:bCs/>
                <w:iCs/>
                <w:lang w:val="sr-Cyrl-RS"/>
              </w:rPr>
            </w:pPr>
          </w:p>
          <w:p w14:paraId="167D33E0" w14:textId="77777777" w:rsidR="009C58EC" w:rsidRDefault="009C58EC" w:rsidP="00E172E0">
            <w:pPr>
              <w:spacing w:after="0" w:line="240" w:lineRule="auto"/>
              <w:rPr>
                <w:rFonts w:ascii="Times New Roman" w:eastAsia="Calibri" w:hAnsi="Times New Roman" w:cs="Times New Roman"/>
                <w:bCs/>
                <w:iCs/>
                <w:lang w:val="sr-Cyrl-RS"/>
              </w:rPr>
            </w:pPr>
          </w:p>
          <w:p w14:paraId="7DB4B41B" w14:textId="77777777" w:rsidR="009C58EC" w:rsidRDefault="009C58EC" w:rsidP="00E172E0">
            <w:pPr>
              <w:spacing w:after="0" w:line="240" w:lineRule="auto"/>
              <w:rPr>
                <w:rFonts w:ascii="Times New Roman" w:eastAsia="Calibri" w:hAnsi="Times New Roman" w:cs="Times New Roman"/>
                <w:bCs/>
                <w:iCs/>
                <w:lang w:val="sr-Cyrl-RS"/>
              </w:rPr>
            </w:pPr>
          </w:p>
          <w:p w14:paraId="5D2B5319" w14:textId="77777777" w:rsidR="009C58EC" w:rsidRDefault="009C58EC" w:rsidP="00E172E0">
            <w:pPr>
              <w:spacing w:after="0" w:line="240" w:lineRule="auto"/>
              <w:rPr>
                <w:rFonts w:ascii="Times New Roman" w:eastAsia="Calibri" w:hAnsi="Times New Roman" w:cs="Times New Roman"/>
                <w:bCs/>
                <w:iCs/>
                <w:lang w:val="sr-Cyrl-RS"/>
              </w:rPr>
            </w:pPr>
          </w:p>
          <w:p w14:paraId="78D5DE19" w14:textId="77777777" w:rsidR="009C58EC" w:rsidRDefault="009C58EC" w:rsidP="00E172E0">
            <w:pPr>
              <w:spacing w:after="0" w:line="240" w:lineRule="auto"/>
              <w:rPr>
                <w:rFonts w:ascii="Times New Roman" w:eastAsia="Calibri" w:hAnsi="Times New Roman" w:cs="Times New Roman"/>
                <w:bCs/>
                <w:iCs/>
                <w:lang w:val="sr-Cyrl-RS"/>
              </w:rPr>
            </w:pPr>
          </w:p>
          <w:p w14:paraId="540D8B31" w14:textId="77777777" w:rsidR="009C58EC" w:rsidRDefault="009C58EC" w:rsidP="00E172E0">
            <w:pPr>
              <w:spacing w:after="0" w:line="240" w:lineRule="auto"/>
              <w:rPr>
                <w:rFonts w:ascii="Times New Roman" w:eastAsia="Calibri" w:hAnsi="Times New Roman" w:cs="Times New Roman"/>
                <w:bCs/>
                <w:iCs/>
                <w:lang w:val="sr-Cyrl-RS"/>
              </w:rPr>
            </w:pPr>
          </w:p>
          <w:p w14:paraId="2468A4EF" w14:textId="26A1C70C" w:rsidR="00E172E0" w:rsidRPr="00E172E0" w:rsidRDefault="00E172E0" w:rsidP="00E172E0">
            <w:pPr>
              <w:spacing w:after="0" w:line="240" w:lineRule="auto"/>
              <w:rPr>
                <w:rFonts w:ascii="Times New Roman" w:eastAsia="Calibri" w:hAnsi="Times New Roman" w:cs="Times New Roman"/>
                <w:bCs/>
                <w:iCs/>
                <w:lang w:val="sr-Cyrl-RS"/>
              </w:rPr>
            </w:pPr>
            <w:r w:rsidRPr="00E172E0">
              <w:rPr>
                <w:rFonts w:ascii="Times New Roman" w:eastAsia="Calibri" w:hAnsi="Times New Roman" w:cs="Times New Roman"/>
                <w:bCs/>
                <w:iCs/>
                <w:lang w:val="sr-Cyrl-RS"/>
              </w:rPr>
              <w:t xml:space="preserve">Уређено је око 3 км бујичних </w:t>
            </w:r>
            <w:proofErr w:type="spellStart"/>
            <w:r w:rsidRPr="00E172E0">
              <w:rPr>
                <w:rFonts w:ascii="Times New Roman" w:eastAsia="Calibri" w:hAnsi="Times New Roman" w:cs="Times New Roman"/>
                <w:bCs/>
                <w:iCs/>
                <w:lang w:val="sr-Cyrl-RS"/>
              </w:rPr>
              <w:t>водотокова</w:t>
            </w:r>
            <w:proofErr w:type="spellEnd"/>
            <w:r w:rsidRPr="00E172E0">
              <w:rPr>
                <w:rFonts w:ascii="Times New Roman" w:eastAsia="Calibri" w:hAnsi="Times New Roman" w:cs="Times New Roman"/>
                <w:bCs/>
                <w:iCs/>
                <w:lang w:val="sr-Cyrl-RS"/>
              </w:rPr>
              <w:t xml:space="preserve"> у Жабарима, </w:t>
            </w:r>
            <w:proofErr w:type="spellStart"/>
            <w:r w:rsidRPr="00E172E0">
              <w:rPr>
                <w:rFonts w:ascii="Times New Roman" w:eastAsia="Calibri" w:hAnsi="Times New Roman" w:cs="Times New Roman"/>
                <w:bCs/>
                <w:iCs/>
                <w:lang w:val="sr-Cyrl-RS"/>
              </w:rPr>
              <w:t>Породину</w:t>
            </w:r>
            <w:proofErr w:type="spellEnd"/>
            <w:r w:rsidRPr="00E172E0">
              <w:rPr>
                <w:rFonts w:ascii="Times New Roman" w:eastAsia="Calibri" w:hAnsi="Times New Roman" w:cs="Times New Roman"/>
                <w:bCs/>
                <w:iCs/>
                <w:lang w:val="sr-Cyrl-RS"/>
              </w:rPr>
              <w:t xml:space="preserve">, </w:t>
            </w:r>
            <w:proofErr w:type="spellStart"/>
            <w:r w:rsidRPr="00E172E0">
              <w:rPr>
                <w:rFonts w:ascii="Times New Roman" w:eastAsia="Calibri" w:hAnsi="Times New Roman" w:cs="Times New Roman"/>
                <w:bCs/>
                <w:iCs/>
                <w:lang w:val="sr-Cyrl-RS"/>
              </w:rPr>
              <w:t>Александровцу</w:t>
            </w:r>
            <w:proofErr w:type="spellEnd"/>
            <w:r w:rsidRPr="00E172E0">
              <w:rPr>
                <w:rFonts w:ascii="Times New Roman" w:eastAsia="Calibri" w:hAnsi="Times New Roman" w:cs="Times New Roman"/>
                <w:bCs/>
                <w:iCs/>
                <w:lang w:val="sr-Cyrl-RS"/>
              </w:rPr>
              <w:t xml:space="preserve">, </w:t>
            </w:r>
            <w:proofErr w:type="spellStart"/>
            <w:r w:rsidRPr="00E172E0">
              <w:rPr>
                <w:rFonts w:ascii="Times New Roman" w:eastAsia="Calibri" w:hAnsi="Times New Roman" w:cs="Times New Roman"/>
                <w:bCs/>
                <w:iCs/>
                <w:lang w:val="sr-Cyrl-RS"/>
              </w:rPr>
              <w:t>Кочетину</w:t>
            </w:r>
            <w:proofErr w:type="spellEnd"/>
          </w:p>
        </w:tc>
      </w:tr>
      <w:tr w:rsidR="00E172E0" w:rsidRPr="001370D9" w14:paraId="2B45762B" w14:textId="77777777" w:rsidTr="00E172E0">
        <w:trPr>
          <w:trHeight w:val="2157"/>
        </w:trPr>
        <w:tc>
          <w:tcPr>
            <w:tcW w:w="1854" w:type="dxa"/>
            <w:vMerge/>
            <w:shd w:val="clear" w:color="auto" w:fill="F2DBDB"/>
          </w:tcPr>
          <w:p w14:paraId="62F76EDC" w14:textId="77777777" w:rsidR="00E172E0" w:rsidRPr="00E172E0" w:rsidRDefault="00E172E0" w:rsidP="00E172E0">
            <w:pPr>
              <w:spacing w:after="0" w:line="240" w:lineRule="auto"/>
              <w:rPr>
                <w:rFonts w:ascii="Times New Roman" w:eastAsia="Calibri" w:hAnsi="Times New Roman" w:cs="Times New Roman"/>
                <w:b/>
                <w:bCs/>
                <w:lang w:val="sr-Cyrl-RS"/>
              </w:rPr>
            </w:pPr>
          </w:p>
        </w:tc>
        <w:tc>
          <w:tcPr>
            <w:tcW w:w="2399" w:type="dxa"/>
            <w:gridSpan w:val="4"/>
            <w:tcBorders>
              <w:bottom w:val="single" w:sz="4" w:space="0" w:color="auto"/>
            </w:tcBorders>
          </w:tcPr>
          <w:p w14:paraId="4964C849" w14:textId="77777777" w:rsidR="00E172E0" w:rsidRPr="00E172E0" w:rsidRDefault="00E172E0" w:rsidP="00E172E0">
            <w:pPr>
              <w:numPr>
                <w:ilvl w:val="2"/>
                <w:numId w:val="24"/>
              </w:numPr>
              <w:spacing w:after="0" w:line="240" w:lineRule="auto"/>
              <w:ind w:left="165" w:firstLine="0"/>
              <w:contextualSpacing/>
              <w:rPr>
                <w:rFonts w:ascii="Times New Roman" w:eastAsia="Calibri" w:hAnsi="Times New Roman" w:cs="Times New Roman"/>
                <w:b/>
                <w:bCs/>
                <w:i/>
                <w:iCs/>
                <w:lang w:val="sr-Cyrl-RS"/>
              </w:rPr>
            </w:pPr>
            <w:proofErr w:type="spellStart"/>
            <w:r w:rsidRPr="00E172E0">
              <w:rPr>
                <w:rFonts w:ascii="Times New Roman" w:eastAsia="Calibri" w:hAnsi="Times New Roman" w:cs="Times New Roman"/>
                <w:b/>
                <w:bCs/>
                <w:i/>
                <w:iCs/>
                <w:lang w:val="sr-Latn-CS"/>
              </w:rPr>
              <w:t>Подизање</w:t>
            </w:r>
            <w:proofErr w:type="spellEnd"/>
            <w:r w:rsidRPr="00E172E0">
              <w:rPr>
                <w:rFonts w:ascii="Times New Roman" w:eastAsia="Calibri" w:hAnsi="Times New Roman" w:cs="Times New Roman"/>
                <w:b/>
                <w:bCs/>
                <w:i/>
                <w:iCs/>
                <w:lang w:val="sr-Latn-CS"/>
              </w:rPr>
              <w:t xml:space="preserve"> </w:t>
            </w:r>
            <w:proofErr w:type="spellStart"/>
            <w:r w:rsidRPr="00E172E0">
              <w:rPr>
                <w:rFonts w:ascii="Times New Roman" w:eastAsia="Calibri" w:hAnsi="Times New Roman" w:cs="Times New Roman"/>
                <w:b/>
                <w:bCs/>
                <w:i/>
                <w:iCs/>
                <w:lang w:val="sr-Latn-CS"/>
              </w:rPr>
              <w:t>нивоа</w:t>
            </w:r>
            <w:proofErr w:type="spellEnd"/>
            <w:r w:rsidRPr="00E172E0">
              <w:rPr>
                <w:rFonts w:ascii="Times New Roman" w:eastAsia="Calibri" w:hAnsi="Times New Roman" w:cs="Times New Roman"/>
                <w:b/>
                <w:bCs/>
                <w:i/>
                <w:iCs/>
                <w:lang w:val="sr-Latn-CS"/>
              </w:rPr>
              <w:t xml:space="preserve"> </w:t>
            </w:r>
            <w:proofErr w:type="spellStart"/>
            <w:r w:rsidRPr="00E172E0">
              <w:rPr>
                <w:rFonts w:ascii="Times New Roman" w:eastAsia="Calibri" w:hAnsi="Times New Roman" w:cs="Times New Roman"/>
                <w:b/>
                <w:bCs/>
                <w:i/>
                <w:iCs/>
                <w:lang w:val="sr-Latn-CS"/>
              </w:rPr>
              <w:t>знања</w:t>
            </w:r>
            <w:proofErr w:type="spellEnd"/>
            <w:r w:rsidRPr="00E172E0">
              <w:rPr>
                <w:rFonts w:ascii="Times New Roman" w:eastAsia="Calibri" w:hAnsi="Times New Roman" w:cs="Times New Roman"/>
                <w:b/>
                <w:bCs/>
                <w:i/>
                <w:iCs/>
                <w:lang w:val="sr-Latn-CS"/>
              </w:rPr>
              <w:t xml:space="preserve"> </w:t>
            </w:r>
            <w:proofErr w:type="spellStart"/>
            <w:r w:rsidRPr="00E172E0">
              <w:rPr>
                <w:rFonts w:ascii="Times New Roman" w:eastAsia="Calibri" w:hAnsi="Times New Roman" w:cs="Times New Roman"/>
                <w:b/>
                <w:bCs/>
                <w:i/>
                <w:iCs/>
                <w:lang w:val="sr-Latn-CS"/>
              </w:rPr>
              <w:t>становништва</w:t>
            </w:r>
            <w:proofErr w:type="spellEnd"/>
            <w:r w:rsidRPr="00E172E0">
              <w:rPr>
                <w:rFonts w:ascii="Times New Roman" w:eastAsia="Calibri" w:hAnsi="Times New Roman" w:cs="Times New Roman"/>
                <w:b/>
                <w:bCs/>
                <w:i/>
                <w:iCs/>
                <w:lang w:val="sr-Latn-CS"/>
              </w:rPr>
              <w:t xml:space="preserve"> </w:t>
            </w:r>
            <w:proofErr w:type="spellStart"/>
            <w:r w:rsidRPr="00E172E0">
              <w:rPr>
                <w:rFonts w:ascii="Times New Roman" w:eastAsia="Calibri" w:hAnsi="Times New Roman" w:cs="Times New Roman"/>
                <w:b/>
                <w:bCs/>
                <w:i/>
                <w:iCs/>
                <w:lang w:val="sr-Latn-CS"/>
              </w:rPr>
              <w:t>из</w:t>
            </w:r>
            <w:proofErr w:type="spellEnd"/>
            <w:r w:rsidRPr="00E172E0">
              <w:rPr>
                <w:rFonts w:ascii="Times New Roman" w:eastAsia="Calibri" w:hAnsi="Times New Roman" w:cs="Times New Roman"/>
                <w:b/>
                <w:bCs/>
                <w:i/>
                <w:iCs/>
                <w:lang w:val="sr-Latn-CS"/>
              </w:rPr>
              <w:t xml:space="preserve"> </w:t>
            </w:r>
            <w:proofErr w:type="spellStart"/>
            <w:r w:rsidRPr="00E172E0">
              <w:rPr>
                <w:rFonts w:ascii="Times New Roman" w:eastAsia="Calibri" w:hAnsi="Times New Roman" w:cs="Times New Roman"/>
                <w:b/>
                <w:bCs/>
                <w:i/>
                <w:iCs/>
                <w:lang w:val="sr-Latn-CS"/>
              </w:rPr>
              <w:t>области</w:t>
            </w:r>
            <w:proofErr w:type="spellEnd"/>
            <w:r w:rsidRPr="00E172E0">
              <w:rPr>
                <w:rFonts w:ascii="Times New Roman" w:eastAsia="Calibri" w:hAnsi="Times New Roman" w:cs="Times New Roman"/>
                <w:b/>
                <w:bCs/>
                <w:i/>
                <w:iCs/>
                <w:lang w:val="sr-Latn-CS"/>
              </w:rPr>
              <w:t xml:space="preserve"> </w:t>
            </w:r>
            <w:proofErr w:type="spellStart"/>
            <w:r w:rsidRPr="00E172E0">
              <w:rPr>
                <w:rFonts w:ascii="Times New Roman" w:eastAsia="Calibri" w:hAnsi="Times New Roman" w:cs="Times New Roman"/>
                <w:b/>
                <w:bCs/>
                <w:i/>
                <w:iCs/>
                <w:lang w:val="sr-Latn-CS"/>
              </w:rPr>
              <w:t>заштите</w:t>
            </w:r>
            <w:proofErr w:type="spellEnd"/>
            <w:r w:rsidRPr="00E172E0">
              <w:rPr>
                <w:rFonts w:ascii="Times New Roman" w:eastAsia="Calibri" w:hAnsi="Times New Roman" w:cs="Times New Roman"/>
                <w:b/>
                <w:bCs/>
                <w:i/>
                <w:iCs/>
                <w:lang w:val="sr-Latn-CS"/>
              </w:rPr>
              <w:t xml:space="preserve"> </w:t>
            </w:r>
            <w:proofErr w:type="spellStart"/>
            <w:r w:rsidRPr="00E172E0">
              <w:rPr>
                <w:rFonts w:ascii="Times New Roman" w:eastAsia="Calibri" w:hAnsi="Times New Roman" w:cs="Times New Roman"/>
                <w:b/>
                <w:bCs/>
                <w:i/>
                <w:iCs/>
                <w:lang w:val="sr-Latn-CS"/>
              </w:rPr>
              <w:t>животне</w:t>
            </w:r>
            <w:proofErr w:type="spellEnd"/>
            <w:r w:rsidRPr="00E172E0">
              <w:rPr>
                <w:rFonts w:ascii="Times New Roman" w:eastAsia="Calibri" w:hAnsi="Times New Roman" w:cs="Times New Roman"/>
                <w:b/>
                <w:bCs/>
                <w:i/>
                <w:iCs/>
                <w:lang w:val="sr-Latn-CS"/>
              </w:rPr>
              <w:t xml:space="preserve"> </w:t>
            </w:r>
            <w:proofErr w:type="spellStart"/>
            <w:r w:rsidRPr="00E172E0">
              <w:rPr>
                <w:rFonts w:ascii="Times New Roman" w:eastAsia="Calibri" w:hAnsi="Times New Roman" w:cs="Times New Roman"/>
                <w:b/>
                <w:bCs/>
                <w:i/>
                <w:iCs/>
                <w:lang w:val="sr-Latn-CS"/>
              </w:rPr>
              <w:t>средине</w:t>
            </w:r>
            <w:proofErr w:type="spellEnd"/>
            <w:r w:rsidRPr="00E172E0">
              <w:rPr>
                <w:rFonts w:ascii="Times New Roman" w:eastAsia="Calibri" w:hAnsi="Times New Roman" w:cs="Times New Roman"/>
                <w:b/>
                <w:bCs/>
                <w:i/>
                <w:iCs/>
                <w:lang w:val="sr-Latn-CS"/>
              </w:rPr>
              <w:t xml:space="preserve"> </w:t>
            </w:r>
          </w:p>
          <w:p w14:paraId="3A64749B" w14:textId="77777777" w:rsidR="00E172E0" w:rsidRPr="00E172E0" w:rsidRDefault="00E172E0" w:rsidP="00E172E0">
            <w:pPr>
              <w:spacing w:after="0" w:line="240" w:lineRule="auto"/>
              <w:rPr>
                <w:rFonts w:ascii="Times New Roman" w:eastAsia="Calibri" w:hAnsi="Times New Roman" w:cs="Times New Roman"/>
                <w:b/>
                <w:bCs/>
                <w:i/>
                <w:iCs/>
                <w:lang w:val="sr-Cyrl-RS"/>
              </w:rPr>
            </w:pPr>
          </w:p>
          <w:p w14:paraId="3ADA4137" w14:textId="77777777" w:rsidR="00E172E0" w:rsidRPr="00E172E0" w:rsidRDefault="00E172E0" w:rsidP="00E172E0">
            <w:pPr>
              <w:spacing w:after="0" w:line="240" w:lineRule="auto"/>
              <w:rPr>
                <w:rFonts w:ascii="Times New Roman" w:eastAsia="Calibri" w:hAnsi="Times New Roman" w:cs="Times New Roman"/>
                <w:b/>
                <w:bCs/>
                <w:i/>
                <w:iCs/>
                <w:lang w:val="sr-Latn-CS"/>
              </w:rPr>
            </w:pPr>
          </w:p>
        </w:tc>
        <w:tc>
          <w:tcPr>
            <w:tcW w:w="3969" w:type="dxa"/>
            <w:gridSpan w:val="4"/>
            <w:tcBorders>
              <w:bottom w:val="single" w:sz="4" w:space="0" w:color="auto"/>
            </w:tcBorders>
          </w:tcPr>
          <w:p w14:paraId="6204ABD4" w14:textId="77777777" w:rsidR="00E172E0" w:rsidRPr="00E172E0" w:rsidRDefault="00E172E0" w:rsidP="00E172E0">
            <w:pPr>
              <w:numPr>
                <w:ilvl w:val="0"/>
                <w:numId w:val="26"/>
              </w:numPr>
              <w:spacing w:after="0" w:line="240" w:lineRule="auto"/>
              <w:ind w:left="176" w:hanging="176"/>
              <w:contextualSpacing/>
              <w:rPr>
                <w:rFonts w:ascii="Times New Roman" w:eastAsia="Calibri" w:hAnsi="Times New Roman" w:cs="Times New Roman"/>
                <w:lang w:val="en-US"/>
              </w:rPr>
            </w:pPr>
            <w:proofErr w:type="spellStart"/>
            <w:r w:rsidRPr="00E172E0">
              <w:rPr>
                <w:rFonts w:ascii="Times New Roman" w:eastAsia="Calibri" w:hAnsi="Times New Roman" w:cs="Times New Roman"/>
                <w:lang w:val="sr-Latn-CS"/>
              </w:rPr>
              <w:t>Организовање</w:t>
            </w:r>
            <w:proofErr w:type="spellEnd"/>
            <w:r w:rsidRPr="00E172E0">
              <w:rPr>
                <w:rFonts w:ascii="Times New Roman" w:eastAsia="Calibri" w:hAnsi="Times New Roman" w:cs="Times New Roman"/>
                <w:lang w:val="sr-Latn-CS"/>
              </w:rPr>
              <w:t xml:space="preserve"> </w:t>
            </w:r>
            <w:proofErr w:type="spellStart"/>
            <w:r w:rsidRPr="00E172E0">
              <w:rPr>
                <w:rFonts w:ascii="Times New Roman" w:eastAsia="Calibri" w:hAnsi="Times New Roman" w:cs="Times New Roman"/>
                <w:lang w:val="sr-Latn-CS"/>
              </w:rPr>
              <w:t>едукативних</w:t>
            </w:r>
            <w:proofErr w:type="spellEnd"/>
            <w:r w:rsidRPr="00E172E0">
              <w:rPr>
                <w:rFonts w:ascii="Times New Roman" w:eastAsia="Calibri" w:hAnsi="Times New Roman" w:cs="Times New Roman"/>
                <w:lang w:val="sr-Latn-CS"/>
              </w:rPr>
              <w:t xml:space="preserve"> </w:t>
            </w:r>
            <w:proofErr w:type="spellStart"/>
            <w:r w:rsidRPr="00E172E0">
              <w:rPr>
                <w:rFonts w:ascii="Times New Roman" w:eastAsia="Calibri" w:hAnsi="Times New Roman" w:cs="Times New Roman"/>
                <w:lang w:val="sr-Latn-CS"/>
              </w:rPr>
              <w:t>активности</w:t>
            </w:r>
            <w:proofErr w:type="spellEnd"/>
            <w:r w:rsidRPr="00E172E0">
              <w:rPr>
                <w:rFonts w:ascii="Times New Roman" w:eastAsia="Calibri" w:hAnsi="Times New Roman" w:cs="Times New Roman"/>
                <w:lang w:val="sr-Latn-CS"/>
              </w:rPr>
              <w:t xml:space="preserve"> </w:t>
            </w:r>
          </w:p>
          <w:p w14:paraId="6840BD7A" w14:textId="77777777" w:rsidR="00E172E0" w:rsidRPr="00E172E0" w:rsidRDefault="00E172E0" w:rsidP="00E172E0">
            <w:pPr>
              <w:numPr>
                <w:ilvl w:val="0"/>
                <w:numId w:val="23"/>
              </w:numPr>
              <w:spacing w:after="0" w:line="240" w:lineRule="auto"/>
              <w:ind w:left="176" w:hanging="142"/>
              <w:rPr>
                <w:rFonts w:ascii="Times New Roman" w:eastAsia="Calibri" w:hAnsi="Times New Roman" w:cs="Times New Roman"/>
                <w:bCs/>
                <w:iCs/>
                <w:lang w:val="en-US"/>
              </w:rPr>
            </w:pPr>
            <w:proofErr w:type="spellStart"/>
            <w:r w:rsidRPr="00E172E0">
              <w:rPr>
                <w:rFonts w:ascii="Times New Roman" w:eastAsia="Calibri" w:hAnsi="Times New Roman" w:cs="Times New Roman"/>
                <w:lang w:val="hr-HR"/>
              </w:rPr>
              <w:t>Подршка</w:t>
            </w:r>
            <w:proofErr w:type="spellEnd"/>
            <w:r w:rsidRPr="00E172E0">
              <w:rPr>
                <w:rFonts w:ascii="Times New Roman" w:eastAsia="Calibri" w:hAnsi="Times New Roman" w:cs="Times New Roman"/>
                <w:lang w:val="hr-HR"/>
              </w:rPr>
              <w:t xml:space="preserve"> </w:t>
            </w:r>
            <w:proofErr w:type="spellStart"/>
            <w:r w:rsidRPr="00E172E0">
              <w:rPr>
                <w:rFonts w:ascii="Times New Roman" w:eastAsia="Calibri" w:hAnsi="Times New Roman" w:cs="Times New Roman"/>
                <w:lang w:val="hr-HR"/>
              </w:rPr>
              <w:t>ваннаставним</w:t>
            </w:r>
            <w:proofErr w:type="spellEnd"/>
            <w:r w:rsidRPr="00E172E0">
              <w:rPr>
                <w:rFonts w:ascii="Times New Roman" w:eastAsia="Calibri" w:hAnsi="Times New Roman" w:cs="Times New Roman"/>
                <w:lang w:val="hr-HR"/>
              </w:rPr>
              <w:t xml:space="preserve"> </w:t>
            </w:r>
            <w:proofErr w:type="spellStart"/>
            <w:r w:rsidRPr="00E172E0">
              <w:rPr>
                <w:rFonts w:ascii="Times New Roman" w:eastAsia="Calibri" w:hAnsi="Times New Roman" w:cs="Times New Roman"/>
                <w:lang w:val="hr-HR"/>
              </w:rPr>
              <w:t>активностима</w:t>
            </w:r>
            <w:proofErr w:type="spellEnd"/>
            <w:r w:rsidRPr="00E172E0">
              <w:rPr>
                <w:rFonts w:ascii="Times New Roman" w:eastAsia="Calibri" w:hAnsi="Times New Roman" w:cs="Times New Roman"/>
                <w:lang w:val="hr-HR"/>
              </w:rPr>
              <w:t xml:space="preserve"> </w:t>
            </w:r>
            <w:proofErr w:type="spellStart"/>
            <w:r w:rsidRPr="00E172E0">
              <w:rPr>
                <w:rFonts w:ascii="Times New Roman" w:eastAsia="Calibri" w:hAnsi="Times New Roman" w:cs="Times New Roman"/>
                <w:lang w:val="hr-HR"/>
              </w:rPr>
              <w:t>деце</w:t>
            </w:r>
            <w:proofErr w:type="spellEnd"/>
            <w:r w:rsidRPr="00E172E0">
              <w:rPr>
                <w:rFonts w:ascii="Times New Roman" w:eastAsia="Calibri" w:hAnsi="Times New Roman" w:cs="Times New Roman"/>
                <w:lang w:val="hr-HR"/>
              </w:rPr>
              <w:t xml:space="preserve"> </w:t>
            </w:r>
            <w:proofErr w:type="spellStart"/>
            <w:r w:rsidRPr="00E172E0">
              <w:rPr>
                <w:rFonts w:ascii="Times New Roman" w:eastAsia="Calibri" w:hAnsi="Times New Roman" w:cs="Times New Roman"/>
                <w:lang w:val="hr-HR"/>
              </w:rPr>
              <w:t>везано</w:t>
            </w:r>
            <w:proofErr w:type="spellEnd"/>
            <w:r w:rsidRPr="00E172E0">
              <w:rPr>
                <w:rFonts w:ascii="Times New Roman" w:eastAsia="Calibri" w:hAnsi="Times New Roman" w:cs="Times New Roman"/>
                <w:lang w:val="hr-HR"/>
              </w:rPr>
              <w:t xml:space="preserve"> </w:t>
            </w:r>
            <w:proofErr w:type="spellStart"/>
            <w:r w:rsidRPr="00E172E0">
              <w:rPr>
                <w:rFonts w:ascii="Times New Roman" w:eastAsia="Calibri" w:hAnsi="Times New Roman" w:cs="Times New Roman"/>
                <w:lang w:val="hr-HR"/>
              </w:rPr>
              <w:t>за</w:t>
            </w:r>
            <w:proofErr w:type="spellEnd"/>
            <w:r w:rsidRPr="00E172E0">
              <w:rPr>
                <w:rFonts w:ascii="Times New Roman" w:eastAsia="Calibri" w:hAnsi="Times New Roman" w:cs="Times New Roman"/>
                <w:lang w:val="hr-HR"/>
              </w:rPr>
              <w:t xml:space="preserve"> </w:t>
            </w:r>
            <w:proofErr w:type="spellStart"/>
            <w:r w:rsidRPr="00E172E0">
              <w:rPr>
                <w:rFonts w:ascii="Times New Roman" w:eastAsia="Calibri" w:hAnsi="Times New Roman" w:cs="Times New Roman"/>
                <w:lang w:val="hr-HR"/>
              </w:rPr>
              <w:t>јачање</w:t>
            </w:r>
            <w:proofErr w:type="spellEnd"/>
            <w:r w:rsidRPr="00E172E0">
              <w:rPr>
                <w:rFonts w:ascii="Times New Roman" w:eastAsia="Calibri" w:hAnsi="Times New Roman" w:cs="Times New Roman"/>
                <w:lang w:val="hr-HR"/>
              </w:rPr>
              <w:t xml:space="preserve"> </w:t>
            </w:r>
            <w:proofErr w:type="spellStart"/>
            <w:r w:rsidRPr="00E172E0">
              <w:rPr>
                <w:rFonts w:ascii="Times New Roman" w:eastAsia="Calibri" w:hAnsi="Times New Roman" w:cs="Times New Roman"/>
                <w:lang w:val="hr-HR"/>
              </w:rPr>
              <w:t>еколошке</w:t>
            </w:r>
            <w:proofErr w:type="spellEnd"/>
            <w:r w:rsidRPr="00E172E0">
              <w:rPr>
                <w:rFonts w:ascii="Times New Roman" w:eastAsia="Calibri" w:hAnsi="Times New Roman" w:cs="Times New Roman"/>
                <w:lang w:val="hr-HR"/>
              </w:rPr>
              <w:t xml:space="preserve"> </w:t>
            </w:r>
            <w:proofErr w:type="spellStart"/>
            <w:r w:rsidRPr="00E172E0">
              <w:rPr>
                <w:rFonts w:ascii="Times New Roman" w:eastAsia="Calibri" w:hAnsi="Times New Roman" w:cs="Times New Roman"/>
                <w:lang w:val="hr-HR"/>
              </w:rPr>
              <w:t>свести</w:t>
            </w:r>
            <w:proofErr w:type="spellEnd"/>
          </w:p>
          <w:p w14:paraId="16B1ECE1" w14:textId="77777777" w:rsidR="00E172E0" w:rsidRPr="00E172E0" w:rsidRDefault="00E172E0" w:rsidP="00E172E0">
            <w:pPr>
              <w:numPr>
                <w:ilvl w:val="0"/>
                <w:numId w:val="23"/>
              </w:numPr>
              <w:spacing w:after="0" w:line="240" w:lineRule="auto"/>
              <w:ind w:left="176" w:hanging="142"/>
              <w:rPr>
                <w:rFonts w:ascii="Times New Roman" w:eastAsia="Calibri" w:hAnsi="Times New Roman" w:cs="Times New Roman"/>
                <w:bCs/>
                <w:iCs/>
                <w:lang w:val="sr-Latn-CS"/>
              </w:rPr>
            </w:pPr>
            <w:proofErr w:type="spellStart"/>
            <w:r w:rsidRPr="00E172E0">
              <w:rPr>
                <w:rFonts w:ascii="Times New Roman" w:eastAsia="Calibri" w:hAnsi="Times New Roman" w:cs="Times New Roman"/>
                <w:bCs/>
                <w:iCs/>
                <w:lang w:val="sr-Latn-CS"/>
              </w:rPr>
              <w:t>Развијање</w:t>
            </w:r>
            <w:proofErr w:type="spellEnd"/>
            <w:r w:rsidRPr="00E172E0">
              <w:rPr>
                <w:rFonts w:ascii="Times New Roman" w:eastAsia="Calibri" w:hAnsi="Times New Roman" w:cs="Times New Roman"/>
                <w:bCs/>
                <w:iCs/>
                <w:lang w:val="sr-Latn-CS"/>
              </w:rPr>
              <w:t xml:space="preserve"> </w:t>
            </w:r>
            <w:proofErr w:type="spellStart"/>
            <w:r w:rsidRPr="00E172E0">
              <w:rPr>
                <w:rFonts w:ascii="Times New Roman" w:eastAsia="Calibri" w:hAnsi="Times New Roman" w:cs="Times New Roman"/>
                <w:bCs/>
                <w:iCs/>
                <w:lang w:val="sr-Latn-CS"/>
              </w:rPr>
              <w:t>сарадње</w:t>
            </w:r>
            <w:proofErr w:type="spellEnd"/>
            <w:r w:rsidRPr="00E172E0">
              <w:rPr>
                <w:rFonts w:ascii="Times New Roman" w:eastAsia="Calibri" w:hAnsi="Times New Roman" w:cs="Times New Roman"/>
                <w:bCs/>
                <w:iCs/>
                <w:lang w:val="sr-Latn-CS"/>
              </w:rPr>
              <w:t xml:space="preserve"> </w:t>
            </w:r>
            <w:proofErr w:type="spellStart"/>
            <w:r w:rsidRPr="00E172E0">
              <w:rPr>
                <w:rFonts w:ascii="Times New Roman" w:eastAsia="Calibri" w:hAnsi="Times New Roman" w:cs="Times New Roman"/>
                <w:bCs/>
                <w:iCs/>
                <w:lang w:val="sr-Latn-CS"/>
              </w:rPr>
              <w:t>са</w:t>
            </w:r>
            <w:proofErr w:type="spellEnd"/>
            <w:r w:rsidRPr="00E172E0">
              <w:rPr>
                <w:rFonts w:ascii="Times New Roman" w:eastAsia="Calibri" w:hAnsi="Times New Roman" w:cs="Times New Roman"/>
                <w:bCs/>
                <w:iCs/>
                <w:lang w:val="sr-Latn-CS"/>
              </w:rPr>
              <w:t xml:space="preserve"> </w:t>
            </w:r>
            <w:proofErr w:type="spellStart"/>
            <w:r w:rsidRPr="00E172E0">
              <w:rPr>
                <w:rFonts w:ascii="Times New Roman" w:eastAsia="Calibri" w:hAnsi="Times New Roman" w:cs="Times New Roman"/>
                <w:bCs/>
                <w:iCs/>
                <w:lang w:val="sr-Latn-CS"/>
              </w:rPr>
              <w:t>другим</w:t>
            </w:r>
            <w:proofErr w:type="spellEnd"/>
            <w:r w:rsidRPr="00E172E0">
              <w:rPr>
                <w:rFonts w:ascii="Times New Roman" w:eastAsia="Calibri" w:hAnsi="Times New Roman" w:cs="Times New Roman"/>
                <w:bCs/>
                <w:iCs/>
                <w:lang w:val="sr-Latn-CS"/>
              </w:rPr>
              <w:t xml:space="preserve"> </w:t>
            </w:r>
            <w:proofErr w:type="spellStart"/>
            <w:r w:rsidRPr="00E172E0">
              <w:rPr>
                <w:rFonts w:ascii="Times New Roman" w:eastAsia="Calibri" w:hAnsi="Times New Roman" w:cs="Times New Roman"/>
                <w:bCs/>
                <w:iCs/>
                <w:lang w:val="sr-Latn-CS"/>
              </w:rPr>
              <w:t>организацијама</w:t>
            </w:r>
            <w:proofErr w:type="spellEnd"/>
            <w:r w:rsidRPr="00E172E0">
              <w:rPr>
                <w:rFonts w:ascii="Times New Roman" w:eastAsia="Calibri" w:hAnsi="Times New Roman" w:cs="Times New Roman"/>
                <w:bCs/>
                <w:iCs/>
                <w:lang w:val="sr-Latn-CS"/>
              </w:rPr>
              <w:t xml:space="preserve"> и </w:t>
            </w:r>
            <w:proofErr w:type="spellStart"/>
            <w:r w:rsidRPr="00E172E0">
              <w:rPr>
                <w:rFonts w:ascii="Times New Roman" w:eastAsia="Calibri" w:hAnsi="Times New Roman" w:cs="Times New Roman"/>
                <w:bCs/>
                <w:iCs/>
                <w:lang w:val="sr-Latn-CS"/>
              </w:rPr>
              <w:t>институцијама</w:t>
            </w:r>
            <w:proofErr w:type="spellEnd"/>
            <w:r w:rsidRPr="00E172E0">
              <w:rPr>
                <w:rFonts w:ascii="Times New Roman" w:eastAsia="Calibri" w:hAnsi="Times New Roman" w:cs="Times New Roman"/>
                <w:bCs/>
                <w:iCs/>
                <w:lang w:val="en-US"/>
              </w:rPr>
              <w:t xml:space="preserve"> </w:t>
            </w:r>
          </w:p>
        </w:tc>
        <w:tc>
          <w:tcPr>
            <w:tcW w:w="3261" w:type="dxa"/>
            <w:gridSpan w:val="5"/>
          </w:tcPr>
          <w:p w14:paraId="42D93B5F" w14:textId="77777777" w:rsidR="00E172E0" w:rsidRPr="00E172E0" w:rsidRDefault="00E172E0" w:rsidP="00E172E0">
            <w:pPr>
              <w:spacing w:after="0" w:line="240" w:lineRule="auto"/>
              <w:rPr>
                <w:rFonts w:ascii="Times New Roman" w:eastAsia="Calibri" w:hAnsi="Times New Roman" w:cs="Times New Roman"/>
                <w:lang w:val="sr-Cyrl-CS"/>
              </w:rPr>
            </w:pPr>
            <w:r w:rsidRPr="00E172E0">
              <w:rPr>
                <w:rFonts w:ascii="Times New Roman" w:eastAsia="Calibri" w:hAnsi="Times New Roman" w:cs="Times New Roman"/>
                <w:lang w:val="sr-Cyrl-CS"/>
              </w:rPr>
              <w:t>Број организованих  едукативних садржаја</w:t>
            </w:r>
          </w:p>
          <w:p w14:paraId="22C777DE" w14:textId="77777777" w:rsidR="00E172E0" w:rsidRPr="00E172E0" w:rsidRDefault="00E172E0" w:rsidP="00E172E0">
            <w:pPr>
              <w:spacing w:after="0" w:line="240" w:lineRule="auto"/>
              <w:rPr>
                <w:rFonts w:ascii="Times New Roman" w:eastAsia="Calibri" w:hAnsi="Times New Roman" w:cs="Times New Roman"/>
                <w:lang w:val="sr-Cyrl-CS"/>
              </w:rPr>
            </w:pPr>
          </w:p>
          <w:p w14:paraId="594E36A5" w14:textId="77777777" w:rsidR="00E172E0" w:rsidRPr="00E172E0" w:rsidRDefault="00E172E0" w:rsidP="00E172E0">
            <w:pPr>
              <w:spacing w:after="0" w:line="240" w:lineRule="auto"/>
              <w:rPr>
                <w:rFonts w:ascii="Times New Roman" w:eastAsia="Calibri" w:hAnsi="Times New Roman" w:cs="Times New Roman"/>
                <w:lang w:val="sr-Cyrl-CS"/>
              </w:rPr>
            </w:pPr>
            <w:r w:rsidRPr="00E172E0">
              <w:rPr>
                <w:rFonts w:ascii="Times New Roman" w:eastAsia="Calibri" w:hAnsi="Times New Roman" w:cs="Times New Roman"/>
                <w:lang w:val="sr-Cyrl-CS"/>
              </w:rPr>
              <w:t>Број учесника едукације</w:t>
            </w:r>
          </w:p>
          <w:p w14:paraId="28933E38" w14:textId="77777777" w:rsidR="00E172E0" w:rsidRPr="00E172E0" w:rsidRDefault="00E172E0" w:rsidP="00E172E0">
            <w:pPr>
              <w:spacing w:after="0" w:line="240" w:lineRule="auto"/>
              <w:rPr>
                <w:rFonts w:ascii="Times New Roman" w:eastAsia="Calibri" w:hAnsi="Times New Roman" w:cs="Times New Roman"/>
                <w:lang w:val="sr-Cyrl-CS"/>
              </w:rPr>
            </w:pPr>
          </w:p>
          <w:p w14:paraId="33C6C1DC" w14:textId="77777777" w:rsidR="00E172E0" w:rsidRPr="00E172E0" w:rsidRDefault="00E172E0" w:rsidP="00E172E0">
            <w:pPr>
              <w:spacing w:after="0" w:line="240" w:lineRule="auto"/>
              <w:rPr>
                <w:rFonts w:ascii="Times New Roman" w:eastAsia="Calibri" w:hAnsi="Times New Roman" w:cs="Times New Roman"/>
                <w:lang w:val="sr-Cyrl-CS"/>
              </w:rPr>
            </w:pPr>
            <w:r w:rsidRPr="00E172E0">
              <w:rPr>
                <w:rFonts w:ascii="Times New Roman" w:eastAsia="Calibri" w:hAnsi="Times New Roman" w:cs="Times New Roman"/>
                <w:lang w:val="sr-Cyrl-CS"/>
              </w:rPr>
              <w:t>Број  реализованих  часова  и организованих акција  у школама на подручју општине Жабари  у области екологије</w:t>
            </w:r>
          </w:p>
        </w:tc>
        <w:tc>
          <w:tcPr>
            <w:tcW w:w="3260" w:type="dxa"/>
            <w:gridSpan w:val="3"/>
            <w:tcBorders>
              <w:bottom w:val="single" w:sz="4" w:space="0" w:color="auto"/>
            </w:tcBorders>
          </w:tcPr>
          <w:p w14:paraId="6B07F4C1" w14:textId="33B2EB45" w:rsidR="00E172E0" w:rsidRPr="00E172E0" w:rsidRDefault="001370D9" w:rsidP="00E172E0">
            <w:pPr>
              <w:spacing w:after="0" w:line="240" w:lineRule="auto"/>
              <w:rPr>
                <w:rFonts w:ascii="Times New Roman" w:eastAsia="Calibri" w:hAnsi="Times New Roman" w:cs="Times New Roman"/>
                <w:bCs/>
                <w:iCs/>
                <w:lang w:val="sr-Cyrl-RS"/>
              </w:rPr>
            </w:pPr>
            <w:r>
              <w:rPr>
                <w:rFonts w:ascii="Times New Roman" w:eastAsia="Calibri" w:hAnsi="Times New Roman" w:cs="Times New Roman"/>
                <w:bCs/>
                <w:iCs/>
                <w:lang w:val="sr-Cyrl-RS"/>
              </w:rPr>
              <w:t>Није било активности</w:t>
            </w:r>
          </w:p>
        </w:tc>
      </w:tr>
      <w:tr w:rsidR="00E172E0" w:rsidRPr="001370D9" w14:paraId="07F3EC21" w14:textId="77777777" w:rsidTr="00E172E0">
        <w:trPr>
          <w:gridAfter w:val="1"/>
          <w:wAfter w:w="142" w:type="dxa"/>
          <w:trHeight w:val="1080"/>
        </w:trPr>
        <w:tc>
          <w:tcPr>
            <w:tcW w:w="14601" w:type="dxa"/>
            <w:gridSpan w:val="16"/>
            <w:shd w:val="clear" w:color="auto" w:fill="C00000"/>
          </w:tcPr>
          <w:p w14:paraId="429EED06" w14:textId="77777777" w:rsidR="00E172E0" w:rsidRPr="00E172E0" w:rsidRDefault="00E172E0" w:rsidP="00E172E0">
            <w:pPr>
              <w:spacing w:after="0" w:line="240" w:lineRule="auto"/>
              <w:jc w:val="center"/>
              <w:rPr>
                <w:rFonts w:ascii="Times New Roman" w:eastAsia="Calibri" w:hAnsi="Times New Roman" w:cs="Times New Roman"/>
                <w:b/>
                <w:lang w:val="sr-Cyrl-CS"/>
              </w:rPr>
            </w:pPr>
            <w:r w:rsidRPr="00E172E0">
              <w:rPr>
                <w:rFonts w:ascii="Times New Roman" w:eastAsia="Calibri" w:hAnsi="Times New Roman" w:cs="Times New Roman"/>
                <w:b/>
                <w:lang w:val="sr-Cyrl-CS"/>
              </w:rPr>
              <w:t>ПРИОРИТЕТ 4</w:t>
            </w:r>
          </w:p>
          <w:p w14:paraId="65F7D3FF" w14:textId="77777777" w:rsidR="00E172E0" w:rsidRPr="00E172E0" w:rsidRDefault="00E172E0" w:rsidP="00E172E0">
            <w:pPr>
              <w:spacing w:after="0" w:line="240" w:lineRule="auto"/>
              <w:jc w:val="center"/>
              <w:rPr>
                <w:rFonts w:ascii="Times New Roman" w:eastAsia="Calibri" w:hAnsi="Times New Roman" w:cs="Times New Roman"/>
                <w:lang w:val="sr-Cyrl-RS"/>
              </w:rPr>
            </w:pPr>
            <w:r w:rsidRPr="00E172E0">
              <w:rPr>
                <w:rFonts w:ascii="Times New Roman" w:eastAsia="Calibri" w:hAnsi="Times New Roman" w:cs="Times New Roman"/>
                <w:b/>
                <w:lang w:val="sr-Cyrl-CS"/>
              </w:rPr>
              <w:t>УНАПРЕЂЕЊЕ УСЛОВА ЗА РАД И ПОДИЗАЊЕ КВАЛИТЕТА УСЛУГА  У ОБЛАСТИ ОБРАЗОВАЊА,ЗДРАВСТВА, СОЦИЈАЛНЕ ЗАШТИТЕ, КУЛТУРЕ,СПОРТА И ЛОКАЛНЕ САМОУПРАВЕ</w:t>
            </w:r>
          </w:p>
          <w:p w14:paraId="6F8CCF27" w14:textId="77777777" w:rsidR="00E172E0" w:rsidRPr="00E172E0" w:rsidRDefault="00E172E0" w:rsidP="00E172E0">
            <w:pPr>
              <w:spacing w:after="0" w:line="240" w:lineRule="auto"/>
              <w:rPr>
                <w:rFonts w:ascii="Times New Roman" w:eastAsia="Calibri" w:hAnsi="Times New Roman" w:cs="Times New Roman"/>
                <w:b/>
                <w:lang w:val="sr-Cyrl-CS"/>
              </w:rPr>
            </w:pPr>
          </w:p>
        </w:tc>
      </w:tr>
      <w:tr w:rsidR="00E172E0" w:rsidRPr="00E172E0" w14:paraId="5A8923B0" w14:textId="77777777" w:rsidTr="00E172E0">
        <w:trPr>
          <w:gridAfter w:val="1"/>
          <w:wAfter w:w="142" w:type="dxa"/>
          <w:trHeight w:val="368"/>
        </w:trPr>
        <w:tc>
          <w:tcPr>
            <w:tcW w:w="1953" w:type="dxa"/>
            <w:gridSpan w:val="3"/>
            <w:shd w:val="clear" w:color="auto" w:fill="FFE599"/>
          </w:tcPr>
          <w:p w14:paraId="33B66343" w14:textId="77777777" w:rsidR="00E172E0" w:rsidRPr="00E172E0" w:rsidRDefault="00E172E0" w:rsidP="00E172E0">
            <w:pPr>
              <w:spacing w:after="0" w:line="240" w:lineRule="auto"/>
              <w:jc w:val="center"/>
              <w:rPr>
                <w:rFonts w:ascii="Times New Roman" w:eastAsia="Calibri" w:hAnsi="Times New Roman" w:cs="Times New Roman"/>
                <w:b/>
                <w:lang w:val="sr-Cyrl-RS"/>
              </w:rPr>
            </w:pPr>
            <w:r w:rsidRPr="00E172E0">
              <w:rPr>
                <w:rFonts w:ascii="Times New Roman" w:eastAsia="Calibri" w:hAnsi="Times New Roman" w:cs="Times New Roman"/>
                <w:b/>
                <w:lang w:val="sr-Cyrl-RS"/>
              </w:rPr>
              <w:t>ОПШТИ ЦИЉ</w:t>
            </w:r>
          </w:p>
        </w:tc>
        <w:tc>
          <w:tcPr>
            <w:tcW w:w="2300" w:type="dxa"/>
            <w:gridSpan w:val="2"/>
            <w:shd w:val="clear" w:color="auto" w:fill="FFE599"/>
          </w:tcPr>
          <w:p w14:paraId="770AE0CC" w14:textId="77777777" w:rsidR="00E172E0" w:rsidRPr="00E172E0" w:rsidRDefault="00E172E0" w:rsidP="00E172E0">
            <w:pPr>
              <w:spacing w:after="0" w:line="240" w:lineRule="auto"/>
              <w:jc w:val="center"/>
              <w:rPr>
                <w:rFonts w:ascii="Times New Roman" w:eastAsia="Calibri" w:hAnsi="Times New Roman" w:cs="Times New Roman"/>
                <w:b/>
                <w:lang w:val="sr-Cyrl-RS"/>
              </w:rPr>
            </w:pPr>
            <w:r w:rsidRPr="00E172E0">
              <w:rPr>
                <w:rFonts w:ascii="Times New Roman" w:eastAsia="Calibri" w:hAnsi="Times New Roman" w:cs="Times New Roman"/>
                <w:b/>
                <w:lang w:val="sr-Cyrl-RS"/>
              </w:rPr>
              <w:t>ПОСЕБНИ ЦИЉЕВИ</w:t>
            </w:r>
          </w:p>
        </w:tc>
        <w:tc>
          <w:tcPr>
            <w:tcW w:w="3261" w:type="dxa"/>
            <w:gridSpan w:val="3"/>
            <w:shd w:val="clear" w:color="auto" w:fill="FFE599"/>
          </w:tcPr>
          <w:p w14:paraId="775EDBAE" w14:textId="77777777" w:rsidR="00E172E0" w:rsidRPr="00E172E0" w:rsidRDefault="00E172E0" w:rsidP="00E172E0">
            <w:pPr>
              <w:spacing w:after="0" w:line="240" w:lineRule="auto"/>
              <w:jc w:val="center"/>
              <w:rPr>
                <w:rFonts w:ascii="Times New Roman" w:eastAsia="Calibri" w:hAnsi="Times New Roman" w:cs="Times New Roman"/>
                <w:b/>
                <w:lang w:val="sr-Cyrl-RS"/>
              </w:rPr>
            </w:pPr>
            <w:r w:rsidRPr="00E172E0">
              <w:rPr>
                <w:rFonts w:ascii="Times New Roman" w:eastAsia="Calibri" w:hAnsi="Times New Roman" w:cs="Times New Roman"/>
                <w:b/>
                <w:lang w:val="sr-Cyrl-RS"/>
              </w:rPr>
              <w:t>АКТИВНОСТИ/ПРОЈЕКТИ</w:t>
            </w:r>
          </w:p>
        </w:tc>
        <w:tc>
          <w:tcPr>
            <w:tcW w:w="2976" w:type="dxa"/>
            <w:gridSpan w:val="4"/>
            <w:shd w:val="clear" w:color="auto" w:fill="FFE599"/>
          </w:tcPr>
          <w:p w14:paraId="0D1E9FDE" w14:textId="77777777" w:rsidR="00E172E0" w:rsidRPr="00E172E0" w:rsidRDefault="00E172E0" w:rsidP="00E172E0">
            <w:pPr>
              <w:spacing w:after="0" w:line="240" w:lineRule="auto"/>
              <w:jc w:val="center"/>
              <w:rPr>
                <w:rFonts w:ascii="Times New Roman" w:eastAsia="Calibri" w:hAnsi="Times New Roman" w:cs="Times New Roman"/>
                <w:b/>
                <w:lang w:val="sr-Cyrl-RS"/>
              </w:rPr>
            </w:pPr>
            <w:r w:rsidRPr="00E172E0">
              <w:rPr>
                <w:rFonts w:ascii="Times New Roman" w:eastAsia="Calibri" w:hAnsi="Times New Roman" w:cs="Times New Roman"/>
                <w:b/>
                <w:lang w:val="sr-Cyrl-RS"/>
              </w:rPr>
              <w:t>ИНДИКАТОРИ</w:t>
            </w:r>
          </w:p>
        </w:tc>
        <w:tc>
          <w:tcPr>
            <w:tcW w:w="4111" w:type="dxa"/>
            <w:gridSpan w:val="4"/>
            <w:shd w:val="clear" w:color="auto" w:fill="FFE599"/>
          </w:tcPr>
          <w:p w14:paraId="6AE7D2A6" w14:textId="77777777" w:rsidR="00E172E0" w:rsidRPr="00E172E0" w:rsidRDefault="00E172E0" w:rsidP="00E172E0">
            <w:pPr>
              <w:spacing w:after="0" w:line="240" w:lineRule="auto"/>
              <w:jc w:val="center"/>
              <w:rPr>
                <w:rFonts w:ascii="Times New Roman" w:eastAsia="Calibri" w:hAnsi="Times New Roman" w:cs="Times New Roman"/>
                <w:b/>
                <w:lang w:val="sr-Cyrl-RS"/>
              </w:rPr>
            </w:pPr>
            <w:r w:rsidRPr="00E172E0">
              <w:rPr>
                <w:rFonts w:ascii="Times New Roman" w:eastAsia="Calibri" w:hAnsi="Times New Roman" w:cs="Times New Roman"/>
                <w:b/>
                <w:lang w:val="sr-Cyrl-RS"/>
              </w:rPr>
              <w:t>РЕЗУЛТАТИ</w:t>
            </w:r>
          </w:p>
        </w:tc>
      </w:tr>
      <w:tr w:rsidR="00E172E0" w:rsidRPr="00E172E0" w14:paraId="62EB80E2" w14:textId="77777777" w:rsidTr="00E172E0">
        <w:trPr>
          <w:gridAfter w:val="1"/>
          <w:wAfter w:w="142" w:type="dxa"/>
          <w:trHeight w:val="368"/>
        </w:trPr>
        <w:tc>
          <w:tcPr>
            <w:tcW w:w="1953" w:type="dxa"/>
            <w:gridSpan w:val="3"/>
            <w:shd w:val="clear" w:color="auto" w:fill="FFE599"/>
          </w:tcPr>
          <w:p w14:paraId="5A2AFAAA" w14:textId="77777777" w:rsidR="00E172E0" w:rsidRPr="00E172E0" w:rsidRDefault="00E172E0" w:rsidP="00E172E0">
            <w:pPr>
              <w:spacing w:after="0" w:line="240" w:lineRule="auto"/>
              <w:jc w:val="center"/>
              <w:rPr>
                <w:rFonts w:ascii="Times New Roman" w:eastAsia="Calibri" w:hAnsi="Times New Roman" w:cs="Times New Roman"/>
                <w:b/>
                <w:lang w:val="sr-Cyrl-RS"/>
              </w:rPr>
            </w:pPr>
          </w:p>
        </w:tc>
        <w:tc>
          <w:tcPr>
            <w:tcW w:w="2300" w:type="dxa"/>
            <w:gridSpan w:val="2"/>
            <w:shd w:val="clear" w:color="auto" w:fill="FFE599"/>
          </w:tcPr>
          <w:p w14:paraId="3DDF42E5" w14:textId="77777777" w:rsidR="00E172E0" w:rsidRPr="00E172E0" w:rsidRDefault="00E172E0" w:rsidP="00E172E0">
            <w:pPr>
              <w:spacing w:after="0" w:line="240" w:lineRule="auto"/>
              <w:jc w:val="center"/>
              <w:rPr>
                <w:rFonts w:ascii="Times New Roman" w:eastAsia="Calibri" w:hAnsi="Times New Roman" w:cs="Times New Roman"/>
                <w:b/>
                <w:lang w:val="sr-Cyrl-RS"/>
              </w:rPr>
            </w:pPr>
          </w:p>
        </w:tc>
        <w:tc>
          <w:tcPr>
            <w:tcW w:w="3261" w:type="dxa"/>
            <w:gridSpan w:val="3"/>
            <w:shd w:val="clear" w:color="auto" w:fill="FFE599"/>
          </w:tcPr>
          <w:p w14:paraId="39161DB0" w14:textId="77777777" w:rsidR="00E172E0" w:rsidRPr="00E172E0" w:rsidRDefault="00E172E0" w:rsidP="00E172E0">
            <w:pPr>
              <w:spacing w:after="0" w:line="240" w:lineRule="auto"/>
              <w:jc w:val="center"/>
              <w:rPr>
                <w:rFonts w:ascii="Times New Roman" w:eastAsia="Calibri" w:hAnsi="Times New Roman" w:cs="Times New Roman"/>
                <w:b/>
                <w:lang w:val="sr-Cyrl-RS"/>
              </w:rPr>
            </w:pPr>
          </w:p>
        </w:tc>
        <w:tc>
          <w:tcPr>
            <w:tcW w:w="2976" w:type="dxa"/>
            <w:gridSpan w:val="4"/>
            <w:shd w:val="clear" w:color="auto" w:fill="FFE599"/>
          </w:tcPr>
          <w:p w14:paraId="207DC241" w14:textId="77777777" w:rsidR="00E172E0" w:rsidRPr="00E172E0" w:rsidRDefault="00E172E0" w:rsidP="00E172E0">
            <w:pPr>
              <w:spacing w:after="0" w:line="240" w:lineRule="auto"/>
              <w:jc w:val="center"/>
              <w:rPr>
                <w:rFonts w:ascii="Times New Roman" w:eastAsia="Calibri" w:hAnsi="Times New Roman" w:cs="Times New Roman"/>
                <w:b/>
                <w:lang w:val="sr-Cyrl-RS"/>
              </w:rPr>
            </w:pPr>
          </w:p>
        </w:tc>
        <w:tc>
          <w:tcPr>
            <w:tcW w:w="4111" w:type="dxa"/>
            <w:gridSpan w:val="4"/>
            <w:shd w:val="clear" w:color="auto" w:fill="FFE599"/>
          </w:tcPr>
          <w:p w14:paraId="1391FEE0" w14:textId="77777777" w:rsidR="00E172E0" w:rsidRPr="00E172E0" w:rsidRDefault="00E172E0" w:rsidP="00E172E0">
            <w:pPr>
              <w:spacing w:after="0" w:line="240" w:lineRule="auto"/>
              <w:jc w:val="center"/>
              <w:rPr>
                <w:rFonts w:ascii="Times New Roman" w:eastAsia="Calibri" w:hAnsi="Times New Roman" w:cs="Times New Roman"/>
                <w:b/>
                <w:lang w:val="sr-Cyrl-RS"/>
              </w:rPr>
            </w:pPr>
          </w:p>
        </w:tc>
      </w:tr>
      <w:tr w:rsidR="00E172E0" w:rsidRPr="00E172E0" w14:paraId="446895EB" w14:textId="77777777" w:rsidTr="00BA1516">
        <w:trPr>
          <w:gridAfter w:val="1"/>
          <w:wAfter w:w="142" w:type="dxa"/>
          <w:trHeight w:val="558"/>
        </w:trPr>
        <w:tc>
          <w:tcPr>
            <w:tcW w:w="1953" w:type="dxa"/>
            <w:gridSpan w:val="3"/>
            <w:vMerge w:val="restart"/>
            <w:shd w:val="clear" w:color="auto" w:fill="FBD4B4"/>
          </w:tcPr>
          <w:p w14:paraId="7FBC5010" w14:textId="77777777" w:rsidR="00E172E0" w:rsidRPr="00E172E0" w:rsidRDefault="00E172E0" w:rsidP="00E172E0">
            <w:pPr>
              <w:spacing w:after="0" w:line="240" w:lineRule="auto"/>
              <w:rPr>
                <w:rFonts w:ascii="Times New Roman" w:eastAsia="Calibri" w:hAnsi="Times New Roman" w:cs="Times New Roman"/>
                <w:b/>
                <w:bCs/>
                <w:lang w:val="sr-Cyrl-RS"/>
              </w:rPr>
            </w:pPr>
            <w:r w:rsidRPr="00E172E0">
              <w:rPr>
                <w:rFonts w:ascii="Times New Roman" w:eastAsia="Calibri" w:hAnsi="Times New Roman" w:cs="Times New Roman"/>
                <w:b/>
                <w:bCs/>
                <w:lang w:val="sr-Cyrl-RS"/>
              </w:rPr>
              <w:t xml:space="preserve">4.1. Унапређење </w:t>
            </w:r>
            <w:proofErr w:type="spellStart"/>
            <w:r w:rsidRPr="00E172E0">
              <w:rPr>
                <w:rFonts w:ascii="Times New Roman" w:eastAsia="Calibri" w:hAnsi="Times New Roman" w:cs="Times New Roman"/>
                <w:b/>
                <w:bCs/>
                <w:lang w:val="fr-FR"/>
              </w:rPr>
              <w:t>услова</w:t>
            </w:r>
            <w:proofErr w:type="spellEnd"/>
            <w:r w:rsidRPr="00E172E0">
              <w:rPr>
                <w:rFonts w:ascii="Times New Roman" w:eastAsia="Calibri" w:hAnsi="Times New Roman" w:cs="Times New Roman"/>
                <w:b/>
                <w:bCs/>
                <w:lang w:val="fr-FR"/>
              </w:rPr>
              <w:t xml:space="preserve"> </w:t>
            </w:r>
            <w:proofErr w:type="spellStart"/>
            <w:r w:rsidRPr="00E172E0">
              <w:rPr>
                <w:rFonts w:ascii="Times New Roman" w:eastAsia="Calibri" w:hAnsi="Times New Roman" w:cs="Times New Roman"/>
                <w:b/>
                <w:bCs/>
                <w:lang w:val="fr-FR"/>
              </w:rPr>
              <w:t>за</w:t>
            </w:r>
            <w:proofErr w:type="spellEnd"/>
            <w:r w:rsidRPr="00E172E0">
              <w:rPr>
                <w:rFonts w:ascii="Times New Roman" w:eastAsia="Calibri" w:hAnsi="Times New Roman" w:cs="Times New Roman"/>
                <w:b/>
                <w:bCs/>
                <w:lang w:val="fr-FR"/>
              </w:rPr>
              <w:t xml:space="preserve"> </w:t>
            </w:r>
            <w:proofErr w:type="spellStart"/>
            <w:r w:rsidRPr="00E172E0">
              <w:rPr>
                <w:rFonts w:ascii="Times New Roman" w:eastAsia="Calibri" w:hAnsi="Times New Roman" w:cs="Times New Roman"/>
                <w:b/>
                <w:bCs/>
                <w:lang w:val="fr-FR"/>
              </w:rPr>
              <w:t>образовање</w:t>
            </w:r>
            <w:proofErr w:type="spellEnd"/>
            <w:r w:rsidRPr="00E172E0">
              <w:rPr>
                <w:rFonts w:ascii="Times New Roman" w:eastAsia="Calibri" w:hAnsi="Times New Roman" w:cs="Times New Roman"/>
                <w:b/>
                <w:bCs/>
                <w:lang w:val="fr-FR"/>
              </w:rPr>
              <w:t xml:space="preserve">, </w:t>
            </w:r>
            <w:proofErr w:type="spellStart"/>
            <w:r w:rsidRPr="00E172E0">
              <w:rPr>
                <w:rFonts w:ascii="Times New Roman" w:eastAsia="Calibri" w:hAnsi="Times New Roman" w:cs="Times New Roman"/>
                <w:b/>
                <w:bCs/>
                <w:lang w:val="fr-FR"/>
              </w:rPr>
              <w:t>васпитање</w:t>
            </w:r>
            <w:proofErr w:type="spellEnd"/>
            <w:r w:rsidRPr="00E172E0">
              <w:rPr>
                <w:rFonts w:ascii="Times New Roman" w:eastAsia="Calibri" w:hAnsi="Times New Roman" w:cs="Times New Roman"/>
                <w:b/>
                <w:bCs/>
                <w:lang w:val="fr-FR"/>
              </w:rPr>
              <w:t xml:space="preserve"> и </w:t>
            </w:r>
            <w:proofErr w:type="spellStart"/>
            <w:r w:rsidRPr="00E172E0">
              <w:rPr>
                <w:rFonts w:ascii="Times New Roman" w:eastAsia="Calibri" w:hAnsi="Times New Roman" w:cs="Times New Roman"/>
                <w:b/>
                <w:bCs/>
                <w:lang w:val="fr-FR"/>
              </w:rPr>
              <w:t>свеобухватни</w:t>
            </w:r>
            <w:proofErr w:type="spellEnd"/>
            <w:r w:rsidRPr="00E172E0">
              <w:rPr>
                <w:rFonts w:ascii="Times New Roman" w:eastAsia="Calibri" w:hAnsi="Times New Roman" w:cs="Times New Roman"/>
                <w:b/>
                <w:bCs/>
                <w:lang w:val="fr-FR"/>
              </w:rPr>
              <w:t xml:space="preserve"> </w:t>
            </w:r>
            <w:proofErr w:type="spellStart"/>
            <w:r w:rsidRPr="00E172E0">
              <w:rPr>
                <w:rFonts w:ascii="Times New Roman" w:eastAsia="Calibri" w:hAnsi="Times New Roman" w:cs="Times New Roman"/>
                <w:b/>
                <w:bCs/>
                <w:lang w:val="fr-FR"/>
              </w:rPr>
              <w:t>развој</w:t>
            </w:r>
            <w:proofErr w:type="spellEnd"/>
            <w:r w:rsidRPr="00E172E0">
              <w:rPr>
                <w:rFonts w:ascii="Times New Roman" w:eastAsia="Calibri" w:hAnsi="Times New Roman" w:cs="Times New Roman"/>
                <w:b/>
                <w:bCs/>
                <w:lang w:val="fr-FR"/>
              </w:rPr>
              <w:t xml:space="preserve"> </w:t>
            </w:r>
            <w:proofErr w:type="spellStart"/>
            <w:r w:rsidRPr="00E172E0">
              <w:rPr>
                <w:rFonts w:ascii="Times New Roman" w:eastAsia="Calibri" w:hAnsi="Times New Roman" w:cs="Times New Roman"/>
                <w:b/>
                <w:bCs/>
                <w:lang w:val="fr-FR"/>
              </w:rPr>
              <w:t>деце</w:t>
            </w:r>
            <w:proofErr w:type="spellEnd"/>
            <w:r w:rsidRPr="00E172E0">
              <w:rPr>
                <w:rFonts w:ascii="Times New Roman" w:eastAsia="Calibri" w:hAnsi="Times New Roman" w:cs="Times New Roman"/>
                <w:b/>
                <w:bCs/>
                <w:lang w:val="fr-FR"/>
              </w:rPr>
              <w:t xml:space="preserve"> и </w:t>
            </w:r>
            <w:proofErr w:type="spellStart"/>
            <w:r w:rsidRPr="00E172E0">
              <w:rPr>
                <w:rFonts w:ascii="Times New Roman" w:eastAsia="Calibri" w:hAnsi="Times New Roman" w:cs="Times New Roman"/>
                <w:b/>
                <w:bCs/>
                <w:lang w:val="fr-FR"/>
              </w:rPr>
              <w:t>омладине</w:t>
            </w:r>
            <w:proofErr w:type="spellEnd"/>
            <w:r w:rsidRPr="00E172E0">
              <w:rPr>
                <w:rFonts w:ascii="Times New Roman" w:eastAsia="Calibri" w:hAnsi="Times New Roman" w:cs="Times New Roman"/>
                <w:b/>
                <w:bCs/>
                <w:lang w:val="sr-Cyrl-RS"/>
              </w:rPr>
              <w:t xml:space="preserve"> </w:t>
            </w:r>
          </w:p>
        </w:tc>
        <w:tc>
          <w:tcPr>
            <w:tcW w:w="2300" w:type="dxa"/>
            <w:gridSpan w:val="2"/>
          </w:tcPr>
          <w:p w14:paraId="76588094" w14:textId="77777777" w:rsidR="00E172E0" w:rsidRPr="00E172E0" w:rsidRDefault="00E172E0" w:rsidP="00E172E0">
            <w:pPr>
              <w:spacing w:after="0" w:line="240" w:lineRule="auto"/>
              <w:rPr>
                <w:rFonts w:ascii="Times New Roman" w:eastAsia="Calibri" w:hAnsi="Times New Roman" w:cs="Times New Roman"/>
                <w:b/>
                <w:lang w:val="sr-Cyrl-RS"/>
              </w:rPr>
            </w:pPr>
            <w:r w:rsidRPr="00E172E0">
              <w:rPr>
                <w:rFonts w:ascii="Times New Roman" w:eastAsia="Calibri" w:hAnsi="Times New Roman" w:cs="Times New Roman"/>
                <w:b/>
                <w:i/>
                <w:iCs/>
                <w:lang w:val="sr-Cyrl-RS"/>
              </w:rPr>
              <w:t xml:space="preserve">4.1.1. </w:t>
            </w:r>
            <w:proofErr w:type="spellStart"/>
            <w:r w:rsidRPr="00E172E0">
              <w:rPr>
                <w:rFonts w:ascii="Times New Roman" w:eastAsia="Calibri" w:hAnsi="Times New Roman" w:cs="Times New Roman"/>
                <w:b/>
                <w:i/>
                <w:iCs/>
                <w:lang w:val="sr-Latn-CS"/>
              </w:rPr>
              <w:t>Реновирање</w:t>
            </w:r>
            <w:proofErr w:type="spellEnd"/>
            <w:r w:rsidRPr="00E172E0">
              <w:rPr>
                <w:rFonts w:ascii="Times New Roman" w:eastAsia="Calibri" w:hAnsi="Times New Roman" w:cs="Times New Roman"/>
                <w:b/>
                <w:i/>
                <w:iCs/>
                <w:lang w:val="sr-Latn-CS"/>
              </w:rPr>
              <w:t xml:space="preserve">, </w:t>
            </w:r>
            <w:r w:rsidRPr="00E172E0">
              <w:rPr>
                <w:rFonts w:ascii="Times New Roman" w:eastAsia="Calibri" w:hAnsi="Times New Roman" w:cs="Times New Roman"/>
                <w:b/>
                <w:i/>
                <w:iCs/>
                <w:lang w:val="sr-Cyrl-RS"/>
              </w:rPr>
              <w:t xml:space="preserve">и опремање </w:t>
            </w:r>
            <w:r w:rsidRPr="00E172E0">
              <w:rPr>
                <w:rFonts w:ascii="Times New Roman" w:eastAsia="Calibri" w:hAnsi="Times New Roman" w:cs="Times New Roman"/>
                <w:b/>
                <w:i/>
                <w:iCs/>
                <w:lang w:val="sr-Latn-CS"/>
              </w:rPr>
              <w:t xml:space="preserve"> </w:t>
            </w:r>
            <w:proofErr w:type="spellStart"/>
            <w:r w:rsidRPr="00E172E0">
              <w:rPr>
                <w:rFonts w:ascii="Times New Roman" w:eastAsia="Calibri" w:hAnsi="Times New Roman" w:cs="Times New Roman"/>
                <w:b/>
                <w:i/>
                <w:iCs/>
                <w:lang w:val="sr-Latn-CS"/>
              </w:rPr>
              <w:t>школских</w:t>
            </w:r>
            <w:proofErr w:type="spellEnd"/>
            <w:r w:rsidRPr="00E172E0">
              <w:rPr>
                <w:rFonts w:ascii="Times New Roman" w:eastAsia="Calibri" w:hAnsi="Times New Roman" w:cs="Times New Roman"/>
                <w:b/>
                <w:i/>
                <w:iCs/>
                <w:lang w:val="sr-Latn-CS"/>
              </w:rPr>
              <w:t xml:space="preserve"> </w:t>
            </w:r>
            <w:proofErr w:type="spellStart"/>
            <w:r w:rsidRPr="00E172E0">
              <w:rPr>
                <w:rFonts w:ascii="Times New Roman" w:eastAsia="Calibri" w:hAnsi="Times New Roman" w:cs="Times New Roman"/>
                <w:b/>
                <w:i/>
                <w:iCs/>
                <w:lang w:val="sr-Latn-CS"/>
              </w:rPr>
              <w:t>објеката</w:t>
            </w:r>
            <w:proofErr w:type="spellEnd"/>
            <w:r w:rsidRPr="00E172E0">
              <w:rPr>
                <w:rFonts w:ascii="Times New Roman" w:eastAsia="Calibri" w:hAnsi="Times New Roman" w:cs="Times New Roman"/>
                <w:b/>
                <w:i/>
                <w:iCs/>
                <w:lang w:val="sr-Cyrl-RS"/>
              </w:rPr>
              <w:t xml:space="preserve">  и школских дворишта </w:t>
            </w:r>
          </w:p>
        </w:tc>
        <w:tc>
          <w:tcPr>
            <w:tcW w:w="3261" w:type="dxa"/>
            <w:gridSpan w:val="3"/>
          </w:tcPr>
          <w:p w14:paraId="3C4996E4" w14:textId="77777777" w:rsidR="00E172E0" w:rsidRPr="00E172E0" w:rsidRDefault="00E172E0" w:rsidP="00E172E0">
            <w:pPr>
              <w:numPr>
                <w:ilvl w:val="0"/>
                <w:numId w:val="28"/>
              </w:numPr>
              <w:spacing w:after="0" w:line="240" w:lineRule="auto"/>
              <w:ind w:left="176" w:hanging="176"/>
              <w:rPr>
                <w:rFonts w:ascii="Times New Roman" w:eastAsia="Calibri" w:hAnsi="Times New Roman" w:cs="Times New Roman"/>
                <w:lang w:val="sr-Cyrl-RS"/>
              </w:rPr>
            </w:pPr>
            <w:r w:rsidRPr="00E172E0">
              <w:rPr>
                <w:rFonts w:ascii="Times New Roman" w:eastAsia="Calibri" w:hAnsi="Times New Roman" w:cs="Times New Roman"/>
                <w:lang w:val="sr-Cyrl-RS"/>
              </w:rPr>
              <w:t xml:space="preserve">Реновирање </w:t>
            </w:r>
            <w:r w:rsidRPr="00E172E0">
              <w:rPr>
                <w:rFonts w:ascii="Times New Roman" w:eastAsia="Calibri" w:hAnsi="Times New Roman" w:cs="Times New Roman"/>
                <w:lang w:val="hr-HR"/>
              </w:rPr>
              <w:t xml:space="preserve"> </w:t>
            </w:r>
            <w:proofErr w:type="spellStart"/>
            <w:r w:rsidRPr="00E172E0">
              <w:rPr>
                <w:rFonts w:ascii="Times New Roman" w:eastAsia="Calibri" w:hAnsi="Times New Roman" w:cs="Times New Roman"/>
                <w:lang w:val="hr-HR"/>
              </w:rPr>
              <w:t>школских</w:t>
            </w:r>
            <w:proofErr w:type="spellEnd"/>
            <w:r w:rsidRPr="00E172E0">
              <w:rPr>
                <w:rFonts w:ascii="Times New Roman" w:eastAsia="Calibri" w:hAnsi="Times New Roman" w:cs="Times New Roman"/>
                <w:lang w:val="hr-HR"/>
              </w:rPr>
              <w:t xml:space="preserve"> </w:t>
            </w:r>
            <w:proofErr w:type="spellStart"/>
            <w:r w:rsidRPr="00E172E0">
              <w:rPr>
                <w:rFonts w:ascii="Times New Roman" w:eastAsia="Calibri" w:hAnsi="Times New Roman" w:cs="Times New Roman"/>
                <w:lang w:val="hr-HR"/>
              </w:rPr>
              <w:t>објеката</w:t>
            </w:r>
            <w:proofErr w:type="spellEnd"/>
            <w:r w:rsidRPr="00E172E0">
              <w:rPr>
                <w:rFonts w:ascii="Times New Roman" w:eastAsia="Calibri" w:hAnsi="Times New Roman" w:cs="Times New Roman"/>
                <w:lang w:val="hr-HR"/>
              </w:rPr>
              <w:t xml:space="preserve"> и </w:t>
            </w:r>
            <w:r w:rsidRPr="00E172E0">
              <w:rPr>
                <w:rFonts w:ascii="Times New Roman" w:eastAsia="Calibri" w:hAnsi="Times New Roman" w:cs="Times New Roman"/>
                <w:lang w:val="sr-Cyrl-RS"/>
              </w:rPr>
              <w:t xml:space="preserve">и набавка савремене  наставне опреме </w:t>
            </w:r>
          </w:p>
          <w:p w14:paraId="6E2E7CAC" w14:textId="77777777" w:rsidR="00E172E0" w:rsidRPr="00E172E0" w:rsidRDefault="00E172E0" w:rsidP="00E172E0">
            <w:pPr>
              <w:spacing w:after="0" w:line="240" w:lineRule="auto"/>
              <w:ind w:left="176"/>
              <w:rPr>
                <w:rFonts w:ascii="Times New Roman" w:eastAsia="Calibri" w:hAnsi="Times New Roman" w:cs="Times New Roman"/>
                <w:lang w:val="sr-Cyrl-RS"/>
              </w:rPr>
            </w:pPr>
          </w:p>
          <w:p w14:paraId="0871B625" w14:textId="77777777" w:rsidR="00E172E0" w:rsidRPr="00E172E0" w:rsidRDefault="00E172E0" w:rsidP="00E172E0">
            <w:pPr>
              <w:spacing w:after="0" w:line="240" w:lineRule="auto"/>
              <w:ind w:left="176"/>
              <w:rPr>
                <w:rFonts w:ascii="Times New Roman" w:eastAsia="Calibri" w:hAnsi="Times New Roman" w:cs="Times New Roman"/>
                <w:lang w:val="sr-Cyrl-RS"/>
              </w:rPr>
            </w:pPr>
          </w:p>
          <w:p w14:paraId="0D654D09" w14:textId="77777777" w:rsidR="00E172E0" w:rsidRPr="00E172E0" w:rsidRDefault="00E172E0" w:rsidP="00E172E0">
            <w:pPr>
              <w:numPr>
                <w:ilvl w:val="0"/>
                <w:numId w:val="28"/>
              </w:numPr>
              <w:spacing w:after="0" w:line="240" w:lineRule="auto"/>
              <w:ind w:left="176" w:hanging="176"/>
              <w:rPr>
                <w:rFonts w:ascii="Times New Roman" w:eastAsia="Calibri" w:hAnsi="Times New Roman" w:cs="Times New Roman"/>
                <w:lang w:val="sr-Cyrl-RS"/>
              </w:rPr>
            </w:pPr>
            <w:r w:rsidRPr="00E172E0">
              <w:rPr>
                <w:rFonts w:ascii="Times New Roman" w:eastAsia="Calibri" w:hAnsi="Times New Roman" w:cs="Times New Roman"/>
                <w:lang w:val="sr-Cyrl-RS"/>
              </w:rPr>
              <w:t xml:space="preserve">Уређење ограда и школских дворишта, </w:t>
            </w:r>
          </w:p>
          <w:p w14:paraId="02491077" w14:textId="77777777" w:rsidR="00E172E0" w:rsidRPr="00E172E0" w:rsidRDefault="00E172E0" w:rsidP="00E172E0">
            <w:pPr>
              <w:spacing w:after="0" w:line="240" w:lineRule="auto"/>
              <w:ind w:left="176"/>
              <w:rPr>
                <w:rFonts w:ascii="Times New Roman" w:eastAsia="Calibri" w:hAnsi="Times New Roman" w:cs="Times New Roman"/>
                <w:lang w:val="sr-Cyrl-RS"/>
              </w:rPr>
            </w:pPr>
          </w:p>
          <w:p w14:paraId="48094F91" w14:textId="77777777" w:rsidR="00E172E0" w:rsidRPr="00E172E0" w:rsidRDefault="00E172E0" w:rsidP="00E172E0">
            <w:pPr>
              <w:numPr>
                <w:ilvl w:val="0"/>
                <w:numId w:val="28"/>
              </w:numPr>
              <w:spacing w:after="0" w:line="240" w:lineRule="auto"/>
              <w:ind w:left="176" w:hanging="176"/>
              <w:rPr>
                <w:rFonts w:ascii="Times New Roman" w:eastAsia="Calibri" w:hAnsi="Times New Roman" w:cs="Times New Roman"/>
                <w:lang w:val="sr-Cyrl-RS"/>
              </w:rPr>
            </w:pPr>
            <w:r w:rsidRPr="00E172E0">
              <w:rPr>
                <w:rFonts w:ascii="Times New Roman" w:eastAsia="Calibri" w:hAnsi="Times New Roman" w:cs="Times New Roman"/>
                <w:lang w:val="sr-Cyrl-RS"/>
              </w:rPr>
              <w:t>осветљење и видео надзор</w:t>
            </w:r>
          </w:p>
        </w:tc>
        <w:tc>
          <w:tcPr>
            <w:tcW w:w="2976" w:type="dxa"/>
            <w:gridSpan w:val="4"/>
          </w:tcPr>
          <w:p w14:paraId="283E3935" w14:textId="33789559" w:rsidR="00E172E0" w:rsidRPr="00E172E0" w:rsidRDefault="00BA1516" w:rsidP="00E172E0">
            <w:pPr>
              <w:spacing w:after="0" w:line="240" w:lineRule="auto"/>
              <w:rPr>
                <w:rFonts w:ascii="Times New Roman" w:eastAsia="Calibri" w:hAnsi="Times New Roman" w:cs="Times New Roman"/>
                <w:lang w:val="sr-Cyrl-CS"/>
              </w:rPr>
            </w:pPr>
            <w:r>
              <w:rPr>
                <w:rFonts w:ascii="Times New Roman" w:eastAsia="Calibri" w:hAnsi="Times New Roman" w:cs="Times New Roman"/>
                <w:lang w:val="ru-RU"/>
              </w:rPr>
              <w:t>Б</w:t>
            </w:r>
            <w:r w:rsidR="00E172E0" w:rsidRPr="00E172E0">
              <w:rPr>
                <w:rFonts w:ascii="Times New Roman" w:eastAsia="Calibri" w:hAnsi="Times New Roman" w:cs="Times New Roman"/>
                <w:lang w:val="ru-RU"/>
              </w:rPr>
              <w:t>рој модернизованих образовних установа</w:t>
            </w:r>
          </w:p>
          <w:p w14:paraId="76257454" w14:textId="77777777" w:rsidR="00E172E0" w:rsidRPr="00E172E0" w:rsidRDefault="00E172E0" w:rsidP="00E172E0">
            <w:pPr>
              <w:spacing w:after="0" w:line="240" w:lineRule="auto"/>
              <w:rPr>
                <w:rFonts w:ascii="Times New Roman" w:eastAsia="Calibri" w:hAnsi="Times New Roman" w:cs="Times New Roman"/>
                <w:lang w:val="sr-Cyrl-CS"/>
              </w:rPr>
            </w:pPr>
          </w:p>
          <w:p w14:paraId="15EC9EB3" w14:textId="77777777" w:rsidR="00E172E0" w:rsidRPr="00E172E0" w:rsidRDefault="00E172E0" w:rsidP="00E172E0">
            <w:pPr>
              <w:spacing w:after="0" w:line="240" w:lineRule="auto"/>
              <w:rPr>
                <w:rFonts w:ascii="Times New Roman" w:eastAsia="Calibri" w:hAnsi="Times New Roman" w:cs="Times New Roman"/>
                <w:lang w:val="sr-Cyrl-CS"/>
              </w:rPr>
            </w:pPr>
            <w:r w:rsidRPr="00E172E0">
              <w:rPr>
                <w:rFonts w:ascii="Times New Roman" w:eastAsia="Calibri" w:hAnsi="Times New Roman" w:cs="Times New Roman"/>
                <w:lang w:val="sr-Cyrl-CS"/>
              </w:rPr>
              <w:t>Број реновираних објеката</w:t>
            </w:r>
          </w:p>
          <w:p w14:paraId="3190E6F6" w14:textId="77777777" w:rsidR="00E172E0" w:rsidRPr="00E172E0" w:rsidRDefault="00E172E0" w:rsidP="00E172E0">
            <w:pPr>
              <w:spacing w:after="0" w:line="240" w:lineRule="auto"/>
              <w:rPr>
                <w:rFonts w:ascii="Times New Roman" w:eastAsia="Calibri" w:hAnsi="Times New Roman" w:cs="Times New Roman"/>
                <w:lang w:val="sr-Cyrl-CS"/>
              </w:rPr>
            </w:pPr>
          </w:p>
          <w:p w14:paraId="1EF92C1C" w14:textId="77777777" w:rsidR="00E172E0" w:rsidRPr="00E172E0" w:rsidRDefault="00E172E0" w:rsidP="00E172E0">
            <w:pPr>
              <w:spacing w:after="0" w:line="240" w:lineRule="auto"/>
              <w:rPr>
                <w:rFonts w:ascii="Times New Roman" w:eastAsia="Calibri" w:hAnsi="Times New Roman" w:cs="Times New Roman"/>
                <w:lang w:val="sr-Cyrl-CS"/>
              </w:rPr>
            </w:pPr>
          </w:p>
          <w:p w14:paraId="581DDF40" w14:textId="77777777" w:rsidR="00E172E0" w:rsidRPr="00E172E0" w:rsidRDefault="00E172E0" w:rsidP="00E172E0">
            <w:pPr>
              <w:spacing w:after="0" w:line="240" w:lineRule="auto"/>
              <w:rPr>
                <w:rFonts w:ascii="Times New Roman" w:eastAsia="Calibri" w:hAnsi="Times New Roman" w:cs="Times New Roman"/>
                <w:lang w:val="sr-Cyrl-CS"/>
              </w:rPr>
            </w:pPr>
          </w:p>
          <w:p w14:paraId="0D0A731E" w14:textId="77777777" w:rsidR="00E172E0" w:rsidRPr="00E172E0" w:rsidRDefault="00E172E0" w:rsidP="00E172E0">
            <w:pPr>
              <w:spacing w:after="0" w:line="240" w:lineRule="auto"/>
              <w:rPr>
                <w:rFonts w:ascii="Times New Roman" w:eastAsia="Calibri" w:hAnsi="Times New Roman" w:cs="Times New Roman"/>
                <w:lang w:val="sr-Cyrl-CS"/>
              </w:rPr>
            </w:pPr>
          </w:p>
          <w:p w14:paraId="64EF09B5" w14:textId="77777777" w:rsidR="00E172E0" w:rsidRPr="00E172E0" w:rsidRDefault="00E172E0" w:rsidP="00E172E0">
            <w:pPr>
              <w:spacing w:after="0" w:line="240" w:lineRule="auto"/>
              <w:rPr>
                <w:rFonts w:ascii="Times New Roman" w:eastAsia="Calibri" w:hAnsi="Times New Roman" w:cs="Times New Roman"/>
                <w:lang w:val="sr-Cyrl-CS"/>
              </w:rPr>
            </w:pPr>
          </w:p>
          <w:p w14:paraId="41544D5B" w14:textId="77777777" w:rsidR="00E172E0" w:rsidRPr="00E172E0" w:rsidRDefault="00E172E0" w:rsidP="00E172E0">
            <w:pPr>
              <w:spacing w:after="0" w:line="240" w:lineRule="auto"/>
              <w:rPr>
                <w:rFonts w:ascii="Times New Roman" w:eastAsia="Calibri" w:hAnsi="Times New Roman" w:cs="Times New Roman"/>
                <w:lang w:val="sr-Cyrl-CS"/>
              </w:rPr>
            </w:pPr>
          </w:p>
          <w:p w14:paraId="5A28656A" w14:textId="77777777" w:rsidR="00E172E0" w:rsidRPr="00E172E0" w:rsidRDefault="00E172E0" w:rsidP="00E172E0">
            <w:pPr>
              <w:spacing w:after="0" w:line="240" w:lineRule="auto"/>
              <w:rPr>
                <w:rFonts w:ascii="Times New Roman" w:eastAsia="Calibri" w:hAnsi="Times New Roman" w:cs="Times New Roman"/>
                <w:lang w:val="sr-Cyrl-CS"/>
              </w:rPr>
            </w:pPr>
          </w:p>
          <w:p w14:paraId="5AC766AD" w14:textId="77777777" w:rsidR="00E172E0" w:rsidRPr="00E172E0" w:rsidRDefault="00E172E0" w:rsidP="00E172E0">
            <w:pPr>
              <w:spacing w:after="0" w:line="240" w:lineRule="auto"/>
              <w:rPr>
                <w:rFonts w:ascii="Times New Roman" w:eastAsia="Calibri" w:hAnsi="Times New Roman" w:cs="Times New Roman"/>
                <w:lang w:val="sr-Cyrl-CS"/>
              </w:rPr>
            </w:pPr>
          </w:p>
          <w:p w14:paraId="2EBAEC84" w14:textId="77777777" w:rsidR="00E172E0" w:rsidRPr="00E172E0" w:rsidRDefault="00E172E0" w:rsidP="00E172E0">
            <w:pPr>
              <w:spacing w:after="0" w:line="240" w:lineRule="auto"/>
              <w:rPr>
                <w:rFonts w:ascii="Times New Roman" w:eastAsia="Calibri" w:hAnsi="Times New Roman" w:cs="Times New Roman"/>
                <w:lang w:val="sr-Cyrl-CS"/>
              </w:rPr>
            </w:pPr>
          </w:p>
          <w:p w14:paraId="54104C7C" w14:textId="77777777" w:rsidR="00E172E0" w:rsidRPr="00E172E0" w:rsidRDefault="00E172E0" w:rsidP="00E172E0">
            <w:pPr>
              <w:spacing w:after="0" w:line="240" w:lineRule="auto"/>
              <w:rPr>
                <w:rFonts w:ascii="Times New Roman" w:eastAsia="Calibri" w:hAnsi="Times New Roman" w:cs="Times New Roman"/>
                <w:lang w:val="sr-Cyrl-CS"/>
              </w:rPr>
            </w:pPr>
          </w:p>
          <w:p w14:paraId="1053044C" w14:textId="77777777" w:rsidR="00E172E0" w:rsidRPr="00E172E0" w:rsidRDefault="00E172E0" w:rsidP="00E172E0">
            <w:pPr>
              <w:spacing w:after="0" w:line="240" w:lineRule="auto"/>
              <w:rPr>
                <w:rFonts w:ascii="Times New Roman" w:eastAsia="Calibri" w:hAnsi="Times New Roman" w:cs="Times New Roman"/>
                <w:lang w:val="sr-Cyrl-CS"/>
              </w:rPr>
            </w:pPr>
          </w:p>
          <w:p w14:paraId="5BD88384" w14:textId="77777777" w:rsidR="00E172E0" w:rsidRPr="00E172E0" w:rsidRDefault="00E172E0" w:rsidP="00E172E0">
            <w:pPr>
              <w:spacing w:after="0" w:line="240" w:lineRule="auto"/>
              <w:rPr>
                <w:rFonts w:ascii="Times New Roman" w:eastAsia="Calibri" w:hAnsi="Times New Roman" w:cs="Times New Roman"/>
                <w:lang w:val="sr-Cyrl-CS"/>
              </w:rPr>
            </w:pPr>
          </w:p>
          <w:p w14:paraId="1C3A49BA" w14:textId="77777777" w:rsidR="00E172E0" w:rsidRPr="00E172E0" w:rsidRDefault="00E172E0" w:rsidP="00E172E0">
            <w:pPr>
              <w:spacing w:after="0" w:line="240" w:lineRule="auto"/>
              <w:rPr>
                <w:rFonts w:ascii="Times New Roman" w:eastAsia="Calibri" w:hAnsi="Times New Roman" w:cs="Times New Roman"/>
                <w:lang w:val="sr-Cyrl-CS"/>
              </w:rPr>
            </w:pPr>
          </w:p>
          <w:p w14:paraId="032B3832" w14:textId="77777777" w:rsidR="00E172E0" w:rsidRPr="00E172E0" w:rsidRDefault="00E172E0" w:rsidP="00E172E0">
            <w:pPr>
              <w:spacing w:after="0" w:line="240" w:lineRule="auto"/>
              <w:rPr>
                <w:rFonts w:ascii="Times New Roman" w:eastAsia="Calibri" w:hAnsi="Times New Roman" w:cs="Times New Roman"/>
                <w:lang w:val="sr-Cyrl-CS"/>
              </w:rPr>
            </w:pPr>
            <w:r w:rsidRPr="00E172E0">
              <w:rPr>
                <w:rFonts w:ascii="Times New Roman" w:eastAsia="Calibri" w:hAnsi="Times New Roman" w:cs="Times New Roman"/>
                <w:lang w:val="sr-Cyrl-CS"/>
              </w:rPr>
              <w:lastRenderedPageBreak/>
              <w:t xml:space="preserve">% школских објеката са видео надзором </w:t>
            </w:r>
          </w:p>
        </w:tc>
        <w:tc>
          <w:tcPr>
            <w:tcW w:w="4111" w:type="dxa"/>
            <w:gridSpan w:val="4"/>
          </w:tcPr>
          <w:p w14:paraId="2C177E8D" w14:textId="77777777" w:rsidR="00E172E0" w:rsidRPr="00E172E0" w:rsidRDefault="00E172E0" w:rsidP="00E172E0">
            <w:pPr>
              <w:spacing w:after="0" w:line="240" w:lineRule="auto"/>
              <w:rPr>
                <w:rFonts w:ascii="Times New Roman" w:eastAsia="Calibri" w:hAnsi="Times New Roman" w:cs="Times New Roman"/>
                <w:b/>
                <w:lang w:val="sr-Cyrl-RS"/>
              </w:rPr>
            </w:pPr>
          </w:p>
          <w:p w14:paraId="1C5EBD65" w14:textId="77777777" w:rsidR="00E172E0" w:rsidRPr="00E172E0" w:rsidRDefault="00E172E0" w:rsidP="00E172E0">
            <w:pPr>
              <w:spacing w:after="0" w:line="240" w:lineRule="auto"/>
              <w:rPr>
                <w:rFonts w:ascii="Times New Roman" w:eastAsia="Calibri" w:hAnsi="Times New Roman" w:cs="Times New Roman"/>
                <w:b/>
                <w:lang w:val="sr-Cyrl-RS"/>
              </w:rPr>
            </w:pPr>
          </w:p>
          <w:p w14:paraId="799491D2" w14:textId="77777777" w:rsidR="00E172E0" w:rsidRPr="00E172E0" w:rsidRDefault="00E172E0" w:rsidP="00E172E0">
            <w:pPr>
              <w:spacing w:after="0" w:line="240" w:lineRule="auto"/>
              <w:rPr>
                <w:rFonts w:ascii="Times New Roman" w:eastAsia="Calibri" w:hAnsi="Times New Roman" w:cs="Times New Roman"/>
                <w:b/>
                <w:lang w:val="sr-Cyrl-RS"/>
              </w:rPr>
            </w:pPr>
          </w:p>
          <w:p w14:paraId="53AB2617" w14:textId="77777777" w:rsidR="00E172E0" w:rsidRPr="00BA1516" w:rsidRDefault="00E172E0" w:rsidP="00E172E0">
            <w:pPr>
              <w:spacing w:after="0" w:line="240" w:lineRule="auto"/>
              <w:rPr>
                <w:rFonts w:ascii="Times New Roman" w:eastAsia="Calibri" w:hAnsi="Times New Roman" w:cs="Times New Roman"/>
                <w:bCs/>
                <w:lang w:val="sr-Cyrl-RS"/>
              </w:rPr>
            </w:pPr>
            <w:r w:rsidRPr="00BA1516">
              <w:rPr>
                <w:rFonts w:ascii="Times New Roman" w:eastAsia="Calibri" w:hAnsi="Times New Roman" w:cs="Times New Roman"/>
                <w:bCs/>
                <w:lang w:val="sr-Cyrl-RS"/>
              </w:rPr>
              <w:t>4 - ОШ Дуде Јовић</w:t>
            </w:r>
            <w:r w:rsidRPr="00BA1516">
              <w:rPr>
                <w:rFonts w:ascii="Times New Roman" w:eastAsia="Calibri" w:hAnsi="Times New Roman" w:cs="Times New Roman"/>
                <w:bCs/>
                <w:lang w:val="sr-Latn-RS"/>
              </w:rPr>
              <w:t xml:space="preserve"> </w:t>
            </w:r>
            <w:r w:rsidRPr="00BA1516">
              <w:rPr>
                <w:rFonts w:ascii="Times New Roman" w:eastAsia="Calibri" w:hAnsi="Times New Roman" w:cs="Times New Roman"/>
                <w:bCs/>
                <w:lang w:val="sr-Cyrl-RS"/>
              </w:rPr>
              <w:t xml:space="preserve">Жабари (Жабари, </w:t>
            </w:r>
            <w:proofErr w:type="spellStart"/>
            <w:r w:rsidRPr="00BA1516">
              <w:rPr>
                <w:rFonts w:ascii="Times New Roman" w:eastAsia="Calibri" w:hAnsi="Times New Roman" w:cs="Times New Roman"/>
                <w:bCs/>
                <w:lang w:val="sr-Cyrl-RS"/>
              </w:rPr>
              <w:t>Кочетин</w:t>
            </w:r>
            <w:proofErr w:type="spellEnd"/>
            <w:r w:rsidRPr="00BA1516">
              <w:rPr>
                <w:rFonts w:ascii="Times New Roman" w:eastAsia="Calibri" w:hAnsi="Times New Roman" w:cs="Times New Roman"/>
                <w:bCs/>
                <w:lang w:val="sr-Cyrl-RS"/>
              </w:rPr>
              <w:t xml:space="preserve">, Сибница и </w:t>
            </w:r>
            <w:proofErr w:type="spellStart"/>
            <w:r w:rsidRPr="00BA1516">
              <w:rPr>
                <w:rFonts w:ascii="Times New Roman" w:eastAsia="Calibri" w:hAnsi="Times New Roman" w:cs="Times New Roman"/>
                <w:bCs/>
                <w:lang w:val="sr-Cyrl-RS"/>
              </w:rPr>
              <w:t>Врзоходе</w:t>
            </w:r>
            <w:proofErr w:type="spellEnd"/>
            <w:r w:rsidRPr="00BA1516">
              <w:rPr>
                <w:rFonts w:ascii="Times New Roman" w:eastAsia="Calibri" w:hAnsi="Times New Roman" w:cs="Times New Roman"/>
                <w:bCs/>
                <w:lang w:val="sr-Cyrl-RS"/>
              </w:rPr>
              <w:t>)</w:t>
            </w:r>
          </w:p>
          <w:p w14:paraId="67E1237C" w14:textId="77777777" w:rsidR="00E172E0" w:rsidRPr="00BA1516" w:rsidRDefault="00E172E0" w:rsidP="00E172E0">
            <w:pPr>
              <w:spacing w:after="0" w:line="240" w:lineRule="auto"/>
              <w:rPr>
                <w:rFonts w:ascii="Times New Roman" w:eastAsia="Calibri" w:hAnsi="Times New Roman" w:cs="Times New Roman"/>
                <w:bCs/>
                <w:lang w:val="sr-Cyrl-RS"/>
              </w:rPr>
            </w:pPr>
            <w:r w:rsidRPr="00BA1516">
              <w:rPr>
                <w:rFonts w:ascii="Times New Roman" w:eastAsia="Calibri" w:hAnsi="Times New Roman" w:cs="Times New Roman"/>
                <w:bCs/>
                <w:lang w:val="sr-Cyrl-RS"/>
              </w:rPr>
              <w:t xml:space="preserve">1 - ОШ Херој Роса Трифуновић </w:t>
            </w:r>
            <w:proofErr w:type="spellStart"/>
            <w:r w:rsidRPr="00BA1516">
              <w:rPr>
                <w:rFonts w:ascii="Times New Roman" w:eastAsia="Calibri" w:hAnsi="Times New Roman" w:cs="Times New Roman"/>
                <w:bCs/>
                <w:lang w:val="sr-Cyrl-RS"/>
              </w:rPr>
              <w:t>Александровац</w:t>
            </w:r>
            <w:proofErr w:type="spellEnd"/>
            <w:r w:rsidRPr="00BA1516">
              <w:rPr>
                <w:rFonts w:ascii="Times New Roman" w:eastAsia="Calibri" w:hAnsi="Times New Roman" w:cs="Times New Roman"/>
                <w:bCs/>
                <w:lang w:val="sr-Cyrl-RS"/>
              </w:rPr>
              <w:t xml:space="preserve"> (</w:t>
            </w:r>
            <w:proofErr w:type="spellStart"/>
            <w:r w:rsidRPr="00BA1516">
              <w:rPr>
                <w:rFonts w:ascii="Times New Roman" w:eastAsia="Calibri" w:hAnsi="Times New Roman" w:cs="Times New Roman"/>
                <w:bCs/>
                <w:lang w:val="sr-Cyrl-RS"/>
              </w:rPr>
              <w:t>Александровац</w:t>
            </w:r>
            <w:proofErr w:type="spellEnd"/>
            <w:r w:rsidRPr="00BA1516">
              <w:rPr>
                <w:rFonts w:ascii="Times New Roman" w:eastAsia="Calibri" w:hAnsi="Times New Roman" w:cs="Times New Roman"/>
                <w:bCs/>
                <w:lang w:val="sr-Cyrl-RS"/>
              </w:rPr>
              <w:t>)</w:t>
            </w:r>
          </w:p>
          <w:p w14:paraId="431B31CD" w14:textId="77777777" w:rsidR="00E172E0" w:rsidRPr="00BA1516" w:rsidRDefault="00E172E0" w:rsidP="00E172E0">
            <w:pPr>
              <w:spacing w:after="0" w:line="240" w:lineRule="auto"/>
              <w:rPr>
                <w:rFonts w:ascii="Times New Roman" w:eastAsia="Calibri" w:hAnsi="Times New Roman" w:cs="Times New Roman"/>
                <w:bCs/>
                <w:lang w:val="sr-Cyrl-RS"/>
              </w:rPr>
            </w:pPr>
            <w:proofErr w:type="spellStart"/>
            <w:r w:rsidRPr="00BA1516">
              <w:rPr>
                <w:rFonts w:ascii="Times New Roman" w:eastAsia="Calibri" w:hAnsi="Times New Roman" w:cs="Times New Roman"/>
                <w:bCs/>
                <w:lang w:val="sr-Cyrl-RS"/>
              </w:rPr>
              <w:t>Ур</w:t>
            </w:r>
            <w:proofErr w:type="spellEnd"/>
            <w:r w:rsidRPr="00BA1516">
              <w:rPr>
                <w:rFonts w:ascii="Times New Roman" w:eastAsia="Calibri" w:hAnsi="Times New Roman" w:cs="Times New Roman"/>
                <w:bCs/>
                <w:lang w:val="sr-Latn-RS"/>
              </w:rPr>
              <w:t>a</w:t>
            </w:r>
            <w:proofErr w:type="spellStart"/>
            <w:r w:rsidRPr="00BA1516">
              <w:rPr>
                <w:rFonts w:ascii="Times New Roman" w:eastAsia="Calibri" w:hAnsi="Times New Roman" w:cs="Times New Roman"/>
                <w:bCs/>
                <w:lang w:val="sr-Cyrl-RS"/>
              </w:rPr>
              <w:t>ђена</w:t>
            </w:r>
            <w:proofErr w:type="spellEnd"/>
            <w:r w:rsidRPr="00BA1516">
              <w:rPr>
                <w:rFonts w:ascii="Times New Roman" w:eastAsia="Calibri" w:hAnsi="Times New Roman" w:cs="Times New Roman"/>
                <w:bCs/>
                <w:lang w:val="sr-Cyrl-RS"/>
              </w:rPr>
              <w:t xml:space="preserve"> је ограда у ОШ Дуде Јовић, </w:t>
            </w:r>
            <w:proofErr w:type="spellStart"/>
            <w:r w:rsidRPr="00BA1516">
              <w:rPr>
                <w:rFonts w:ascii="Times New Roman" w:eastAsia="Calibri" w:hAnsi="Times New Roman" w:cs="Times New Roman"/>
                <w:bCs/>
                <w:lang w:val="sr-Cyrl-RS"/>
              </w:rPr>
              <w:t>Кочетин</w:t>
            </w:r>
            <w:proofErr w:type="spellEnd"/>
          </w:p>
          <w:p w14:paraId="05525294" w14:textId="77777777" w:rsidR="00E172E0" w:rsidRPr="00BA1516" w:rsidRDefault="00E172E0" w:rsidP="00E172E0">
            <w:pPr>
              <w:spacing w:after="0" w:line="240" w:lineRule="auto"/>
              <w:rPr>
                <w:rFonts w:ascii="Times New Roman" w:eastAsia="Calibri" w:hAnsi="Times New Roman" w:cs="Times New Roman"/>
                <w:bCs/>
                <w:lang w:val="sr-Cyrl-RS"/>
              </w:rPr>
            </w:pPr>
          </w:p>
          <w:p w14:paraId="4236A7B8" w14:textId="77777777" w:rsidR="00E172E0" w:rsidRPr="00BA1516" w:rsidRDefault="00E172E0" w:rsidP="00E172E0">
            <w:pPr>
              <w:spacing w:after="0" w:line="240" w:lineRule="auto"/>
              <w:rPr>
                <w:rFonts w:ascii="Times New Roman" w:eastAsia="Calibri" w:hAnsi="Times New Roman" w:cs="Times New Roman"/>
                <w:bCs/>
                <w:lang w:val="sr-Cyrl-RS"/>
              </w:rPr>
            </w:pPr>
            <w:r w:rsidRPr="00BA1516">
              <w:rPr>
                <w:rFonts w:ascii="Times New Roman" w:eastAsia="Calibri" w:hAnsi="Times New Roman" w:cs="Times New Roman"/>
                <w:bCs/>
                <w:lang w:val="en-US"/>
              </w:rPr>
              <w:t>O</w:t>
            </w:r>
            <w:r w:rsidRPr="00BA1516">
              <w:rPr>
                <w:rFonts w:ascii="Times New Roman" w:eastAsia="Calibri" w:hAnsi="Times New Roman" w:cs="Times New Roman"/>
                <w:bCs/>
                <w:lang w:val="sr-Cyrl-RS"/>
              </w:rPr>
              <w:t xml:space="preserve">Ш Херој Роса Трифуновић </w:t>
            </w:r>
            <w:proofErr w:type="spellStart"/>
            <w:r w:rsidRPr="00BA1516">
              <w:rPr>
                <w:rFonts w:ascii="Times New Roman" w:eastAsia="Calibri" w:hAnsi="Times New Roman" w:cs="Times New Roman"/>
                <w:bCs/>
                <w:lang w:val="sr-Cyrl-RS"/>
              </w:rPr>
              <w:t>Александровац</w:t>
            </w:r>
            <w:proofErr w:type="spellEnd"/>
          </w:p>
          <w:p w14:paraId="45CD2146" w14:textId="77777777" w:rsidR="00E172E0" w:rsidRPr="00BA1516" w:rsidRDefault="00E172E0" w:rsidP="00E172E0">
            <w:pPr>
              <w:numPr>
                <w:ilvl w:val="0"/>
                <w:numId w:val="35"/>
              </w:numPr>
              <w:spacing w:after="0" w:line="240" w:lineRule="auto"/>
              <w:ind w:left="318"/>
              <w:contextualSpacing/>
              <w:rPr>
                <w:rFonts w:ascii="Times New Roman" w:eastAsia="Calibri" w:hAnsi="Times New Roman" w:cs="Times New Roman"/>
                <w:bCs/>
                <w:lang w:val="sr-Cyrl-RS"/>
              </w:rPr>
            </w:pPr>
            <w:r w:rsidRPr="00BA1516">
              <w:rPr>
                <w:rFonts w:ascii="Times New Roman" w:eastAsia="Calibri" w:hAnsi="Times New Roman" w:cs="Times New Roman"/>
                <w:bCs/>
                <w:lang w:val="sr-Cyrl-RS"/>
              </w:rPr>
              <w:t xml:space="preserve">замена столарије у Влашком Долу, </w:t>
            </w:r>
          </w:p>
          <w:p w14:paraId="698255B1" w14:textId="77777777" w:rsidR="00E172E0" w:rsidRPr="00BA1516" w:rsidRDefault="00E172E0" w:rsidP="00E172E0">
            <w:pPr>
              <w:numPr>
                <w:ilvl w:val="0"/>
                <w:numId w:val="35"/>
              </w:numPr>
              <w:spacing w:after="0" w:line="240" w:lineRule="auto"/>
              <w:ind w:left="318"/>
              <w:contextualSpacing/>
              <w:rPr>
                <w:rFonts w:ascii="Times New Roman" w:eastAsia="Calibri" w:hAnsi="Times New Roman" w:cs="Times New Roman"/>
                <w:bCs/>
                <w:lang w:val="sr-Cyrl-RS"/>
              </w:rPr>
            </w:pPr>
            <w:r w:rsidRPr="00BA1516">
              <w:rPr>
                <w:rFonts w:ascii="Times New Roman" w:eastAsia="Calibri" w:hAnsi="Times New Roman" w:cs="Times New Roman"/>
                <w:bCs/>
                <w:lang w:val="sr-Cyrl-RS"/>
              </w:rPr>
              <w:t xml:space="preserve">фасада </w:t>
            </w:r>
            <w:proofErr w:type="spellStart"/>
            <w:r w:rsidRPr="00BA1516">
              <w:rPr>
                <w:rFonts w:ascii="Times New Roman" w:eastAsia="Calibri" w:hAnsi="Times New Roman" w:cs="Times New Roman"/>
                <w:bCs/>
                <w:lang w:val="sr-Cyrl-RS"/>
              </w:rPr>
              <w:t>Тићевац</w:t>
            </w:r>
            <w:proofErr w:type="spellEnd"/>
            <w:r w:rsidRPr="00BA1516">
              <w:rPr>
                <w:rFonts w:ascii="Times New Roman" w:eastAsia="Calibri" w:hAnsi="Times New Roman" w:cs="Times New Roman"/>
                <w:bCs/>
                <w:lang w:val="sr-Cyrl-RS"/>
              </w:rPr>
              <w:t xml:space="preserve">, </w:t>
            </w:r>
          </w:p>
          <w:p w14:paraId="481E4A48" w14:textId="77777777" w:rsidR="00E172E0" w:rsidRPr="00BA1516" w:rsidRDefault="00E172E0" w:rsidP="00E172E0">
            <w:pPr>
              <w:numPr>
                <w:ilvl w:val="0"/>
                <w:numId w:val="35"/>
              </w:numPr>
              <w:spacing w:after="0" w:line="240" w:lineRule="auto"/>
              <w:ind w:left="318"/>
              <w:contextualSpacing/>
              <w:rPr>
                <w:rFonts w:ascii="Times New Roman" w:eastAsia="Calibri" w:hAnsi="Times New Roman" w:cs="Times New Roman"/>
                <w:bCs/>
                <w:lang w:val="sr-Cyrl-RS"/>
              </w:rPr>
            </w:pPr>
            <w:r w:rsidRPr="00BA1516">
              <w:rPr>
                <w:rFonts w:ascii="Times New Roman" w:eastAsia="Calibri" w:hAnsi="Times New Roman" w:cs="Times New Roman"/>
                <w:bCs/>
                <w:lang w:val="sr-Cyrl-RS"/>
              </w:rPr>
              <w:t xml:space="preserve">столарија </w:t>
            </w:r>
            <w:proofErr w:type="spellStart"/>
            <w:r w:rsidRPr="00BA1516">
              <w:rPr>
                <w:rFonts w:ascii="Times New Roman" w:eastAsia="Calibri" w:hAnsi="Times New Roman" w:cs="Times New Roman"/>
                <w:bCs/>
                <w:lang w:val="sr-Cyrl-RS"/>
              </w:rPr>
              <w:t>Ореовица</w:t>
            </w:r>
            <w:proofErr w:type="spellEnd"/>
            <w:r w:rsidRPr="00BA1516">
              <w:rPr>
                <w:rFonts w:ascii="Times New Roman" w:eastAsia="Calibri" w:hAnsi="Times New Roman" w:cs="Times New Roman"/>
                <w:bCs/>
                <w:lang w:val="sr-Cyrl-RS"/>
              </w:rPr>
              <w:t xml:space="preserve">, кухиња, </w:t>
            </w:r>
          </w:p>
          <w:p w14:paraId="4D1483F9" w14:textId="77777777" w:rsidR="00E172E0" w:rsidRPr="00BA1516" w:rsidRDefault="00E172E0" w:rsidP="00E172E0">
            <w:pPr>
              <w:numPr>
                <w:ilvl w:val="0"/>
                <w:numId w:val="35"/>
              </w:numPr>
              <w:spacing w:after="0" w:line="240" w:lineRule="auto"/>
              <w:ind w:left="318"/>
              <w:contextualSpacing/>
              <w:rPr>
                <w:rFonts w:ascii="Times New Roman" w:eastAsia="Calibri" w:hAnsi="Times New Roman" w:cs="Times New Roman"/>
                <w:bCs/>
                <w:lang w:val="sr-Cyrl-RS"/>
              </w:rPr>
            </w:pPr>
            <w:r w:rsidRPr="00BA1516">
              <w:rPr>
                <w:rFonts w:ascii="Times New Roman" w:eastAsia="Calibri" w:hAnsi="Times New Roman" w:cs="Times New Roman"/>
                <w:bCs/>
                <w:lang w:val="sr-Cyrl-RS"/>
              </w:rPr>
              <w:t xml:space="preserve">ограда </w:t>
            </w:r>
            <w:proofErr w:type="spellStart"/>
            <w:r w:rsidRPr="00BA1516">
              <w:rPr>
                <w:rFonts w:ascii="Times New Roman" w:eastAsia="Calibri" w:hAnsi="Times New Roman" w:cs="Times New Roman"/>
                <w:bCs/>
                <w:lang w:val="sr-Cyrl-RS"/>
              </w:rPr>
              <w:t>Александровац</w:t>
            </w:r>
            <w:proofErr w:type="spellEnd"/>
          </w:p>
          <w:p w14:paraId="2717BCCD" w14:textId="77777777" w:rsidR="00E172E0" w:rsidRPr="00BA1516" w:rsidRDefault="00E172E0" w:rsidP="00E172E0">
            <w:pPr>
              <w:spacing w:after="0" w:line="240" w:lineRule="auto"/>
              <w:rPr>
                <w:rFonts w:ascii="Times New Roman" w:eastAsia="Calibri" w:hAnsi="Times New Roman" w:cs="Times New Roman"/>
                <w:bCs/>
                <w:lang w:val="sr-Cyrl-RS"/>
              </w:rPr>
            </w:pPr>
          </w:p>
          <w:p w14:paraId="54B2DA0A" w14:textId="77777777" w:rsidR="00E172E0" w:rsidRPr="00E172E0" w:rsidRDefault="00E172E0" w:rsidP="00E172E0">
            <w:pPr>
              <w:spacing w:after="0" w:line="240" w:lineRule="auto"/>
              <w:rPr>
                <w:rFonts w:ascii="Times New Roman" w:eastAsia="Calibri" w:hAnsi="Times New Roman" w:cs="Times New Roman"/>
                <w:b/>
                <w:lang w:val="sr-Cyrl-RS"/>
              </w:rPr>
            </w:pPr>
          </w:p>
          <w:p w14:paraId="6C639C1B" w14:textId="77777777" w:rsidR="00E172E0" w:rsidRPr="00BA1516" w:rsidRDefault="00E172E0" w:rsidP="00E172E0">
            <w:pPr>
              <w:spacing w:after="0" w:line="240" w:lineRule="auto"/>
              <w:rPr>
                <w:rFonts w:ascii="Times New Roman" w:eastAsia="Calibri" w:hAnsi="Times New Roman" w:cs="Times New Roman"/>
                <w:bCs/>
                <w:lang w:val="sr-Cyrl-RS"/>
              </w:rPr>
            </w:pPr>
            <w:r w:rsidRPr="00BA1516">
              <w:rPr>
                <w:rFonts w:ascii="Times New Roman" w:eastAsia="Calibri" w:hAnsi="Times New Roman" w:cs="Times New Roman"/>
                <w:bCs/>
                <w:lang w:val="sr-Cyrl-RS"/>
              </w:rPr>
              <w:lastRenderedPageBreak/>
              <w:t>3 -</w:t>
            </w:r>
            <w:r w:rsidRPr="00BA1516">
              <w:rPr>
                <w:rFonts w:ascii="Calibri" w:eastAsia="Calibri" w:hAnsi="Calibri" w:cs="Times New Roman"/>
                <w:bCs/>
                <w:lang w:val="sr-Cyrl-RS"/>
              </w:rPr>
              <w:t xml:space="preserve"> </w:t>
            </w:r>
            <w:r w:rsidRPr="00BA1516">
              <w:rPr>
                <w:rFonts w:ascii="Times New Roman" w:eastAsia="Calibri" w:hAnsi="Times New Roman" w:cs="Times New Roman"/>
                <w:bCs/>
                <w:lang w:val="sr-Cyrl-RS"/>
              </w:rPr>
              <w:t>ОШ Дуде Јовић Жабари</w:t>
            </w:r>
          </w:p>
        </w:tc>
      </w:tr>
      <w:tr w:rsidR="00E172E0" w:rsidRPr="00F3664B" w14:paraId="44C25D29" w14:textId="77777777" w:rsidTr="00E172E0">
        <w:trPr>
          <w:gridAfter w:val="1"/>
          <w:wAfter w:w="142" w:type="dxa"/>
          <w:trHeight w:val="819"/>
        </w:trPr>
        <w:tc>
          <w:tcPr>
            <w:tcW w:w="1953" w:type="dxa"/>
            <w:gridSpan w:val="3"/>
            <w:vMerge/>
            <w:shd w:val="clear" w:color="auto" w:fill="FBD4B4"/>
          </w:tcPr>
          <w:p w14:paraId="7B4C379A" w14:textId="77777777" w:rsidR="00E172E0" w:rsidRPr="00E172E0" w:rsidRDefault="00E172E0" w:rsidP="00E172E0">
            <w:pPr>
              <w:spacing w:after="0" w:line="240" w:lineRule="auto"/>
              <w:rPr>
                <w:rFonts w:ascii="Times New Roman" w:eastAsia="Calibri" w:hAnsi="Times New Roman" w:cs="Times New Roman"/>
                <w:b/>
                <w:bCs/>
                <w:lang w:val="sr-Cyrl-RS"/>
              </w:rPr>
            </w:pPr>
          </w:p>
        </w:tc>
        <w:tc>
          <w:tcPr>
            <w:tcW w:w="2300" w:type="dxa"/>
            <w:gridSpan w:val="2"/>
          </w:tcPr>
          <w:p w14:paraId="35FE09FB" w14:textId="77777777" w:rsidR="00E172E0" w:rsidRPr="00E172E0" w:rsidRDefault="00E172E0" w:rsidP="00E172E0">
            <w:pPr>
              <w:spacing w:after="0" w:line="240" w:lineRule="auto"/>
              <w:rPr>
                <w:rFonts w:ascii="Times New Roman" w:eastAsia="Calibri" w:hAnsi="Times New Roman" w:cs="Times New Roman"/>
                <w:b/>
                <w:i/>
                <w:iCs/>
                <w:lang w:val="sr-Cyrl-RS"/>
              </w:rPr>
            </w:pPr>
          </w:p>
        </w:tc>
        <w:tc>
          <w:tcPr>
            <w:tcW w:w="3261" w:type="dxa"/>
            <w:gridSpan w:val="3"/>
          </w:tcPr>
          <w:p w14:paraId="6DD19F8C" w14:textId="77777777" w:rsidR="00E172E0" w:rsidRPr="00E172E0" w:rsidRDefault="00E172E0" w:rsidP="00E172E0">
            <w:pPr>
              <w:spacing w:after="0" w:line="240" w:lineRule="auto"/>
              <w:ind w:left="176"/>
              <w:rPr>
                <w:rFonts w:ascii="Times New Roman" w:eastAsia="Calibri" w:hAnsi="Times New Roman" w:cs="Times New Roman"/>
                <w:lang w:val="sr-Cyrl-RS"/>
              </w:rPr>
            </w:pPr>
          </w:p>
        </w:tc>
        <w:tc>
          <w:tcPr>
            <w:tcW w:w="2976" w:type="dxa"/>
            <w:gridSpan w:val="4"/>
          </w:tcPr>
          <w:p w14:paraId="1DE2B4FF" w14:textId="77777777" w:rsidR="00E172E0" w:rsidRPr="00E172E0" w:rsidRDefault="00E172E0" w:rsidP="00E172E0">
            <w:pPr>
              <w:spacing w:after="0" w:line="240" w:lineRule="auto"/>
              <w:rPr>
                <w:rFonts w:ascii="Times New Roman" w:eastAsia="Calibri" w:hAnsi="Times New Roman" w:cs="Times New Roman"/>
                <w:lang w:val="ru-RU"/>
              </w:rPr>
            </w:pPr>
          </w:p>
        </w:tc>
        <w:tc>
          <w:tcPr>
            <w:tcW w:w="2032" w:type="dxa"/>
            <w:gridSpan w:val="3"/>
          </w:tcPr>
          <w:p w14:paraId="1D466D49" w14:textId="77777777" w:rsidR="00E172E0" w:rsidRPr="00E172E0" w:rsidRDefault="00E172E0" w:rsidP="00E172E0">
            <w:pPr>
              <w:spacing w:after="0" w:line="240" w:lineRule="auto"/>
              <w:rPr>
                <w:rFonts w:ascii="Times New Roman" w:eastAsia="Calibri" w:hAnsi="Times New Roman" w:cs="Times New Roman"/>
                <w:b/>
                <w:lang w:val="sr-Cyrl-RS"/>
              </w:rPr>
            </w:pPr>
            <w:r w:rsidRPr="00E172E0">
              <w:rPr>
                <w:rFonts w:ascii="Times New Roman" w:eastAsia="Calibri" w:hAnsi="Times New Roman" w:cs="Times New Roman"/>
                <w:b/>
                <w:lang w:val="sr-Cyrl-RS"/>
              </w:rPr>
              <w:t>ОШ Дуде Јовић Жабари</w:t>
            </w:r>
          </w:p>
        </w:tc>
        <w:tc>
          <w:tcPr>
            <w:tcW w:w="2079" w:type="dxa"/>
          </w:tcPr>
          <w:p w14:paraId="31DB4A69" w14:textId="77777777" w:rsidR="00E172E0" w:rsidRPr="00E172E0" w:rsidRDefault="00E172E0" w:rsidP="00E172E0">
            <w:pPr>
              <w:spacing w:after="0" w:line="240" w:lineRule="auto"/>
              <w:rPr>
                <w:rFonts w:ascii="Times New Roman" w:eastAsia="Calibri" w:hAnsi="Times New Roman" w:cs="Times New Roman"/>
                <w:b/>
                <w:lang w:val="sr-Cyrl-RS"/>
              </w:rPr>
            </w:pPr>
            <w:r w:rsidRPr="00E172E0">
              <w:rPr>
                <w:rFonts w:ascii="Times New Roman" w:eastAsia="Calibri" w:hAnsi="Times New Roman" w:cs="Times New Roman"/>
                <w:b/>
                <w:lang w:val="sr-Cyrl-RS"/>
              </w:rPr>
              <w:t xml:space="preserve">OШ Херој Роса Трифуновић </w:t>
            </w:r>
            <w:proofErr w:type="spellStart"/>
            <w:r w:rsidRPr="00E172E0">
              <w:rPr>
                <w:rFonts w:ascii="Times New Roman" w:eastAsia="Calibri" w:hAnsi="Times New Roman" w:cs="Times New Roman"/>
                <w:b/>
                <w:lang w:val="sr-Cyrl-RS"/>
              </w:rPr>
              <w:t>Александровац</w:t>
            </w:r>
            <w:proofErr w:type="spellEnd"/>
          </w:p>
        </w:tc>
      </w:tr>
      <w:tr w:rsidR="00E172E0" w:rsidRPr="00E172E0" w14:paraId="339A4FCD" w14:textId="77777777" w:rsidTr="00BA1516">
        <w:trPr>
          <w:gridAfter w:val="1"/>
          <w:wAfter w:w="142" w:type="dxa"/>
          <w:trHeight w:val="841"/>
        </w:trPr>
        <w:tc>
          <w:tcPr>
            <w:tcW w:w="1953" w:type="dxa"/>
            <w:gridSpan w:val="3"/>
            <w:vMerge/>
            <w:shd w:val="clear" w:color="auto" w:fill="FBD4B4"/>
          </w:tcPr>
          <w:p w14:paraId="6F7CBE84" w14:textId="77777777" w:rsidR="00E172E0" w:rsidRPr="00E172E0" w:rsidRDefault="00E172E0" w:rsidP="00E172E0">
            <w:pPr>
              <w:spacing w:after="0" w:line="240" w:lineRule="auto"/>
              <w:rPr>
                <w:rFonts w:ascii="Times New Roman" w:eastAsia="Calibri" w:hAnsi="Times New Roman" w:cs="Times New Roman"/>
                <w:lang w:val="sr-Cyrl-RS"/>
              </w:rPr>
            </w:pPr>
          </w:p>
        </w:tc>
        <w:tc>
          <w:tcPr>
            <w:tcW w:w="2300" w:type="dxa"/>
            <w:gridSpan w:val="2"/>
          </w:tcPr>
          <w:p w14:paraId="1FA5B8E1" w14:textId="77777777" w:rsidR="00E172E0" w:rsidRPr="00E172E0" w:rsidRDefault="00E172E0" w:rsidP="00E172E0">
            <w:pPr>
              <w:spacing w:after="0" w:line="240" w:lineRule="auto"/>
              <w:rPr>
                <w:rFonts w:ascii="Times New Roman" w:eastAsia="Calibri" w:hAnsi="Times New Roman" w:cs="Times New Roman"/>
                <w:b/>
                <w:lang w:val="sr-Cyrl-RS"/>
              </w:rPr>
            </w:pPr>
            <w:r w:rsidRPr="00E172E0">
              <w:rPr>
                <w:rFonts w:ascii="Times New Roman" w:eastAsia="Calibri" w:hAnsi="Times New Roman" w:cs="Times New Roman"/>
                <w:b/>
                <w:i/>
                <w:iCs/>
                <w:lang w:val="sr-Cyrl-RS"/>
              </w:rPr>
              <w:t xml:space="preserve">4.1.2. Унапређење  </w:t>
            </w:r>
            <w:proofErr w:type="spellStart"/>
            <w:r w:rsidRPr="00E172E0">
              <w:rPr>
                <w:rFonts w:ascii="Times New Roman" w:eastAsia="Calibri" w:hAnsi="Times New Roman" w:cs="Times New Roman"/>
                <w:b/>
                <w:i/>
                <w:iCs/>
                <w:lang w:val="sr-Cyrl-RS"/>
              </w:rPr>
              <w:t>квалитетеа</w:t>
            </w:r>
            <w:proofErr w:type="spellEnd"/>
            <w:r w:rsidRPr="00E172E0">
              <w:rPr>
                <w:rFonts w:ascii="Times New Roman" w:eastAsia="Calibri" w:hAnsi="Times New Roman" w:cs="Times New Roman"/>
                <w:b/>
                <w:i/>
                <w:iCs/>
                <w:lang w:val="sr-Cyrl-RS"/>
              </w:rPr>
              <w:t xml:space="preserve"> образовања и васпитања  у образовним установама</w:t>
            </w:r>
          </w:p>
        </w:tc>
        <w:tc>
          <w:tcPr>
            <w:tcW w:w="3261" w:type="dxa"/>
            <w:gridSpan w:val="3"/>
          </w:tcPr>
          <w:p w14:paraId="33B24B02" w14:textId="77777777" w:rsidR="00E172E0" w:rsidRPr="00E172E0" w:rsidRDefault="00E172E0" w:rsidP="00E172E0">
            <w:pPr>
              <w:numPr>
                <w:ilvl w:val="0"/>
                <w:numId w:val="28"/>
              </w:numPr>
              <w:spacing w:after="0" w:line="240" w:lineRule="auto"/>
              <w:ind w:left="176" w:hanging="176"/>
              <w:rPr>
                <w:rFonts w:ascii="Times New Roman" w:eastAsia="Calibri" w:hAnsi="Times New Roman" w:cs="Times New Roman"/>
                <w:lang w:val="sr-Cyrl-RS"/>
              </w:rPr>
            </w:pPr>
            <w:proofErr w:type="spellStart"/>
            <w:r w:rsidRPr="00E172E0">
              <w:rPr>
                <w:rFonts w:ascii="Times New Roman" w:eastAsia="Calibri" w:hAnsi="Times New Roman" w:cs="Times New Roman"/>
                <w:lang w:val="hr-HR"/>
              </w:rPr>
              <w:t>Стручно</w:t>
            </w:r>
            <w:proofErr w:type="spellEnd"/>
            <w:r w:rsidRPr="00E172E0">
              <w:rPr>
                <w:rFonts w:ascii="Times New Roman" w:eastAsia="Calibri" w:hAnsi="Times New Roman" w:cs="Times New Roman"/>
                <w:lang w:val="hr-HR"/>
              </w:rPr>
              <w:t xml:space="preserve"> </w:t>
            </w:r>
            <w:proofErr w:type="spellStart"/>
            <w:r w:rsidRPr="00E172E0">
              <w:rPr>
                <w:rFonts w:ascii="Times New Roman" w:eastAsia="Calibri" w:hAnsi="Times New Roman" w:cs="Times New Roman"/>
                <w:lang w:val="hr-HR"/>
              </w:rPr>
              <w:t>усавршавање</w:t>
            </w:r>
            <w:proofErr w:type="spellEnd"/>
            <w:r w:rsidRPr="00E172E0">
              <w:rPr>
                <w:rFonts w:ascii="Times New Roman" w:eastAsia="Calibri" w:hAnsi="Times New Roman" w:cs="Times New Roman"/>
                <w:lang w:val="hr-HR"/>
              </w:rPr>
              <w:t xml:space="preserve"> </w:t>
            </w:r>
            <w:proofErr w:type="spellStart"/>
            <w:r w:rsidRPr="00E172E0">
              <w:rPr>
                <w:rFonts w:ascii="Times New Roman" w:eastAsia="Calibri" w:hAnsi="Times New Roman" w:cs="Times New Roman"/>
                <w:lang w:val="hr-HR"/>
              </w:rPr>
              <w:t>наставника</w:t>
            </w:r>
            <w:proofErr w:type="spellEnd"/>
            <w:r w:rsidRPr="00E172E0">
              <w:rPr>
                <w:rFonts w:ascii="Times New Roman" w:eastAsia="Calibri" w:hAnsi="Times New Roman" w:cs="Times New Roman"/>
                <w:lang w:val="hr-HR"/>
              </w:rPr>
              <w:t xml:space="preserve"> </w:t>
            </w:r>
            <w:proofErr w:type="spellStart"/>
            <w:r w:rsidRPr="00E172E0">
              <w:rPr>
                <w:rFonts w:ascii="Times New Roman" w:eastAsia="Calibri" w:hAnsi="Times New Roman" w:cs="Times New Roman"/>
                <w:lang w:val="hr-HR"/>
              </w:rPr>
              <w:t>кроз</w:t>
            </w:r>
            <w:proofErr w:type="spellEnd"/>
            <w:r w:rsidRPr="00E172E0">
              <w:rPr>
                <w:rFonts w:ascii="Times New Roman" w:eastAsia="Calibri" w:hAnsi="Times New Roman" w:cs="Times New Roman"/>
                <w:lang w:val="hr-HR"/>
              </w:rPr>
              <w:t xml:space="preserve"> </w:t>
            </w:r>
            <w:proofErr w:type="spellStart"/>
            <w:r w:rsidRPr="00E172E0">
              <w:rPr>
                <w:rFonts w:ascii="Times New Roman" w:eastAsia="Calibri" w:hAnsi="Times New Roman" w:cs="Times New Roman"/>
                <w:lang w:val="hr-HR"/>
              </w:rPr>
              <w:t>посете</w:t>
            </w:r>
            <w:proofErr w:type="spellEnd"/>
            <w:r w:rsidRPr="00E172E0">
              <w:rPr>
                <w:rFonts w:ascii="Times New Roman" w:eastAsia="Calibri" w:hAnsi="Times New Roman" w:cs="Times New Roman"/>
                <w:lang w:val="hr-HR"/>
              </w:rPr>
              <w:t xml:space="preserve"> </w:t>
            </w:r>
            <w:proofErr w:type="spellStart"/>
            <w:r w:rsidRPr="00E172E0">
              <w:rPr>
                <w:rFonts w:ascii="Times New Roman" w:eastAsia="Calibri" w:hAnsi="Times New Roman" w:cs="Times New Roman"/>
                <w:lang w:val="hr-HR"/>
              </w:rPr>
              <w:t>семинарима</w:t>
            </w:r>
            <w:proofErr w:type="spellEnd"/>
            <w:r w:rsidRPr="00E172E0">
              <w:rPr>
                <w:rFonts w:ascii="Times New Roman" w:eastAsia="Calibri" w:hAnsi="Times New Roman" w:cs="Times New Roman"/>
                <w:lang w:val="hr-HR"/>
              </w:rPr>
              <w:t xml:space="preserve">, </w:t>
            </w:r>
            <w:proofErr w:type="spellStart"/>
            <w:r w:rsidRPr="00E172E0">
              <w:rPr>
                <w:rFonts w:ascii="Times New Roman" w:eastAsia="Calibri" w:hAnsi="Times New Roman" w:cs="Times New Roman"/>
                <w:lang w:val="hr-HR"/>
              </w:rPr>
              <w:t>тренинзима</w:t>
            </w:r>
            <w:proofErr w:type="spellEnd"/>
            <w:r w:rsidRPr="00E172E0">
              <w:rPr>
                <w:rFonts w:ascii="Times New Roman" w:eastAsia="Calibri" w:hAnsi="Times New Roman" w:cs="Times New Roman"/>
                <w:lang w:val="hr-HR"/>
              </w:rPr>
              <w:t xml:space="preserve"> и </w:t>
            </w:r>
            <w:proofErr w:type="spellStart"/>
            <w:r w:rsidRPr="00E172E0">
              <w:rPr>
                <w:rFonts w:ascii="Times New Roman" w:eastAsia="Calibri" w:hAnsi="Times New Roman" w:cs="Times New Roman"/>
                <w:lang w:val="hr-HR"/>
              </w:rPr>
              <w:t>сл</w:t>
            </w:r>
            <w:proofErr w:type="spellEnd"/>
            <w:r w:rsidRPr="00E172E0">
              <w:rPr>
                <w:rFonts w:ascii="Times New Roman" w:eastAsia="Calibri" w:hAnsi="Times New Roman" w:cs="Times New Roman"/>
                <w:lang w:val="hr-HR"/>
              </w:rPr>
              <w:t>.</w:t>
            </w:r>
            <w:r w:rsidRPr="00E172E0">
              <w:rPr>
                <w:rFonts w:ascii="Times New Roman" w:eastAsia="Calibri" w:hAnsi="Times New Roman" w:cs="Times New Roman"/>
                <w:lang w:val="sr-Cyrl-RS"/>
              </w:rPr>
              <w:t xml:space="preserve"> </w:t>
            </w:r>
          </w:p>
          <w:p w14:paraId="59F45933" w14:textId="77777777" w:rsidR="00E172E0" w:rsidRPr="00E172E0" w:rsidRDefault="00E172E0" w:rsidP="00E172E0">
            <w:pPr>
              <w:numPr>
                <w:ilvl w:val="0"/>
                <w:numId w:val="28"/>
              </w:numPr>
              <w:spacing w:after="0" w:line="240" w:lineRule="auto"/>
              <w:ind w:left="176" w:hanging="176"/>
              <w:rPr>
                <w:rFonts w:ascii="Times New Roman" w:eastAsia="Calibri" w:hAnsi="Times New Roman" w:cs="Times New Roman"/>
                <w:lang w:val="en-US"/>
              </w:rPr>
            </w:pPr>
            <w:proofErr w:type="spellStart"/>
            <w:r w:rsidRPr="00E172E0">
              <w:rPr>
                <w:rFonts w:ascii="Times New Roman" w:eastAsia="Calibri" w:hAnsi="Times New Roman" w:cs="Times New Roman"/>
                <w:lang w:val="hr-HR"/>
              </w:rPr>
              <w:t>Опремање</w:t>
            </w:r>
            <w:proofErr w:type="spellEnd"/>
            <w:r w:rsidRPr="00E172E0">
              <w:rPr>
                <w:rFonts w:ascii="Times New Roman" w:eastAsia="Calibri" w:hAnsi="Times New Roman" w:cs="Times New Roman"/>
                <w:lang w:val="hr-HR"/>
              </w:rPr>
              <w:t xml:space="preserve"> </w:t>
            </w:r>
            <w:proofErr w:type="spellStart"/>
            <w:r w:rsidRPr="00E172E0">
              <w:rPr>
                <w:rFonts w:ascii="Times New Roman" w:eastAsia="Calibri" w:hAnsi="Times New Roman" w:cs="Times New Roman"/>
                <w:lang w:val="hr-HR"/>
              </w:rPr>
              <w:t>школских</w:t>
            </w:r>
            <w:proofErr w:type="spellEnd"/>
            <w:r w:rsidRPr="00E172E0">
              <w:rPr>
                <w:rFonts w:ascii="Times New Roman" w:eastAsia="Calibri" w:hAnsi="Times New Roman" w:cs="Times New Roman"/>
                <w:lang w:val="hr-HR"/>
              </w:rPr>
              <w:t xml:space="preserve"> </w:t>
            </w:r>
            <w:proofErr w:type="spellStart"/>
            <w:r w:rsidRPr="00E172E0">
              <w:rPr>
                <w:rFonts w:ascii="Times New Roman" w:eastAsia="Calibri" w:hAnsi="Times New Roman" w:cs="Times New Roman"/>
                <w:lang w:val="hr-HR"/>
              </w:rPr>
              <w:t>учионица</w:t>
            </w:r>
            <w:proofErr w:type="spellEnd"/>
            <w:r w:rsidRPr="00E172E0">
              <w:rPr>
                <w:rFonts w:ascii="Times New Roman" w:eastAsia="Calibri" w:hAnsi="Times New Roman" w:cs="Times New Roman"/>
                <w:lang w:val="hr-HR"/>
              </w:rPr>
              <w:t xml:space="preserve"> и </w:t>
            </w:r>
            <w:proofErr w:type="spellStart"/>
            <w:r w:rsidRPr="00E172E0">
              <w:rPr>
                <w:rFonts w:ascii="Times New Roman" w:eastAsia="Calibri" w:hAnsi="Times New Roman" w:cs="Times New Roman"/>
                <w:lang w:val="hr-HR"/>
              </w:rPr>
              <w:t>кабинета</w:t>
            </w:r>
            <w:proofErr w:type="spellEnd"/>
            <w:r w:rsidRPr="00E172E0">
              <w:rPr>
                <w:rFonts w:ascii="Times New Roman" w:eastAsia="Calibri" w:hAnsi="Times New Roman" w:cs="Times New Roman"/>
                <w:lang w:val="en-US"/>
              </w:rPr>
              <w:t xml:space="preserve"> </w:t>
            </w:r>
          </w:p>
          <w:p w14:paraId="0E0EF2B1" w14:textId="77777777" w:rsidR="00E172E0" w:rsidRPr="00E172E0" w:rsidRDefault="00E172E0" w:rsidP="00E172E0">
            <w:pPr>
              <w:numPr>
                <w:ilvl w:val="0"/>
                <w:numId w:val="28"/>
              </w:numPr>
              <w:spacing w:after="0" w:line="240" w:lineRule="auto"/>
              <w:ind w:left="176" w:hanging="176"/>
              <w:rPr>
                <w:rFonts w:ascii="Times New Roman" w:eastAsia="Calibri" w:hAnsi="Times New Roman" w:cs="Times New Roman"/>
                <w:lang w:val="sr-Cyrl-RS"/>
              </w:rPr>
            </w:pPr>
            <w:proofErr w:type="spellStart"/>
            <w:r w:rsidRPr="00E172E0">
              <w:rPr>
                <w:rFonts w:ascii="Times New Roman" w:eastAsia="Calibri" w:hAnsi="Times New Roman" w:cs="Times New Roman"/>
                <w:lang w:val="hr-HR"/>
              </w:rPr>
              <w:t>Унапређење</w:t>
            </w:r>
            <w:proofErr w:type="spellEnd"/>
            <w:r w:rsidRPr="00E172E0">
              <w:rPr>
                <w:rFonts w:ascii="Times New Roman" w:eastAsia="Calibri" w:hAnsi="Times New Roman" w:cs="Times New Roman"/>
                <w:lang w:val="hr-HR"/>
              </w:rPr>
              <w:t xml:space="preserve"> </w:t>
            </w:r>
            <w:proofErr w:type="spellStart"/>
            <w:r w:rsidRPr="00E172E0">
              <w:rPr>
                <w:rFonts w:ascii="Times New Roman" w:eastAsia="Calibri" w:hAnsi="Times New Roman" w:cs="Times New Roman"/>
                <w:lang w:val="hr-HR"/>
              </w:rPr>
              <w:t>информисаности</w:t>
            </w:r>
            <w:proofErr w:type="spellEnd"/>
            <w:r w:rsidRPr="00E172E0">
              <w:rPr>
                <w:rFonts w:ascii="Times New Roman" w:eastAsia="Calibri" w:hAnsi="Times New Roman" w:cs="Times New Roman"/>
                <w:lang w:val="hr-HR"/>
              </w:rPr>
              <w:t xml:space="preserve"> </w:t>
            </w:r>
            <w:proofErr w:type="spellStart"/>
            <w:r w:rsidRPr="00E172E0">
              <w:rPr>
                <w:rFonts w:ascii="Times New Roman" w:eastAsia="Calibri" w:hAnsi="Times New Roman" w:cs="Times New Roman"/>
                <w:lang w:val="hr-HR"/>
              </w:rPr>
              <w:t>деце</w:t>
            </w:r>
            <w:proofErr w:type="spellEnd"/>
            <w:r w:rsidRPr="00E172E0">
              <w:rPr>
                <w:rFonts w:ascii="Times New Roman" w:eastAsia="Calibri" w:hAnsi="Times New Roman" w:cs="Times New Roman"/>
                <w:lang w:val="hr-HR"/>
              </w:rPr>
              <w:t xml:space="preserve"> и </w:t>
            </w:r>
            <w:proofErr w:type="spellStart"/>
            <w:r w:rsidRPr="00E172E0">
              <w:rPr>
                <w:rFonts w:ascii="Times New Roman" w:eastAsia="Calibri" w:hAnsi="Times New Roman" w:cs="Times New Roman"/>
                <w:lang w:val="hr-HR"/>
              </w:rPr>
              <w:t>младих</w:t>
            </w:r>
            <w:proofErr w:type="spellEnd"/>
          </w:p>
        </w:tc>
        <w:tc>
          <w:tcPr>
            <w:tcW w:w="2976" w:type="dxa"/>
            <w:gridSpan w:val="4"/>
          </w:tcPr>
          <w:p w14:paraId="6E8118C2" w14:textId="77777777" w:rsidR="00E172E0" w:rsidRPr="00E172E0" w:rsidRDefault="00E172E0" w:rsidP="00E172E0">
            <w:pPr>
              <w:spacing w:after="0" w:line="240" w:lineRule="auto"/>
              <w:rPr>
                <w:rFonts w:ascii="Times New Roman" w:eastAsia="Calibri" w:hAnsi="Times New Roman" w:cs="Times New Roman"/>
                <w:lang w:val="sr-Cyrl-RS"/>
              </w:rPr>
            </w:pPr>
            <w:r w:rsidRPr="00E172E0">
              <w:rPr>
                <w:rFonts w:ascii="Times New Roman" w:eastAsia="Calibri" w:hAnsi="Times New Roman" w:cs="Times New Roman"/>
                <w:lang w:val="sr-Cyrl-RS"/>
              </w:rPr>
              <w:t>Просечан број ученика по одељењу</w:t>
            </w:r>
          </w:p>
          <w:p w14:paraId="699FCDF9" w14:textId="77777777" w:rsidR="00E172E0" w:rsidRPr="00E172E0" w:rsidRDefault="00E172E0" w:rsidP="00E172E0">
            <w:pPr>
              <w:spacing w:after="0" w:line="240" w:lineRule="auto"/>
              <w:rPr>
                <w:rFonts w:ascii="Times New Roman" w:eastAsia="Calibri" w:hAnsi="Times New Roman" w:cs="Times New Roman"/>
                <w:lang w:val="sr-Cyrl-RS"/>
              </w:rPr>
            </w:pPr>
          </w:p>
          <w:p w14:paraId="32ADC145" w14:textId="77777777" w:rsidR="00E172E0" w:rsidRPr="00E172E0" w:rsidRDefault="00E172E0" w:rsidP="00E172E0">
            <w:pPr>
              <w:spacing w:after="0" w:line="240" w:lineRule="auto"/>
              <w:rPr>
                <w:rFonts w:ascii="Times New Roman" w:eastAsia="Calibri" w:hAnsi="Times New Roman" w:cs="Times New Roman"/>
                <w:lang w:val="sr-Cyrl-RS"/>
              </w:rPr>
            </w:pPr>
            <w:r w:rsidRPr="00E172E0">
              <w:rPr>
                <w:rFonts w:ascii="Times New Roman" w:eastAsia="Calibri" w:hAnsi="Times New Roman" w:cs="Times New Roman"/>
                <w:lang w:val="sr-Cyrl-RS"/>
              </w:rPr>
              <w:t>Број  талентоване деце  подржане од стране  општине</w:t>
            </w:r>
          </w:p>
          <w:p w14:paraId="4EDC388D" w14:textId="77777777" w:rsidR="00E172E0" w:rsidRPr="00E172E0" w:rsidRDefault="00E172E0" w:rsidP="00E172E0">
            <w:pPr>
              <w:spacing w:after="0" w:line="240" w:lineRule="auto"/>
              <w:rPr>
                <w:rFonts w:ascii="Times New Roman" w:eastAsia="Calibri" w:hAnsi="Times New Roman" w:cs="Times New Roman"/>
                <w:lang w:val="sr-Cyrl-RS"/>
              </w:rPr>
            </w:pPr>
          </w:p>
          <w:p w14:paraId="717253CF" w14:textId="77777777" w:rsidR="00E172E0" w:rsidRPr="00E172E0" w:rsidRDefault="00E172E0" w:rsidP="00E172E0">
            <w:pPr>
              <w:spacing w:after="0" w:line="240" w:lineRule="auto"/>
              <w:rPr>
                <w:rFonts w:ascii="Times New Roman" w:eastAsia="Calibri" w:hAnsi="Times New Roman" w:cs="Times New Roman"/>
                <w:lang w:val="sr-Cyrl-RS"/>
              </w:rPr>
            </w:pPr>
            <w:r w:rsidRPr="00E172E0">
              <w:rPr>
                <w:rFonts w:ascii="Times New Roman" w:eastAsia="Calibri" w:hAnsi="Times New Roman" w:cs="Times New Roman"/>
                <w:lang w:val="sr-Cyrl-RS"/>
              </w:rPr>
              <w:t xml:space="preserve">Број ученика који  </w:t>
            </w:r>
            <w:proofErr w:type="spellStart"/>
            <w:r w:rsidRPr="00E172E0">
              <w:rPr>
                <w:rFonts w:ascii="Times New Roman" w:eastAsia="Calibri" w:hAnsi="Times New Roman" w:cs="Times New Roman"/>
                <w:lang w:val="sr-Cyrl-RS"/>
              </w:rPr>
              <w:t>похађајху</w:t>
            </w:r>
            <w:proofErr w:type="spellEnd"/>
            <w:r w:rsidRPr="00E172E0">
              <w:rPr>
                <w:rFonts w:ascii="Times New Roman" w:eastAsia="Calibri" w:hAnsi="Times New Roman" w:cs="Times New Roman"/>
                <w:lang w:val="sr-Cyrl-RS"/>
              </w:rPr>
              <w:t xml:space="preserve"> </w:t>
            </w:r>
            <w:proofErr w:type="spellStart"/>
            <w:r w:rsidRPr="00E172E0">
              <w:rPr>
                <w:rFonts w:ascii="Times New Roman" w:eastAsia="Calibri" w:hAnsi="Times New Roman" w:cs="Times New Roman"/>
                <w:lang w:val="sr-Cyrl-RS"/>
              </w:rPr>
              <w:t>ваннаставене</w:t>
            </w:r>
            <w:proofErr w:type="spellEnd"/>
            <w:r w:rsidRPr="00E172E0">
              <w:rPr>
                <w:rFonts w:ascii="Times New Roman" w:eastAsia="Calibri" w:hAnsi="Times New Roman" w:cs="Times New Roman"/>
                <w:lang w:val="sr-Cyrl-RS"/>
              </w:rPr>
              <w:t xml:space="preserve"> активности у односу на укупан број ученика</w:t>
            </w:r>
          </w:p>
          <w:p w14:paraId="4A061D31" w14:textId="77777777" w:rsidR="00E172E0" w:rsidRPr="00E172E0" w:rsidRDefault="00E172E0" w:rsidP="00E172E0">
            <w:pPr>
              <w:spacing w:after="0" w:line="240" w:lineRule="auto"/>
              <w:rPr>
                <w:rFonts w:ascii="Times New Roman" w:eastAsia="Calibri" w:hAnsi="Times New Roman" w:cs="Times New Roman"/>
                <w:lang w:val="sr-Cyrl-RS"/>
              </w:rPr>
            </w:pPr>
          </w:p>
          <w:p w14:paraId="679AB757" w14:textId="77777777" w:rsidR="00E172E0" w:rsidRPr="00E172E0" w:rsidRDefault="00E172E0" w:rsidP="00E172E0">
            <w:pPr>
              <w:spacing w:after="0" w:line="240" w:lineRule="auto"/>
              <w:rPr>
                <w:rFonts w:ascii="Times New Roman" w:eastAsia="Calibri" w:hAnsi="Times New Roman" w:cs="Times New Roman"/>
                <w:lang w:val="sr-Cyrl-RS"/>
              </w:rPr>
            </w:pPr>
            <w:r w:rsidRPr="00E172E0">
              <w:rPr>
                <w:rFonts w:ascii="Times New Roman" w:eastAsia="Calibri" w:hAnsi="Times New Roman" w:cs="Times New Roman"/>
                <w:lang w:val="sr-Cyrl-RS"/>
              </w:rPr>
              <w:t>Број одобрених ученичких и студентских стипендија од стране општине</w:t>
            </w:r>
          </w:p>
          <w:p w14:paraId="35787CF1" w14:textId="77777777" w:rsidR="00E172E0" w:rsidRPr="00E172E0" w:rsidRDefault="00E172E0" w:rsidP="00E172E0">
            <w:pPr>
              <w:spacing w:after="0" w:line="240" w:lineRule="auto"/>
              <w:rPr>
                <w:rFonts w:ascii="Times New Roman" w:eastAsia="Calibri" w:hAnsi="Times New Roman" w:cs="Times New Roman"/>
                <w:lang w:val="sr-Cyrl-RS"/>
              </w:rPr>
            </w:pPr>
          </w:p>
          <w:p w14:paraId="6A5DF873" w14:textId="77777777" w:rsidR="00E172E0" w:rsidRPr="00E172E0" w:rsidRDefault="00E172E0" w:rsidP="00E172E0">
            <w:pPr>
              <w:spacing w:after="0" w:line="240" w:lineRule="auto"/>
              <w:rPr>
                <w:rFonts w:ascii="Times New Roman" w:eastAsia="Calibri" w:hAnsi="Times New Roman" w:cs="Times New Roman"/>
                <w:lang w:val="sr-Cyrl-RS"/>
              </w:rPr>
            </w:pPr>
            <w:r w:rsidRPr="00E172E0">
              <w:rPr>
                <w:rFonts w:ascii="Times New Roman" w:eastAsia="Calibri" w:hAnsi="Times New Roman" w:cs="Times New Roman"/>
                <w:lang w:val="sr-Cyrl-RS"/>
              </w:rPr>
              <w:t xml:space="preserve">% деце ученика којима је обезбеђен бесплатни превоз  у односу на укупан број </w:t>
            </w:r>
          </w:p>
          <w:p w14:paraId="321137E2" w14:textId="77777777" w:rsidR="00E172E0" w:rsidRPr="00E172E0" w:rsidRDefault="00E172E0" w:rsidP="00E172E0">
            <w:pPr>
              <w:spacing w:after="0" w:line="240" w:lineRule="auto"/>
              <w:rPr>
                <w:rFonts w:ascii="Times New Roman" w:eastAsia="Calibri" w:hAnsi="Times New Roman" w:cs="Times New Roman"/>
                <w:lang w:val="sr-Cyrl-RS"/>
              </w:rPr>
            </w:pPr>
          </w:p>
          <w:p w14:paraId="5999A65A" w14:textId="77777777" w:rsidR="00E172E0" w:rsidRPr="00E172E0" w:rsidRDefault="00E172E0" w:rsidP="00E172E0">
            <w:pPr>
              <w:spacing w:after="0" w:line="240" w:lineRule="auto"/>
              <w:rPr>
                <w:rFonts w:ascii="Times New Roman" w:eastAsia="Calibri" w:hAnsi="Times New Roman" w:cs="Times New Roman"/>
                <w:lang w:val="sr-Cyrl-RS"/>
              </w:rPr>
            </w:pPr>
          </w:p>
          <w:p w14:paraId="768FAEF2" w14:textId="77777777" w:rsidR="00E172E0" w:rsidRPr="00E172E0" w:rsidRDefault="00E172E0" w:rsidP="00E172E0">
            <w:pPr>
              <w:spacing w:after="0" w:line="240" w:lineRule="auto"/>
              <w:rPr>
                <w:rFonts w:ascii="Times New Roman" w:eastAsia="Calibri" w:hAnsi="Times New Roman" w:cs="Times New Roman"/>
                <w:lang w:val="sr-Cyrl-RS"/>
              </w:rPr>
            </w:pPr>
          </w:p>
          <w:p w14:paraId="01377B78" w14:textId="77777777" w:rsidR="00E172E0" w:rsidRPr="00E172E0" w:rsidRDefault="00E172E0" w:rsidP="00E172E0">
            <w:pPr>
              <w:spacing w:after="0" w:line="240" w:lineRule="auto"/>
              <w:rPr>
                <w:rFonts w:ascii="Times New Roman" w:eastAsia="Calibri" w:hAnsi="Times New Roman" w:cs="Times New Roman"/>
                <w:lang w:val="sr-Cyrl-RS"/>
              </w:rPr>
            </w:pPr>
            <w:r w:rsidRPr="00E172E0">
              <w:rPr>
                <w:rFonts w:ascii="Times New Roman" w:eastAsia="Calibri" w:hAnsi="Times New Roman" w:cs="Times New Roman"/>
                <w:lang w:val="sr-Cyrl-RS"/>
              </w:rPr>
              <w:t>Број деце којима је обезбеђена бесплатна исхрана  у односу на укупан број деце</w:t>
            </w:r>
          </w:p>
          <w:p w14:paraId="48886051" w14:textId="77777777" w:rsidR="00E172E0" w:rsidRPr="00E172E0" w:rsidRDefault="00E172E0" w:rsidP="00E172E0">
            <w:pPr>
              <w:spacing w:after="0" w:line="240" w:lineRule="auto"/>
              <w:rPr>
                <w:rFonts w:ascii="Times New Roman" w:eastAsia="Calibri" w:hAnsi="Times New Roman" w:cs="Times New Roman"/>
                <w:lang w:val="sr-Cyrl-RS"/>
              </w:rPr>
            </w:pPr>
          </w:p>
          <w:p w14:paraId="32E3E655" w14:textId="77777777" w:rsidR="00E172E0" w:rsidRPr="00E172E0" w:rsidRDefault="00E172E0" w:rsidP="00E172E0">
            <w:pPr>
              <w:spacing w:after="0" w:line="240" w:lineRule="auto"/>
              <w:rPr>
                <w:rFonts w:ascii="Times New Roman" w:eastAsia="Calibri" w:hAnsi="Times New Roman" w:cs="Times New Roman"/>
                <w:lang w:val="sr-Cyrl-RS"/>
              </w:rPr>
            </w:pPr>
            <w:r w:rsidRPr="00E172E0">
              <w:rPr>
                <w:rFonts w:ascii="Times New Roman" w:eastAsia="Calibri" w:hAnsi="Times New Roman" w:cs="Times New Roman"/>
                <w:lang w:val="sr-Cyrl-RS"/>
              </w:rPr>
              <w:t>Број кабинета опремљених по стандардима у односу на укупне потребе</w:t>
            </w:r>
          </w:p>
          <w:p w14:paraId="0FD45440" w14:textId="77777777" w:rsidR="00E172E0" w:rsidRPr="00E172E0" w:rsidRDefault="00E172E0" w:rsidP="00E172E0">
            <w:pPr>
              <w:spacing w:after="0" w:line="240" w:lineRule="auto"/>
              <w:rPr>
                <w:rFonts w:ascii="Times New Roman" w:eastAsia="Calibri" w:hAnsi="Times New Roman" w:cs="Times New Roman"/>
                <w:lang w:val="sr-Cyrl-RS"/>
              </w:rPr>
            </w:pPr>
            <w:r w:rsidRPr="00E172E0">
              <w:rPr>
                <w:rFonts w:ascii="Times New Roman" w:eastAsia="Calibri" w:hAnsi="Times New Roman" w:cs="Times New Roman"/>
                <w:lang w:val="sr-Cyrl-RS"/>
              </w:rPr>
              <w:lastRenderedPageBreak/>
              <w:t xml:space="preserve">Број стручних лица која су добила минимум  24 бода за стручно усавршавање </w:t>
            </w:r>
          </w:p>
        </w:tc>
        <w:tc>
          <w:tcPr>
            <w:tcW w:w="4111" w:type="dxa"/>
            <w:gridSpan w:val="4"/>
          </w:tcPr>
          <w:p w14:paraId="5FB0DFCF" w14:textId="77777777" w:rsidR="00E172E0" w:rsidRPr="00E172E0" w:rsidRDefault="00E172E0" w:rsidP="00E172E0">
            <w:pPr>
              <w:spacing w:after="0" w:line="240" w:lineRule="auto"/>
              <w:ind w:left="720"/>
              <w:rPr>
                <w:rFonts w:ascii="Times New Roman" w:eastAsia="Calibri" w:hAnsi="Times New Roman" w:cs="Times New Roman"/>
                <w:lang w:val="sr-Cyrl-RS"/>
              </w:rPr>
            </w:pPr>
            <w:r w:rsidRPr="00E172E0">
              <w:rPr>
                <w:rFonts w:ascii="Times New Roman" w:eastAsia="Calibri" w:hAnsi="Times New Roman" w:cs="Times New Roman"/>
                <w:lang w:val="hr-HR"/>
              </w:rPr>
              <w:lastRenderedPageBreak/>
              <w:t xml:space="preserve">9                                             </w:t>
            </w:r>
            <w:r w:rsidRPr="00E172E0">
              <w:rPr>
                <w:rFonts w:ascii="Times New Roman" w:eastAsia="Calibri" w:hAnsi="Times New Roman" w:cs="Times New Roman"/>
                <w:lang w:val="sr-Cyrl-RS"/>
              </w:rPr>
              <w:t>9</w:t>
            </w:r>
          </w:p>
          <w:p w14:paraId="1F86E9C2" w14:textId="77777777" w:rsidR="00E172E0" w:rsidRPr="00E172E0" w:rsidRDefault="00E172E0" w:rsidP="00E172E0">
            <w:pPr>
              <w:spacing w:after="0" w:line="240" w:lineRule="auto"/>
              <w:rPr>
                <w:rFonts w:ascii="Times New Roman" w:eastAsia="Calibri" w:hAnsi="Times New Roman" w:cs="Times New Roman"/>
                <w:lang w:val="hr-HR"/>
              </w:rPr>
            </w:pPr>
          </w:p>
          <w:p w14:paraId="15C27DFD" w14:textId="77777777" w:rsidR="00E172E0" w:rsidRPr="00E172E0" w:rsidRDefault="00E172E0" w:rsidP="00E172E0">
            <w:pPr>
              <w:spacing w:after="0" w:line="240" w:lineRule="auto"/>
              <w:rPr>
                <w:rFonts w:ascii="Times New Roman" w:eastAsia="Calibri" w:hAnsi="Times New Roman" w:cs="Times New Roman"/>
                <w:lang w:val="hr-HR"/>
              </w:rPr>
            </w:pPr>
          </w:p>
          <w:p w14:paraId="035B85DF" w14:textId="77777777" w:rsidR="00E172E0" w:rsidRPr="00E172E0" w:rsidRDefault="00E172E0" w:rsidP="00E172E0">
            <w:pPr>
              <w:spacing w:after="0" w:line="240" w:lineRule="auto"/>
              <w:ind w:left="720"/>
              <w:rPr>
                <w:rFonts w:ascii="Times New Roman" w:eastAsia="Calibri" w:hAnsi="Times New Roman" w:cs="Times New Roman"/>
                <w:lang w:val="hr-HR"/>
              </w:rPr>
            </w:pPr>
            <w:r w:rsidRPr="00E172E0">
              <w:rPr>
                <w:rFonts w:ascii="Times New Roman" w:eastAsia="Calibri" w:hAnsi="Times New Roman" w:cs="Times New Roman"/>
                <w:lang w:val="hr-HR"/>
              </w:rPr>
              <w:t xml:space="preserve">10                                       </w:t>
            </w:r>
          </w:p>
          <w:p w14:paraId="692B7BC6" w14:textId="77777777" w:rsidR="00E172E0" w:rsidRPr="00E172E0" w:rsidRDefault="00E172E0" w:rsidP="00E172E0">
            <w:pPr>
              <w:spacing w:after="0" w:line="240" w:lineRule="auto"/>
              <w:ind w:left="720"/>
              <w:rPr>
                <w:rFonts w:ascii="Times New Roman" w:eastAsia="Calibri" w:hAnsi="Times New Roman" w:cs="Times New Roman"/>
                <w:lang w:val="hr-HR"/>
              </w:rPr>
            </w:pPr>
          </w:p>
          <w:p w14:paraId="44384ADF" w14:textId="77777777" w:rsidR="00E172E0" w:rsidRPr="00E172E0" w:rsidRDefault="00E172E0" w:rsidP="00E172E0">
            <w:pPr>
              <w:spacing w:after="0" w:line="240" w:lineRule="auto"/>
              <w:ind w:left="720"/>
              <w:rPr>
                <w:rFonts w:ascii="Times New Roman" w:eastAsia="Calibri" w:hAnsi="Times New Roman" w:cs="Times New Roman"/>
                <w:lang w:val="hr-HR"/>
              </w:rPr>
            </w:pPr>
          </w:p>
          <w:p w14:paraId="3E9D3516" w14:textId="77777777" w:rsidR="00E172E0" w:rsidRPr="00E172E0" w:rsidRDefault="00E172E0" w:rsidP="00E172E0">
            <w:pPr>
              <w:spacing w:after="0" w:line="240" w:lineRule="auto"/>
              <w:ind w:left="720"/>
              <w:rPr>
                <w:rFonts w:ascii="Times New Roman" w:eastAsia="Calibri" w:hAnsi="Times New Roman" w:cs="Times New Roman"/>
                <w:lang w:val="hr-HR"/>
              </w:rPr>
            </w:pPr>
          </w:p>
          <w:p w14:paraId="300A724C" w14:textId="77777777" w:rsidR="00E172E0" w:rsidRPr="00E172E0" w:rsidRDefault="00E172E0" w:rsidP="00E172E0">
            <w:pPr>
              <w:spacing w:after="0" w:line="240" w:lineRule="auto"/>
              <w:ind w:left="720"/>
              <w:rPr>
                <w:rFonts w:ascii="Times New Roman" w:eastAsia="Calibri" w:hAnsi="Times New Roman" w:cs="Times New Roman"/>
                <w:lang w:val="hr-HR"/>
              </w:rPr>
            </w:pPr>
            <w:r w:rsidRPr="00E172E0">
              <w:rPr>
                <w:rFonts w:ascii="Times New Roman" w:eastAsia="Calibri" w:hAnsi="Times New Roman" w:cs="Times New Roman"/>
                <w:lang w:val="hr-HR"/>
              </w:rPr>
              <w:t>330/330                               220/220</w:t>
            </w:r>
          </w:p>
          <w:p w14:paraId="1BCF9744" w14:textId="77777777" w:rsidR="00E172E0" w:rsidRPr="00E172E0" w:rsidRDefault="00E172E0" w:rsidP="00E172E0">
            <w:pPr>
              <w:spacing w:after="0" w:line="240" w:lineRule="auto"/>
              <w:ind w:left="720"/>
              <w:rPr>
                <w:rFonts w:ascii="Times New Roman" w:eastAsia="Calibri" w:hAnsi="Times New Roman" w:cs="Times New Roman"/>
                <w:lang w:val="hr-HR"/>
              </w:rPr>
            </w:pPr>
          </w:p>
          <w:p w14:paraId="05EAD463" w14:textId="77777777" w:rsidR="00E172E0" w:rsidRPr="00E172E0" w:rsidRDefault="00E172E0" w:rsidP="00E172E0">
            <w:pPr>
              <w:spacing w:after="0" w:line="240" w:lineRule="auto"/>
              <w:ind w:left="720"/>
              <w:rPr>
                <w:rFonts w:ascii="Times New Roman" w:eastAsia="Calibri" w:hAnsi="Times New Roman" w:cs="Times New Roman"/>
                <w:lang w:val="hr-HR"/>
              </w:rPr>
            </w:pPr>
          </w:p>
          <w:p w14:paraId="1CE294C9" w14:textId="77777777" w:rsidR="00E172E0" w:rsidRPr="00E172E0" w:rsidRDefault="00E172E0" w:rsidP="00E172E0">
            <w:pPr>
              <w:spacing w:after="0" w:line="240" w:lineRule="auto"/>
              <w:ind w:left="720"/>
              <w:rPr>
                <w:rFonts w:ascii="Times New Roman" w:eastAsia="Calibri" w:hAnsi="Times New Roman" w:cs="Times New Roman"/>
                <w:lang w:val="hr-HR"/>
              </w:rPr>
            </w:pPr>
          </w:p>
          <w:p w14:paraId="3B72AD0D" w14:textId="77777777" w:rsidR="00E172E0" w:rsidRPr="00E172E0" w:rsidRDefault="00E172E0" w:rsidP="00E172E0">
            <w:pPr>
              <w:spacing w:after="0" w:line="240" w:lineRule="auto"/>
              <w:ind w:left="720"/>
              <w:rPr>
                <w:rFonts w:ascii="Times New Roman" w:eastAsia="Calibri" w:hAnsi="Times New Roman" w:cs="Times New Roman"/>
                <w:lang w:val="hr-HR"/>
              </w:rPr>
            </w:pPr>
          </w:p>
          <w:p w14:paraId="396590E2" w14:textId="77777777" w:rsidR="00E172E0" w:rsidRPr="00E172E0" w:rsidRDefault="00E172E0" w:rsidP="00E172E0">
            <w:pPr>
              <w:spacing w:after="0" w:line="240" w:lineRule="auto"/>
              <w:ind w:left="720"/>
              <w:rPr>
                <w:rFonts w:ascii="Times New Roman" w:eastAsia="Calibri" w:hAnsi="Times New Roman" w:cs="Times New Roman"/>
                <w:lang w:val="hr-HR"/>
              </w:rPr>
            </w:pPr>
          </w:p>
          <w:p w14:paraId="0873FAAF" w14:textId="77777777" w:rsidR="00E172E0" w:rsidRPr="00E172E0" w:rsidRDefault="00E172E0" w:rsidP="00E172E0">
            <w:pPr>
              <w:spacing w:after="0" w:line="240" w:lineRule="auto"/>
              <w:ind w:left="720"/>
              <w:rPr>
                <w:rFonts w:ascii="Times New Roman" w:eastAsia="Calibri" w:hAnsi="Times New Roman" w:cs="Times New Roman"/>
                <w:lang w:val="hr-HR"/>
              </w:rPr>
            </w:pPr>
            <w:r w:rsidRPr="00E172E0">
              <w:rPr>
                <w:rFonts w:ascii="Times New Roman" w:eastAsia="Calibri" w:hAnsi="Times New Roman" w:cs="Times New Roman"/>
                <w:lang w:val="hr-HR"/>
              </w:rPr>
              <w:t>/                                            /</w:t>
            </w:r>
          </w:p>
          <w:p w14:paraId="6464B11D" w14:textId="77777777" w:rsidR="00E172E0" w:rsidRPr="00E172E0" w:rsidRDefault="00E172E0" w:rsidP="00E172E0">
            <w:pPr>
              <w:spacing w:after="0" w:line="240" w:lineRule="auto"/>
              <w:ind w:left="720"/>
              <w:rPr>
                <w:rFonts w:ascii="Times New Roman" w:eastAsia="Calibri" w:hAnsi="Times New Roman" w:cs="Times New Roman"/>
                <w:lang w:val="hr-HR"/>
              </w:rPr>
            </w:pPr>
          </w:p>
          <w:p w14:paraId="05EB7F74" w14:textId="77777777" w:rsidR="00E172E0" w:rsidRPr="00E172E0" w:rsidRDefault="00E172E0" w:rsidP="00E172E0">
            <w:pPr>
              <w:spacing w:after="0" w:line="240" w:lineRule="auto"/>
              <w:ind w:left="720"/>
              <w:rPr>
                <w:rFonts w:ascii="Times New Roman" w:eastAsia="Calibri" w:hAnsi="Times New Roman" w:cs="Times New Roman"/>
                <w:lang w:val="hr-HR"/>
              </w:rPr>
            </w:pPr>
          </w:p>
          <w:p w14:paraId="3685376B" w14:textId="77777777" w:rsidR="00E172E0" w:rsidRPr="00E172E0" w:rsidRDefault="00E172E0" w:rsidP="00E172E0">
            <w:pPr>
              <w:spacing w:after="0" w:line="240" w:lineRule="auto"/>
              <w:rPr>
                <w:rFonts w:ascii="Times New Roman" w:eastAsia="Calibri" w:hAnsi="Times New Roman" w:cs="Times New Roman"/>
                <w:lang w:val="sr-Cyrl-RS"/>
              </w:rPr>
            </w:pPr>
            <w:r w:rsidRPr="00E172E0">
              <w:rPr>
                <w:rFonts w:ascii="Times New Roman" w:eastAsia="Calibri" w:hAnsi="Times New Roman" w:cs="Times New Roman"/>
                <w:lang w:val="sr-Cyrl-RS"/>
              </w:rPr>
              <w:t>100%</w:t>
            </w:r>
          </w:p>
          <w:p w14:paraId="2FABD924" w14:textId="2C1E2B04" w:rsidR="00E172E0" w:rsidRPr="00E172E0" w:rsidRDefault="00E172E0" w:rsidP="00E172E0">
            <w:pPr>
              <w:spacing w:after="0" w:line="240" w:lineRule="auto"/>
              <w:rPr>
                <w:rFonts w:ascii="Times New Roman" w:eastAsia="Calibri" w:hAnsi="Times New Roman" w:cs="Times New Roman"/>
                <w:lang w:val="sr-Cyrl-RS"/>
              </w:rPr>
            </w:pPr>
            <w:r w:rsidRPr="00E172E0">
              <w:rPr>
                <w:rFonts w:ascii="Times New Roman" w:eastAsia="Calibri" w:hAnsi="Times New Roman" w:cs="Times New Roman"/>
                <w:lang w:val="sr-Cyrl-RS"/>
              </w:rPr>
              <w:t xml:space="preserve">Општина Жабари обезбеђује бесплатан превоз </w:t>
            </w:r>
            <w:r w:rsidRPr="00E172E0">
              <w:rPr>
                <w:rFonts w:ascii="Times New Roman" w:eastAsia="Calibri" w:hAnsi="Times New Roman" w:cs="Times New Roman"/>
                <w:b/>
                <w:lang w:val="sr-Cyrl-RS"/>
              </w:rPr>
              <w:t>за све ученике</w:t>
            </w:r>
            <w:r w:rsidR="00BA1516">
              <w:rPr>
                <w:rFonts w:ascii="Times New Roman" w:eastAsia="Calibri" w:hAnsi="Times New Roman" w:cs="Times New Roman"/>
                <w:b/>
                <w:lang w:val="sr-Cyrl-RS"/>
              </w:rPr>
              <w:t>/</w:t>
            </w:r>
            <w:proofErr w:type="spellStart"/>
            <w:r w:rsidR="00BA1516">
              <w:rPr>
                <w:rFonts w:ascii="Times New Roman" w:eastAsia="Calibri" w:hAnsi="Times New Roman" w:cs="Times New Roman"/>
                <w:b/>
                <w:lang w:val="sr-Cyrl-RS"/>
              </w:rPr>
              <w:t>це</w:t>
            </w:r>
            <w:proofErr w:type="spellEnd"/>
            <w:r w:rsidRPr="00E172E0">
              <w:rPr>
                <w:rFonts w:ascii="Times New Roman" w:eastAsia="Calibri" w:hAnsi="Times New Roman" w:cs="Times New Roman"/>
                <w:b/>
                <w:lang w:val="sr-Cyrl-RS"/>
              </w:rPr>
              <w:t xml:space="preserve"> – путник</w:t>
            </w:r>
            <w:r w:rsidRPr="00E172E0">
              <w:rPr>
                <w:rFonts w:ascii="Times New Roman" w:eastAsia="Calibri" w:hAnsi="Times New Roman" w:cs="Times New Roman"/>
                <w:lang w:val="sr-Cyrl-RS"/>
              </w:rPr>
              <w:t>е</w:t>
            </w:r>
            <w:r w:rsidR="00BA1516">
              <w:rPr>
                <w:rFonts w:ascii="Times New Roman" w:eastAsia="Calibri" w:hAnsi="Times New Roman" w:cs="Times New Roman"/>
                <w:lang w:val="sr-Cyrl-RS"/>
              </w:rPr>
              <w:t>/</w:t>
            </w:r>
            <w:proofErr w:type="spellStart"/>
            <w:r w:rsidR="00BA1516">
              <w:rPr>
                <w:rFonts w:ascii="Times New Roman" w:eastAsia="Calibri" w:hAnsi="Times New Roman" w:cs="Times New Roman"/>
                <w:lang w:val="sr-Cyrl-RS"/>
              </w:rPr>
              <w:t>це</w:t>
            </w:r>
            <w:proofErr w:type="spellEnd"/>
            <w:r w:rsidRPr="00E172E0">
              <w:rPr>
                <w:rFonts w:ascii="Times New Roman" w:eastAsia="Calibri" w:hAnsi="Times New Roman" w:cs="Times New Roman"/>
                <w:lang w:val="sr-Cyrl-RS"/>
              </w:rPr>
              <w:t>, који у својим местима немају наставу од 5</w:t>
            </w:r>
            <w:r w:rsidR="00BA1516">
              <w:rPr>
                <w:rFonts w:ascii="Times New Roman" w:eastAsia="Calibri" w:hAnsi="Times New Roman" w:cs="Times New Roman"/>
                <w:lang w:val="sr-Cyrl-RS"/>
              </w:rPr>
              <w:t>-</w:t>
            </w:r>
            <w:r w:rsidRPr="00E172E0">
              <w:rPr>
                <w:rFonts w:ascii="Times New Roman" w:eastAsia="Calibri" w:hAnsi="Times New Roman" w:cs="Times New Roman"/>
                <w:lang w:val="sr-Cyrl-RS"/>
              </w:rPr>
              <w:t>8</w:t>
            </w:r>
            <w:r w:rsidR="00BA1516">
              <w:rPr>
                <w:rFonts w:ascii="Times New Roman" w:eastAsia="Calibri" w:hAnsi="Times New Roman" w:cs="Times New Roman"/>
                <w:lang w:val="sr-Cyrl-RS"/>
              </w:rPr>
              <w:t>.</w:t>
            </w:r>
            <w:r w:rsidRPr="00E172E0">
              <w:rPr>
                <w:rFonts w:ascii="Times New Roman" w:eastAsia="Calibri" w:hAnsi="Times New Roman" w:cs="Times New Roman"/>
                <w:lang w:val="sr-Cyrl-RS"/>
              </w:rPr>
              <w:t xml:space="preserve"> разреда</w:t>
            </w:r>
          </w:p>
          <w:p w14:paraId="6EB608AD" w14:textId="77777777" w:rsidR="00E172E0" w:rsidRPr="00E172E0" w:rsidRDefault="00E172E0" w:rsidP="00E172E0">
            <w:pPr>
              <w:spacing w:after="0" w:line="240" w:lineRule="auto"/>
              <w:ind w:left="720"/>
              <w:rPr>
                <w:rFonts w:ascii="Times New Roman" w:eastAsia="Calibri" w:hAnsi="Times New Roman" w:cs="Times New Roman"/>
                <w:lang w:val="hr-HR"/>
              </w:rPr>
            </w:pPr>
          </w:p>
          <w:p w14:paraId="3F4538C6" w14:textId="77777777" w:rsidR="00E172E0" w:rsidRPr="00E172E0" w:rsidRDefault="00E172E0" w:rsidP="00E172E0">
            <w:pPr>
              <w:spacing w:after="0" w:line="240" w:lineRule="auto"/>
              <w:rPr>
                <w:rFonts w:ascii="Times New Roman" w:eastAsia="Calibri" w:hAnsi="Times New Roman" w:cs="Times New Roman"/>
                <w:lang w:val="hr-HR"/>
              </w:rPr>
            </w:pPr>
            <w:r w:rsidRPr="00E172E0">
              <w:rPr>
                <w:rFonts w:ascii="Times New Roman" w:eastAsia="Calibri" w:hAnsi="Times New Roman" w:cs="Times New Roman"/>
                <w:lang w:val="sr-Cyrl-RS"/>
              </w:rPr>
              <w:t xml:space="preserve">             </w:t>
            </w:r>
            <w:r w:rsidRPr="00E172E0">
              <w:rPr>
                <w:rFonts w:ascii="Times New Roman" w:eastAsia="Calibri" w:hAnsi="Times New Roman" w:cs="Times New Roman"/>
                <w:lang w:val="hr-HR"/>
              </w:rPr>
              <w:t>161/330                               119/220</w:t>
            </w:r>
          </w:p>
          <w:p w14:paraId="5D9FED34" w14:textId="77777777" w:rsidR="00E172E0" w:rsidRPr="00E172E0" w:rsidRDefault="00E172E0" w:rsidP="00E172E0">
            <w:pPr>
              <w:spacing w:after="0" w:line="240" w:lineRule="auto"/>
              <w:ind w:left="720"/>
              <w:rPr>
                <w:rFonts w:ascii="Times New Roman" w:eastAsia="Calibri" w:hAnsi="Times New Roman" w:cs="Times New Roman"/>
                <w:lang w:val="hr-HR"/>
              </w:rPr>
            </w:pPr>
          </w:p>
          <w:p w14:paraId="5B5BC599" w14:textId="77777777" w:rsidR="00E172E0" w:rsidRPr="00E172E0" w:rsidRDefault="00E172E0" w:rsidP="00E172E0">
            <w:pPr>
              <w:spacing w:after="0" w:line="240" w:lineRule="auto"/>
              <w:ind w:left="720"/>
              <w:rPr>
                <w:rFonts w:ascii="Times New Roman" w:eastAsia="Calibri" w:hAnsi="Times New Roman" w:cs="Times New Roman"/>
                <w:lang w:val="hr-HR"/>
              </w:rPr>
            </w:pPr>
          </w:p>
          <w:p w14:paraId="6AB85306" w14:textId="77777777" w:rsidR="00E172E0" w:rsidRPr="00E172E0" w:rsidRDefault="00E172E0" w:rsidP="00E172E0">
            <w:pPr>
              <w:spacing w:after="0" w:line="240" w:lineRule="auto"/>
              <w:ind w:left="720"/>
              <w:rPr>
                <w:rFonts w:ascii="Times New Roman" w:eastAsia="Calibri" w:hAnsi="Times New Roman" w:cs="Times New Roman"/>
                <w:lang w:val="hr-HR"/>
              </w:rPr>
            </w:pPr>
          </w:p>
          <w:p w14:paraId="6BA6E27C" w14:textId="77777777" w:rsidR="00BA1516" w:rsidRDefault="00BA1516" w:rsidP="00E172E0">
            <w:pPr>
              <w:spacing w:after="0" w:line="240" w:lineRule="auto"/>
              <w:ind w:left="720"/>
              <w:rPr>
                <w:rFonts w:ascii="Times New Roman" w:eastAsia="Calibri" w:hAnsi="Times New Roman" w:cs="Times New Roman"/>
                <w:lang w:val="sr-Cyrl-RS"/>
              </w:rPr>
            </w:pPr>
          </w:p>
          <w:p w14:paraId="3C560238" w14:textId="1C650CC0" w:rsidR="00E172E0" w:rsidRPr="00E172E0" w:rsidRDefault="00E172E0" w:rsidP="00E172E0">
            <w:pPr>
              <w:spacing w:after="0" w:line="240" w:lineRule="auto"/>
              <w:ind w:left="720"/>
              <w:rPr>
                <w:rFonts w:ascii="Times New Roman" w:eastAsia="Calibri" w:hAnsi="Times New Roman" w:cs="Times New Roman"/>
                <w:lang w:val="sr-Latn-RS"/>
              </w:rPr>
            </w:pPr>
            <w:r w:rsidRPr="00E172E0">
              <w:rPr>
                <w:rFonts w:ascii="Times New Roman" w:eastAsia="Calibri" w:hAnsi="Times New Roman" w:cs="Times New Roman"/>
                <w:lang w:val="sr-Cyrl-RS"/>
              </w:rPr>
              <w:t>3/6</w:t>
            </w:r>
            <w:r w:rsidRPr="00E172E0">
              <w:rPr>
                <w:rFonts w:ascii="Times New Roman" w:eastAsia="Calibri" w:hAnsi="Times New Roman" w:cs="Times New Roman"/>
                <w:lang w:val="sr-Latn-RS"/>
              </w:rPr>
              <w:t xml:space="preserve">                                        2/4</w:t>
            </w:r>
          </w:p>
          <w:p w14:paraId="4A9FED8B" w14:textId="77777777" w:rsidR="00E172E0" w:rsidRPr="00E172E0" w:rsidRDefault="00E172E0" w:rsidP="00E172E0">
            <w:pPr>
              <w:spacing w:after="0" w:line="240" w:lineRule="auto"/>
              <w:ind w:left="720"/>
              <w:rPr>
                <w:rFonts w:ascii="Times New Roman" w:eastAsia="Calibri" w:hAnsi="Times New Roman" w:cs="Times New Roman"/>
                <w:lang w:val="sr-Cyrl-RS"/>
              </w:rPr>
            </w:pPr>
          </w:p>
          <w:p w14:paraId="7468C71C" w14:textId="77777777" w:rsidR="00E172E0" w:rsidRPr="00E172E0" w:rsidRDefault="00E172E0" w:rsidP="00E172E0">
            <w:pPr>
              <w:spacing w:after="0" w:line="240" w:lineRule="auto"/>
              <w:ind w:left="720"/>
              <w:rPr>
                <w:rFonts w:ascii="Times New Roman" w:eastAsia="Calibri" w:hAnsi="Times New Roman" w:cs="Times New Roman"/>
                <w:lang w:val="sr-Cyrl-RS"/>
              </w:rPr>
            </w:pPr>
          </w:p>
          <w:p w14:paraId="72AB604D" w14:textId="77777777" w:rsidR="00E172E0" w:rsidRPr="00E172E0" w:rsidRDefault="00E172E0" w:rsidP="00E172E0">
            <w:pPr>
              <w:spacing w:after="0" w:line="240" w:lineRule="auto"/>
              <w:ind w:left="720"/>
              <w:rPr>
                <w:rFonts w:ascii="Times New Roman" w:eastAsia="Calibri" w:hAnsi="Times New Roman" w:cs="Times New Roman"/>
                <w:lang w:val="sr-Latn-RS"/>
              </w:rPr>
            </w:pPr>
            <w:r w:rsidRPr="00E172E0">
              <w:rPr>
                <w:rFonts w:ascii="Times New Roman" w:eastAsia="Calibri" w:hAnsi="Times New Roman" w:cs="Times New Roman"/>
                <w:lang w:val="sr-Cyrl-RS"/>
              </w:rPr>
              <w:lastRenderedPageBreak/>
              <w:t>65</w:t>
            </w:r>
            <w:r w:rsidRPr="00E172E0">
              <w:rPr>
                <w:rFonts w:ascii="Times New Roman" w:eastAsia="Calibri" w:hAnsi="Times New Roman" w:cs="Times New Roman"/>
                <w:lang w:val="sr-Latn-RS"/>
              </w:rPr>
              <w:t xml:space="preserve">                                         39</w:t>
            </w:r>
          </w:p>
        </w:tc>
      </w:tr>
      <w:tr w:rsidR="001370D9" w:rsidRPr="00E172E0" w14:paraId="59A669E7" w14:textId="77777777" w:rsidTr="00E172E0">
        <w:trPr>
          <w:gridAfter w:val="1"/>
          <w:wAfter w:w="142" w:type="dxa"/>
          <w:trHeight w:val="1035"/>
        </w:trPr>
        <w:tc>
          <w:tcPr>
            <w:tcW w:w="1953" w:type="dxa"/>
            <w:gridSpan w:val="3"/>
            <w:vMerge w:val="restart"/>
            <w:shd w:val="clear" w:color="auto" w:fill="FBD4B4"/>
          </w:tcPr>
          <w:p w14:paraId="41F43F9E" w14:textId="77777777" w:rsidR="001370D9" w:rsidRPr="00E172E0" w:rsidRDefault="001370D9" w:rsidP="001370D9">
            <w:pPr>
              <w:spacing w:after="0" w:line="240" w:lineRule="auto"/>
              <w:rPr>
                <w:rFonts w:ascii="Times New Roman" w:eastAsia="Calibri" w:hAnsi="Times New Roman" w:cs="Times New Roman"/>
                <w:b/>
                <w:lang w:val="sr-Cyrl-RS"/>
              </w:rPr>
            </w:pPr>
            <w:r w:rsidRPr="00E172E0">
              <w:rPr>
                <w:rFonts w:ascii="Times New Roman" w:eastAsia="Calibri" w:hAnsi="Times New Roman" w:cs="Times New Roman"/>
                <w:b/>
                <w:lang w:val="sr-Cyrl-RS"/>
              </w:rPr>
              <w:lastRenderedPageBreak/>
              <w:t xml:space="preserve">4.2. </w:t>
            </w:r>
            <w:proofErr w:type="spellStart"/>
            <w:r w:rsidRPr="00E172E0">
              <w:rPr>
                <w:rFonts w:ascii="Times New Roman" w:eastAsia="Calibri" w:hAnsi="Times New Roman" w:cs="Times New Roman"/>
                <w:b/>
                <w:lang w:val="sr-Cyrl-RS"/>
              </w:rPr>
              <w:t>Унапаређење</w:t>
            </w:r>
            <w:proofErr w:type="spellEnd"/>
            <w:r w:rsidRPr="00E172E0">
              <w:rPr>
                <w:rFonts w:ascii="Times New Roman" w:eastAsia="Calibri" w:hAnsi="Times New Roman" w:cs="Times New Roman"/>
                <w:b/>
                <w:lang w:val="sr-Cyrl-RS"/>
              </w:rPr>
              <w:t xml:space="preserve"> услова за ефикаснији рад Дома здравља </w:t>
            </w:r>
          </w:p>
        </w:tc>
        <w:tc>
          <w:tcPr>
            <w:tcW w:w="2300" w:type="dxa"/>
            <w:gridSpan w:val="2"/>
          </w:tcPr>
          <w:p w14:paraId="52396990" w14:textId="77777777" w:rsidR="001370D9" w:rsidRPr="00E172E0" w:rsidRDefault="001370D9" w:rsidP="001370D9">
            <w:pPr>
              <w:spacing w:after="0" w:line="240" w:lineRule="auto"/>
              <w:rPr>
                <w:rFonts w:ascii="Times New Roman" w:eastAsia="Calibri" w:hAnsi="Times New Roman" w:cs="Times New Roman"/>
                <w:b/>
                <w:lang w:val="sr-Cyrl-RS"/>
              </w:rPr>
            </w:pPr>
            <w:r w:rsidRPr="00E172E0">
              <w:rPr>
                <w:rFonts w:ascii="Times New Roman" w:eastAsia="Calibri" w:hAnsi="Times New Roman" w:cs="Times New Roman"/>
                <w:b/>
                <w:bCs/>
                <w:i/>
                <w:iCs/>
                <w:lang w:val="sr-Cyrl-RS"/>
              </w:rPr>
              <w:t xml:space="preserve">4.2.1. </w:t>
            </w:r>
            <w:proofErr w:type="spellStart"/>
            <w:r w:rsidRPr="00E172E0">
              <w:rPr>
                <w:rFonts w:ascii="Times New Roman" w:eastAsia="Calibri" w:hAnsi="Times New Roman" w:cs="Times New Roman"/>
                <w:b/>
                <w:bCs/>
                <w:i/>
                <w:iCs/>
                <w:lang w:val="sr-Latn-CS"/>
              </w:rPr>
              <w:t>Повећање</w:t>
            </w:r>
            <w:proofErr w:type="spellEnd"/>
            <w:r w:rsidRPr="00E172E0">
              <w:rPr>
                <w:rFonts w:ascii="Times New Roman" w:eastAsia="Calibri" w:hAnsi="Times New Roman" w:cs="Times New Roman"/>
                <w:b/>
                <w:bCs/>
                <w:i/>
                <w:iCs/>
                <w:lang w:val="sr-Latn-CS"/>
              </w:rPr>
              <w:t xml:space="preserve"> </w:t>
            </w:r>
            <w:proofErr w:type="spellStart"/>
            <w:r w:rsidRPr="00E172E0">
              <w:rPr>
                <w:rFonts w:ascii="Times New Roman" w:eastAsia="Calibri" w:hAnsi="Times New Roman" w:cs="Times New Roman"/>
                <w:b/>
                <w:bCs/>
                <w:i/>
                <w:iCs/>
                <w:lang w:val="sr-Latn-CS"/>
              </w:rPr>
              <w:t>доступности</w:t>
            </w:r>
            <w:proofErr w:type="spellEnd"/>
            <w:r w:rsidRPr="00E172E0">
              <w:rPr>
                <w:rFonts w:ascii="Times New Roman" w:eastAsia="Calibri" w:hAnsi="Times New Roman" w:cs="Times New Roman"/>
                <w:b/>
                <w:bCs/>
                <w:i/>
                <w:iCs/>
                <w:lang w:val="sr-Latn-CS"/>
              </w:rPr>
              <w:t xml:space="preserve"> </w:t>
            </w:r>
            <w:proofErr w:type="spellStart"/>
            <w:r w:rsidRPr="00E172E0">
              <w:rPr>
                <w:rFonts w:ascii="Times New Roman" w:eastAsia="Calibri" w:hAnsi="Times New Roman" w:cs="Times New Roman"/>
                <w:b/>
                <w:bCs/>
                <w:i/>
                <w:iCs/>
                <w:lang w:val="sr-Latn-CS"/>
              </w:rPr>
              <w:t>здравствених</w:t>
            </w:r>
            <w:proofErr w:type="spellEnd"/>
            <w:r w:rsidRPr="00E172E0">
              <w:rPr>
                <w:rFonts w:ascii="Times New Roman" w:eastAsia="Calibri" w:hAnsi="Times New Roman" w:cs="Times New Roman"/>
                <w:b/>
                <w:bCs/>
                <w:i/>
                <w:iCs/>
                <w:lang w:val="sr-Latn-CS"/>
              </w:rPr>
              <w:t xml:space="preserve"> </w:t>
            </w:r>
            <w:proofErr w:type="spellStart"/>
            <w:r w:rsidRPr="00E172E0">
              <w:rPr>
                <w:rFonts w:ascii="Times New Roman" w:eastAsia="Calibri" w:hAnsi="Times New Roman" w:cs="Times New Roman"/>
                <w:b/>
                <w:bCs/>
                <w:i/>
                <w:iCs/>
                <w:lang w:val="sr-Latn-CS"/>
              </w:rPr>
              <w:t>услуга</w:t>
            </w:r>
            <w:proofErr w:type="spellEnd"/>
            <w:r w:rsidRPr="00E172E0">
              <w:rPr>
                <w:rFonts w:ascii="Times New Roman" w:eastAsia="Calibri" w:hAnsi="Times New Roman" w:cs="Times New Roman"/>
                <w:b/>
                <w:bCs/>
                <w:i/>
                <w:iCs/>
                <w:lang w:val="sr-Cyrl-RS"/>
              </w:rPr>
              <w:t xml:space="preserve"> </w:t>
            </w:r>
          </w:p>
          <w:p w14:paraId="7F9398FE" w14:textId="77777777" w:rsidR="001370D9" w:rsidRPr="00E172E0" w:rsidRDefault="001370D9" w:rsidP="001370D9">
            <w:pPr>
              <w:spacing w:after="0" w:line="240" w:lineRule="auto"/>
              <w:rPr>
                <w:rFonts w:ascii="Times New Roman" w:eastAsia="Calibri" w:hAnsi="Times New Roman" w:cs="Times New Roman"/>
                <w:b/>
                <w:lang w:val="sr-Cyrl-RS"/>
              </w:rPr>
            </w:pPr>
          </w:p>
        </w:tc>
        <w:tc>
          <w:tcPr>
            <w:tcW w:w="3261" w:type="dxa"/>
            <w:gridSpan w:val="3"/>
          </w:tcPr>
          <w:p w14:paraId="5C6146C0" w14:textId="77777777" w:rsidR="001370D9" w:rsidRPr="00E172E0" w:rsidRDefault="001370D9" w:rsidP="001370D9">
            <w:pPr>
              <w:numPr>
                <w:ilvl w:val="0"/>
                <w:numId w:val="31"/>
              </w:numPr>
              <w:spacing w:after="0" w:line="240" w:lineRule="auto"/>
              <w:ind w:left="176" w:hanging="176"/>
              <w:rPr>
                <w:rFonts w:ascii="Times New Roman" w:eastAsia="Calibri" w:hAnsi="Times New Roman" w:cs="Times New Roman"/>
                <w:lang w:val="sr-Cyrl-RS"/>
              </w:rPr>
            </w:pPr>
            <w:r w:rsidRPr="00E172E0">
              <w:rPr>
                <w:rFonts w:ascii="Times New Roman" w:eastAsia="Calibri" w:hAnsi="Times New Roman" w:cs="Times New Roman"/>
                <w:lang w:val="sr-Cyrl-RS"/>
              </w:rPr>
              <w:t>Обезбеђивање д</w:t>
            </w:r>
            <w:proofErr w:type="spellStart"/>
            <w:r w:rsidRPr="00E172E0">
              <w:rPr>
                <w:rFonts w:ascii="Times New Roman" w:eastAsia="Calibri" w:hAnsi="Times New Roman" w:cs="Times New Roman"/>
                <w:lang w:val="sr-Latn-CS"/>
              </w:rPr>
              <w:t>оступност</w:t>
            </w:r>
            <w:proofErr w:type="spellEnd"/>
            <w:r w:rsidRPr="00E172E0">
              <w:rPr>
                <w:rFonts w:ascii="Times New Roman" w:eastAsia="Calibri" w:hAnsi="Times New Roman" w:cs="Times New Roman"/>
                <w:lang w:val="sr-Latn-CS"/>
              </w:rPr>
              <w:t xml:space="preserve"> </w:t>
            </w:r>
            <w:proofErr w:type="spellStart"/>
            <w:r w:rsidRPr="00E172E0">
              <w:rPr>
                <w:rFonts w:ascii="Times New Roman" w:eastAsia="Calibri" w:hAnsi="Times New Roman" w:cs="Times New Roman"/>
                <w:lang w:val="sr-Latn-CS"/>
              </w:rPr>
              <w:t>здравствених</w:t>
            </w:r>
            <w:proofErr w:type="spellEnd"/>
            <w:r w:rsidRPr="00E172E0">
              <w:rPr>
                <w:rFonts w:ascii="Times New Roman" w:eastAsia="Calibri" w:hAnsi="Times New Roman" w:cs="Times New Roman"/>
                <w:lang w:val="sr-Latn-CS"/>
              </w:rPr>
              <w:t xml:space="preserve"> </w:t>
            </w:r>
            <w:proofErr w:type="spellStart"/>
            <w:r w:rsidRPr="00E172E0">
              <w:rPr>
                <w:rFonts w:ascii="Times New Roman" w:eastAsia="Calibri" w:hAnsi="Times New Roman" w:cs="Times New Roman"/>
                <w:lang w:val="sr-Latn-CS"/>
              </w:rPr>
              <w:t>услуга</w:t>
            </w:r>
            <w:proofErr w:type="spellEnd"/>
            <w:r w:rsidRPr="00E172E0">
              <w:rPr>
                <w:rFonts w:ascii="Times New Roman" w:eastAsia="Calibri" w:hAnsi="Times New Roman" w:cs="Times New Roman"/>
                <w:lang w:val="sr-Latn-CS"/>
              </w:rPr>
              <w:t xml:space="preserve"> </w:t>
            </w:r>
            <w:r w:rsidRPr="00E172E0">
              <w:rPr>
                <w:rFonts w:ascii="Times New Roman" w:eastAsia="Calibri" w:hAnsi="Times New Roman" w:cs="Times New Roman"/>
                <w:lang w:val="sr-Cyrl-RS"/>
              </w:rPr>
              <w:t xml:space="preserve"> кроз рад амбуланти у свим насељима </w:t>
            </w:r>
          </w:p>
          <w:p w14:paraId="1AE424F8" w14:textId="77777777" w:rsidR="001370D9" w:rsidRPr="00E172E0" w:rsidRDefault="001370D9" w:rsidP="001370D9">
            <w:pPr>
              <w:numPr>
                <w:ilvl w:val="0"/>
                <w:numId w:val="31"/>
              </w:numPr>
              <w:spacing w:after="0" w:line="240" w:lineRule="auto"/>
              <w:ind w:left="176" w:hanging="176"/>
              <w:rPr>
                <w:rFonts w:ascii="Times New Roman" w:eastAsia="Calibri" w:hAnsi="Times New Roman" w:cs="Times New Roman"/>
                <w:lang w:val="sr-Cyrl-RS"/>
              </w:rPr>
            </w:pPr>
            <w:proofErr w:type="spellStart"/>
            <w:r w:rsidRPr="00E172E0">
              <w:rPr>
                <w:rFonts w:ascii="Times New Roman" w:eastAsia="Calibri" w:hAnsi="Times New Roman" w:cs="Times New Roman"/>
                <w:lang w:val="sr-Latn-CS"/>
              </w:rPr>
              <w:t>Унапређење</w:t>
            </w:r>
            <w:proofErr w:type="spellEnd"/>
            <w:r w:rsidRPr="00E172E0">
              <w:rPr>
                <w:rFonts w:ascii="Times New Roman" w:eastAsia="Calibri" w:hAnsi="Times New Roman" w:cs="Times New Roman"/>
                <w:lang w:val="sr-Latn-CS"/>
              </w:rPr>
              <w:t xml:space="preserve"> </w:t>
            </w:r>
            <w:proofErr w:type="spellStart"/>
            <w:r w:rsidRPr="00E172E0">
              <w:rPr>
                <w:rFonts w:ascii="Times New Roman" w:eastAsia="Calibri" w:hAnsi="Times New Roman" w:cs="Times New Roman"/>
                <w:lang w:val="sr-Latn-CS"/>
              </w:rPr>
              <w:t>капацитета</w:t>
            </w:r>
            <w:proofErr w:type="spellEnd"/>
            <w:r w:rsidRPr="00E172E0">
              <w:rPr>
                <w:rFonts w:ascii="Times New Roman" w:eastAsia="Calibri" w:hAnsi="Times New Roman" w:cs="Times New Roman"/>
                <w:lang w:val="sr-Latn-CS"/>
              </w:rPr>
              <w:t xml:space="preserve"> и </w:t>
            </w:r>
            <w:proofErr w:type="spellStart"/>
            <w:r w:rsidRPr="00E172E0">
              <w:rPr>
                <w:rFonts w:ascii="Times New Roman" w:eastAsia="Calibri" w:hAnsi="Times New Roman" w:cs="Times New Roman"/>
                <w:lang w:val="sr-Latn-CS"/>
              </w:rPr>
              <w:t>опремљености</w:t>
            </w:r>
            <w:proofErr w:type="spellEnd"/>
            <w:r w:rsidRPr="00E172E0">
              <w:rPr>
                <w:rFonts w:ascii="Times New Roman" w:eastAsia="Calibri" w:hAnsi="Times New Roman" w:cs="Times New Roman"/>
                <w:lang w:val="sr-Latn-CS"/>
              </w:rPr>
              <w:t xml:space="preserve"> </w:t>
            </w:r>
            <w:proofErr w:type="spellStart"/>
            <w:r w:rsidRPr="00E172E0">
              <w:rPr>
                <w:rFonts w:ascii="Times New Roman" w:eastAsia="Calibri" w:hAnsi="Times New Roman" w:cs="Times New Roman"/>
                <w:lang w:val="sr-Latn-CS"/>
              </w:rPr>
              <w:t>Дома</w:t>
            </w:r>
            <w:proofErr w:type="spellEnd"/>
            <w:r w:rsidRPr="00E172E0">
              <w:rPr>
                <w:rFonts w:ascii="Times New Roman" w:eastAsia="Calibri" w:hAnsi="Times New Roman" w:cs="Times New Roman"/>
                <w:lang w:val="sr-Latn-CS"/>
              </w:rPr>
              <w:t xml:space="preserve"> </w:t>
            </w:r>
            <w:proofErr w:type="spellStart"/>
            <w:r w:rsidRPr="00E172E0">
              <w:rPr>
                <w:rFonts w:ascii="Times New Roman" w:eastAsia="Calibri" w:hAnsi="Times New Roman" w:cs="Times New Roman"/>
                <w:lang w:val="sr-Latn-CS"/>
              </w:rPr>
              <w:t>здравља</w:t>
            </w:r>
            <w:proofErr w:type="spellEnd"/>
            <w:r w:rsidRPr="00E172E0">
              <w:rPr>
                <w:rFonts w:ascii="Times New Roman" w:eastAsia="Calibri" w:hAnsi="Times New Roman" w:cs="Times New Roman"/>
                <w:lang w:val="sr-Latn-CS"/>
              </w:rPr>
              <w:t xml:space="preserve"> </w:t>
            </w:r>
            <w:proofErr w:type="spellStart"/>
            <w:r w:rsidRPr="00E172E0">
              <w:rPr>
                <w:rFonts w:ascii="Times New Roman" w:eastAsia="Calibri" w:hAnsi="Times New Roman" w:cs="Times New Roman"/>
                <w:lang w:val="sr-Latn-CS"/>
              </w:rPr>
              <w:t>кроз</w:t>
            </w:r>
            <w:proofErr w:type="spellEnd"/>
            <w:r w:rsidRPr="00E172E0">
              <w:rPr>
                <w:rFonts w:ascii="Times New Roman" w:eastAsia="Calibri" w:hAnsi="Times New Roman" w:cs="Times New Roman"/>
                <w:lang w:val="sr-Latn-CS"/>
              </w:rPr>
              <w:t xml:space="preserve"> </w:t>
            </w:r>
            <w:proofErr w:type="spellStart"/>
            <w:r w:rsidRPr="00E172E0">
              <w:rPr>
                <w:rFonts w:ascii="Times New Roman" w:eastAsia="Calibri" w:hAnsi="Times New Roman" w:cs="Times New Roman"/>
                <w:lang w:val="sr-Latn-CS"/>
              </w:rPr>
              <w:t>набавку</w:t>
            </w:r>
            <w:proofErr w:type="spellEnd"/>
            <w:r w:rsidRPr="00E172E0">
              <w:rPr>
                <w:rFonts w:ascii="Times New Roman" w:eastAsia="Calibri" w:hAnsi="Times New Roman" w:cs="Times New Roman"/>
                <w:lang w:val="sr-Latn-CS"/>
              </w:rPr>
              <w:t xml:space="preserve"> </w:t>
            </w:r>
            <w:proofErr w:type="spellStart"/>
            <w:r w:rsidRPr="00E172E0">
              <w:rPr>
                <w:rFonts w:ascii="Times New Roman" w:eastAsia="Calibri" w:hAnsi="Times New Roman" w:cs="Times New Roman"/>
                <w:lang w:val="sr-Latn-CS"/>
              </w:rPr>
              <w:t>нове</w:t>
            </w:r>
            <w:proofErr w:type="spellEnd"/>
            <w:r w:rsidRPr="00E172E0">
              <w:rPr>
                <w:rFonts w:ascii="Times New Roman" w:eastAsia="Calibri" w:hAnsi="Times New Roman" w:cs="Times New Roman"/>
                <w:lang w:val="sr-Latn-CS"/>
              </w:rPr>
              <w:t xml:space="preserve"> </w:t>
            </w:r>
            <w:proofErr w:type="spellStart"/>
            <w:r w:rsidRPr="00E172E0">
              <w:rPr>
                <w:rFonts w:ascii="Times New Roman" w:eastAsia="Calibri" w:hAnsi="Times New Roman" w:cs="Times New Roman"/>
                <w:lang w:val="sr-Latn-CS"/>
              </w:rPr>
              <w:t>опреме</w:t>
            </w:r>
            <w:proofErr w:type="spellEnd"/>
            <w:r w:rsidRPr="00E172E0">
              <w:rPr>
                <w:rFonts w:ascii="Times New Roman" w:eastAsia="Calibri" w:hAnsi="Times New Roman" w:cs="Times New Roman"/>
                <w:lang w:val="sr-Latn-CS"/>
              </w:rPr>
              <w:t xml:space="preserve"> и </w:t>
            </w:r>
            <w:proofErr w:type="spellStart"/>
            <w:r w:rsidRPr="00E172E0">
              <w:rPr>
                <w:rFonts w:ascii="Times New Roman" w:eastAsia="Calibri" w:hAnsi="Times New Roman" w:cs="Times New Roman"/>
                <w:lang w:val="sr-Latn-CS"/>
              </w:rPr>
              <w:t>санитетских</w:t>
            </w:r>
            <w:proofErr w:type="spellEnd"/>
            <w:r w:rsidRPr="00E172E0">
              <w:rPr>
                <w:rFonts w:ascii="Times New Roman" w:eastAsia="Calibri" w:hAnsi="Times New Roman" w:cs="Times New Roman"/>
                <w:lang w:val="sr-Latn-CS"/>
              </w:rPr>
              <w:t xml:space="preserve"> </w:t>
            </w:r>
            <w:proofErr w:type="spellStart"/>
            <w:r w:rsidRPr="00E172E0">
              <w:rPr>
                <w:rFonts w:ascii="Times New Roman" w:eastAsia="Calibri" w:hAnsi="Times New Roman" w:cs="Times New Roman"/>
                <w:lang w:val="sr-Latn-CS"/>
              </w:rPr>
              <w:t>возила</w:t>
            </w:r>
            <w:proofErr w:type="spellEnd"/>
            <w:r w:rsidRPr="00E172E0">
              <w:rPr>
                <w:rFonts w:ascii="Times New Roman" w:eastAsia="Calibri" w:hAnsi="Times New Roman" w:cs="Times New Roman"/>
                <w:i/>
                <w:iCs/>
                <w:u w:val="single"/>
                <w:lang w:val="sr-Cyrl-RS"/>
              </w:rPr>
              <w:t xml:space="preserve"> </w:t>
            </w:r>
          </w:p>
        </w:tc>
        <w:tc>
          <w:tcPr>
            <w:tcW w:w="2976" w:type="dxa"/>
            <w:gridSpan w:val="4"/>
          </w:tcPr>
          <w:p w14:paraId="3D6B032E" w14:textId="69E8AA96" w:rsidR="001370D9" w:rsidRPr="00E172E0" w:rsidRDefault="001370D9" w:rsidP="001370D9">
            <w:pPr>
              <w:spacing w:after="0" w:line="240" w:lineRule="auto"/>
              <w:rPr>
                <w:rFonts w:ascii="Times New Roman" w:eastAsia="Calibri" w:hAnsi="Times New Roman" w:cs="Times New Roman"/>
                <w:lang w:val="sr-Cyrl-CS"/>
              </w:rPr>
            </w:pPr>
            <w:r>
              <w:rPr>
                <w:rFonts w:ascii="Times New Roman" w:eastAsia="Calibri" w:hAnsi="Times New Roman" w:cs="Times New Roman"/>
                <w:lang w:val="ru-RU"/>
              </w:rPr>
              <w:t>Б</w:t>
            </w:r>
            <w:r w:rsidRPr="00E172E0">
              <w:rPr>
                <w:rFonts w:ascii="Times New Roman" w:eastAsia="Calibri" w:hAnsi="Times New Roman" w:cs="Times New Roman"/>
                <w:lang w:val="ru-RU"/>
              </w:rPr>
              <w:t>рој модернизованих здравствених установа</w:t>
            </w:r>
          </w:p>
          <w:p w14:paraId="4D65C152" w14:textId="77777777" w:rsidR="001370D9" w:rsidRPr="00E172E0" w:rsidRDefault="001370D9" w:rsidP="001370D9">
            <w:pPr>
              <w:spacing w:after="0" w:line="240" w:lineRule="auto"/>
              <w:rPr>
                <w:rFonts w:ascii="Times New Roman" w:eastAsia="Calibri" w:hAnsi="Times New Roman" w:cs="Times New Roman"/>
                <w:lang w:val="sr-Cyrl-CS"/>
              </w:rPr>
            </w:pPr>
          </w:p>
          <w:p w14:paraId="53B636D0" w14:textId="77777777" w:rsidR="001370D9" w:rsidRPr="00E172E0" w:rsidRDefault="001370D9" w:rsidP="001370D9">
            <w:pPr>
              <w:spacing w:after="0" w:line="240" w:lineRule="auto"/>
              <w:rPr>
                <w:rFonts w:ascii="Times New Roman" w:eastAsia="Calibri" w:hAnsi="Times New Roman" w:cs="Times New Roman"/>
                <w:lang w:val="sr-Cyrl-CS"/>
              </w:rPr>
            </w:pPr>
            <w:r w:rsidRPr="00E172E0">
              <w:rPr>
                <w:rFonts w:ascii="Times New Roman" w:eastAsia="Calibri" w:hAnsi="Times New Roman" w:cs="Times New Roman"/>
                <w:lang w:val="sr-Cyrl-CS"/>
              </w:rPr>
              <w:t>Број реновираних објеката</w:t>
            </w:r>
          </w:p>
          <w:p w14:paraId="1061A31B" w14:textId="77777777" w:rsidR="001370D9" w:rsidRPr="00E172E0" w:rsidRDefault="001370D9" w:rsidP="001370D9">
            <w:pPr>
              <w:spacing w:after="0" w:line="240" w:lineRule="auto"/>
              <w:rPr>
                <w:rFonts w:ascii="Times New Roman" w:eastAsia="Calibri" w:hAnsi="Times New Roman" w:cs="Times New Roman"/>
                <w:lang w:val="sr-Cyrl-CS"/>
              </w:rPr>
            </w:pPr>
            <w:r w:rsidRPr="00E172E0">
              <w:rPr>
                <w:rFonts w:ascii="Times New Roman" w:eastAsia="Calibri" w:hAnsi="Times New Roman" w:cs="Times New Roman"/>
                <w:lang w:val="sr-Cyrl-CS"/>
              </w:rPr>
              <w:t xml:space="preserve">% здравствених објеката са видео надзором </w:t>
            </w:r>
          </w:p>
        </w:tc>
        <w:tc>
          <w:tcPr>
            <w:tcW w:w="4111" w:type="dxa"/>
            <w:gridSpan w:val="4"/>
          </w:tcPr>
          <w:p w14:paraId="519601F0" w14:textId="77777777" w:rsidR="001370D9" w:rsidRPr="00E172E0" w:rsidRDefault="001370D9" w:rsidP="001370D9">
            <w:pPr>
              <w:spacing w:after="0" w:line="240" w:lineRule="auto"/>
              <w:rPr>
                <w:rFonts w:ascii="Times New Roman" w:eastAsia="Calibri" w:hAnsi="Times New Roman" w:cs="Times New Roman"/>
                <w:lang w:val="sr-Cyrl-RS"/>
              </w:rPr>
            </w:pPr>
            <w:r w:rsidRPr="00E172E0">
              <w:rPr>
                <w:rFonts w:ascii="Times New Roman" w:eastAsia="Calibri" w:hAnsi="Times New Roman" w:cs="Times New Roman"/>
                <w:lang w:val="sr-Cyrl-RS"/>
              </w:rPr>
              <w:t>1</w:t>
            </w:r>
          </w:p>
          <w:p w14:paraId="02D53021" w14:textId="77777777" w:rsidR="001370D9" w:rsidRPr="00E172E0" w:rsidRDefault="001370D9" w:rsidP="001370D9">
            <w:pPr>
              <w:spacing w:after="0" w:line="240" w:lineRule="auto"/>
              <w:ind w:left="720"/>
              <w:rPr>
                <w:rFonts w:ascii="Times New Roman" w:eastAsia="Calibri" w:hAnsi="Times New Roman" w:cs="Times New Roman"/>
                <w:lang w:val="sr-Cyrl-RS"/>
              </w:rPr>
            </w:pPr>
          </w:p>
          <w:p w14:paraId="47A41098" w14:textId="77777777" w:rsidR="001370D9" w:rsidRPr="00E172E0" w:rsidRDefault="001370D9" w:rsidP="001370D9">
            <w:pPr>
              <w:spacing w:after="0" w:line="240" w:lineRule="auto"/>
              <w:ind w:left="720"/>
              <w:rPr>
                <w:rFonts w:ascii="Times New Roman" w:eastAsia="Calibri" w:hAnsi="Times New Roman" w:cs="Times New Roman"/>
                <w:lang w:val="sr-Cyrl-RS"/>
              </w:rPr>
            </w:pPr>
          </w:p>
          <w:p w14:paraId="106A766C" w14:textId="3A1533FC" w:rsidR="001370D9" w:rsidRPr="001370D9" w:rsidRDefault="001370D9" w:rsidP="001370D9">
            <w:pPr>
              <w:spacing w:after="0" w:line="240" w:lineRule="auto"/>
              <w:rPr>
                <w:rFonts w:ascii="Times New Roman" w:eastAsia="Calibri" w:hAnsi="Times New Roman" w:cs="Times New Roman"/>
                <w:lang w:val="sr-Latn-RS"/>
              </w:rPr>
            </w:pPr>
            <w:r>
              <w:rPr>
                <w:rFonts w:ascii="Times New Roman" w:eastAsia="Calibri" w:hAnsi="Times New Roman" w:cs="Times New Roman"/>
                <w:lang w:val="sr-Latn-RS"/>
              </w:rPr>
              <w:t>0</w:t>
            </w:r>
          </w:p>
          <w:p w14:paraId="264FACD7" w14:textId="77777777" w:rsidR="001370D9" w:rsidRPr="00E172E0" w:rsidRDefault="001370D9" w:rsidP="001370D9">
            <w:pPr>
              <w:spacing w:after="0" w:line="240" w:lineRule="auto"/>
              <w:ind w:left="720"/>
              <w:rPr>
                <w:rFonts w:ascii="Times New Roman" w:eastAsia="Calibri" w:hAnsi="Times New Roman" w:cs="Times New Roman"/>
                <w:lang w:val="sr-Cyrl-RS"/>
              </w:rPr>
            </w:pPr>
          </w:p>
        </w:tc>
      </w:tr>
      <w:tr w:rsidR="001370D9" w:rsidRPr="001370D9" w14:paraId="21F2615B" w14:textId="77777777" w:rsidTr="00E172E0">
        <w:trPr>
          <w:gridAfter w:val="1"/>
          <w:wAfter w:w="142" w:type="dxa"/>
          <w:trHeight w:val="1635"/>
        </w:trPr>
        <w:tc>
          <w:tcPr>
            <w:tcW w:w="1953" w:type="dxa"/>
            <w:gridSpan w:val="3"/>
            <w:vMerge/>
            <w:shd w:val="clear" w:color="auto" w:fill="FBD4B4"/>
          </w:tcPr>
          <w:p w14:paraId="6039ACCA" w14:textId="77777777" w:rsidR="001370D9" w:rsidRPr="00E172E0" w:rsidRDefault="001370D9" w:rsidP="001370D9">
            <w:pPr>
              <w:numPr>
                <w:ilvl w:val="0"/>
                <w:numId w:val="27"/>
              </w:numPr>
              <w:spacing w:after="0" w:line="240" w:lineRule="auto"/>
              <w:rPr>
                <w:rFonts w:ascii="Times New Roman" w:eastAsia="Calibri" w:hAnsi="Times New Roman" w:cs="Times New Roman"/>
                <w:lang w:val="sr-Cyrl-RS"/>
              </w:rPr>
            </w:pPr>
          </w:p>
        </w:tc>
        <w:tc>
          <w:tcPr>
            <w:tcW w:w="2300" w:type="dxa"/>
            <w:gridSpan w:val="2"/>
          </w:tcPr>
          <w:p w14:paraId="1FA6B47A" w14:textId="77777777" w:rsidR="001370D9" w:rsidRPr="00E172E0" w:rsidRDefault="001370D9" w:rsidP="001370D9">
            <w:pPr>
              <w:spacing w:after="0" w:line="240" w:lineRule="auto"/>
              <w:rPr>
                <w:rFonts w:ascii="Times New Roman" w:eastAsia="Calibri" w:hAnsi="Times New Roman" w:cs="Times New Roman"/>
                <w:b/>
                <w:lang w:val="sr-Cyrl-RS"/>
              </w:rPr>
            </w:pPr>
            <w:r w:rsidRPr="00E172E0">
              <w:rPr>
                <w:rFonts w:ascii="Times New Roman" w:eastAsia="Calibri" w:hAnsi="Times New Roman" w:cs="Times New Roman"/>
                <w:b/>
                <w:bCs/>
                <w:i/>
                <w:iCs/>
                <w:lang w:val="sr-Cyrl-RS"/>
              </w:rPr>
              <w:t>4.2.2.</w:t>
            </w:r>
            <w:r w:rsidRPr="00E172E0">
              <w:rPr>
                <w:rFonts w:ascii="Times New Roman" w:eastAsia="Calibri" w:hAnsi="Times New Roman" w:cs="Times New Roman"/>
                <w:b/>
                <w:lang w:val="sr-Cyrl-RS"/>
              </w:rPr>
              <w:t xml:space="preserve"> </w:t>
            </w:r>
            <w:proofErr w:type="spellStart"/>
            <w:r w:rsidRPr="00E172E0">
              <w:rPr>
                <w:rFonts w:ascii="Times New Roman" w:eastAsia="Calibri" w:hAnsi="Times New Roman" w:cs="Times New Roman"/>
                <w:b/>
                <w:bCs/>
                <w:i/>
                <w:iCs/>
                <w:lang w:val="sr-Latn-CS"/>
              </w:rPr>
              <w:t>Унапређење</w:t>
            </w:r>
            <w:proofErr w:type="spellEnd"/>
            <w:r w:rsidRPr="00E172E0">
              <w:rPr>
                <w:rFonts w:ascii="Times New Roman" w:eastAsia="Calibri" w:hAnsi="Times New Roman" w:cs="Times New Roman"/>
                <w:b/>
                <w:bCs/>
                <w:i/>
                <w:iCs/>
                <w:lang w:val="sr-Latn-CS"/>
              </w:rPr>
              <w:t xml:space="preserve"> </w:t>
            </w:r>
            <w:proofErr w:type="spellStart"/>
            <w:r w:rsidRPr="00E172E0">
              <w:rPr>
                <w:rFonts w:ascii="Times New Roman" w:eastAsia="Calibri" w:hAnsi="Times New Roman" w:cs="Times New Roman"/>
                <w:b/>
                <w:bCs/>
                <w:i/>
                <w:iCs/>
                <w:lang w:val="sr-Latn-CS"/>
              </w:rPr>
              <w:t>здравља</w:t>
            </w:r>
            <w:proofErr w:type="spellEnd"/>
            <w:r w:rsidRPr="00E172E0">
              <w:rPr>
                <w:rFonts w:ascii="Times New Roman" w:eastAsia="Calibri" w:hAnsi="Times New Roman" w:cs="Times New Roman"/>
                <w:b/>
                <w:bCs/>
                <w:i/>
                <w:iCs/>
                <w:lang w:val="sr-Latn-CS"/>
              </w:rPr>
              <w:t xml:space="preserve"> </w:t>
            </w:r>
            <w:proofErr w:type="spellStart"/>
            <w:r w:rsidRPr="00E172E0">
              <w:rPr>
                <w:rFonts w:ascii="Times New Roman" w:eastAsia="Calibri" w:hAnsi="Times New Roman" w:cs="Times New Roman"/>
                <w:b/>
                <w:bCs/>
                <w:i/>
                <w:iCs/>
                <w:lang w:val="sr-Latn-CS"/>
              </w:rPr>
              <w:t>посебно</w:t>
            </w:r>
            <w:proofErr w:type="spellEnd"/>
            <w:r w:rsidRPr="00E172E0">
              <w:rPr>
                <w:rFonts w:ascii="Times New Roman" w:eastAsia="Calibri" w:hAnsi="Times New Roman" w:cs="Times New Roman"/>
                <w:b/>
                <w:bCs/>
                <w:i/>
                <w:iCs/>
                <w:lang w:val="sr-Latn-CS"/>
              </w:rPr>
              <w:t xml:space="preserve"> </w:t>
            </w:r>
            <w:proofErr w:type="spellStart"/>
            <w:r w:rsidRPr="00E172E0">
              <w:rPr>
                <w:rFonts w:ascii="Times New Roman" w:eastAsia="Calibri" w:hAnsi="Times New Roman" w:cs="Times New Roman"/>
                <w:b/>
                <w:bCs/>
                <w:i/>
                <w:iCs/>
                <w:lang w:val="sr-Latn-CS"/>
              </w:rPr>
              <w:t>осетљивих</w:t>
            </w:r>
            <w:proofErr w:type="spellEnd"/>
            <w:r w:rsidRPr="00E172E0">
              <w:rPr>
                <w:rFonts w:ascii="Times New Roman" w:eastAsia="Calibri" w:hAnsi="Times New Roman" w:cs="Times New Roman"/>
                <w:b/>
                <w:bCs/>
                <w:i/>
                <w:iCs/>
                <w:lang w:val="sr-Latn-CS"/>
              </w:rPr>
              <w:t xml:space="preserve"> </w:t>
            </w:r>
            <w:proofErr w:type="spellStart"/>
            <w:r w:rsidRPr="00E172E0">
              <w:rPr>
                <w:rFonts w:ascii="Times New Roman" w:eastAsia="Calibri" w:hAnsi="Times New Roman" w:cs="Times New Roman"/>
                <w:b/>
                <w:bCs/>
                <w:i/>
                <w:iCs/>
                <w:lang w:val="sr-Latn-CS"/>
              </w:rPr>
              <w:t>групација</w:t>
            </w:r>
            <w:proofErr w:type="spellEnd"/>
            <w:r w:rsidRPr="00E172E0">
              <w:rPr>
                <w:rFonts w:ascii="Times New Roman" w:eastAsia="Calibri" w:hAnsi="Times New Roman" w:cs="Times New Roman"/>
                <w:b/>
                <w:bCs/>
                <w:i/>
                <w:iCs/>
                <w:lang w:val="sr-Latn-CS"/>
              </w:rPr>
              <w:t xml:space="preserve"> </w:t>
            </w:r>
            <w:proofErr w:type="spellStart"/>
            <w:r w:rsidRPr="00E172E0">
              <w:rPr>
                <w:rFonts w:ascii="Times New Roman" w:eastAsia="Calibri" w:hAnsi="Times New Roman" w:cs="Times New Roman"/>
                <w:b/>
                <w:bCs/>
                <w:i/>
                <w:iCs/>
                <w:lang w:val="sr-Latn-CS"/>
              </w:rPr>
              <w:t>становништва</w:t>
            </w:r>
            <w:proofErr w:type="spellEnd"/>
          </w:p>
          <w:p w14:paraId="59665FCB" w14:textId="77777777" w:rsidR="001370D9" w:rsidRPr="00E172E0" w:rsidRDefault="001370D9" w:rsidP="001370D9">
            <w:pPr>
              <w:spacing w:after="0" w:line="240" w:lineRule="auto"/>
              <w:rPr>
                <w:rFonts w:ascii="Times New Roman" w:eastAsia="Calibri" w:hAnsi="Times New Roman" w:cs="Times New Roman"/>
                <w:b/>
                <w:bCs/>
                <w:i/>
                <w:iCs/>
                <w:lang w:val="sr-Cyrl-RS"/>
              </w:rPr>
            </w:pPr>
          </w:p>
        </w:tc>
        <w:tc>
          <w:tcPr>
            <w:tcW w:w="3261" w:type="dxa"/>
            <w:gridSpan w:val="3"/>
          </w:tcPr>
          <w:p w14:paraId="4775E6C8" w14:textId="77777777" w:rsidR="001370D9" w:rsidRPr="00E172E0" w:rsidRDefault="001370D9" w:rsidP="001370D9">
            <w:pPr>
              <w:numPr>
                <w:ilvl w:val="0"/>
                <w:numId w:val="32"/>
              </w:numPr>
              <w:spacing w:after="0" w:line="240" w:lineRule="auto"/>
              <w:ind w:left="176" w:hanging="176"/>
              <w:rPr>
                <w:rFonts w:ascii="Times New Roman" w:eastAsia="Calibri" w:hAnsi="Times New Roman" w:cs="Times New Roman"/>
                <w:lang w:val="en-US"/>
              </w:rPr>
            </w:pPr>
            <w:proofErr w:type="spellStart"/>
            <w:r w:rsidRPr="00E172E0">
              <w:rPr>
                <w:rFonts w:ascii="Times New Roman" w:eastAsia="Calibri" w:hAnsi="Times New Roman" w:cs="Times New Roman"/>
                <w:lang w:val="sr-Latn-CS"/>
              </w:rPr>
              <w:t>Повећање</w:t>
            </w:r>
            <w:proofErr w:type="spellEnd"/>
            <w:r w:rsidRPr="00E172E0">
              <w:rPr>
                <w:rFonts w:ascii="Times New Roman" w:eastAsia="Calibri" w:hAnsi="Times New Roman" w:cs="Times New Roman"/>
                <w:lang w:val="sr-Latn-CS"/>
              </w:rPr>
              <w:t xml:space="preserve"> </w:t>
            </w:r>
            <w:proofErr w:type="spellStart"/>
            <w:r w:rsidRPr="00E172E0">
              <w:rPr>
                <w:rFonts w:ascii="Times New Roman" w:eastAsia="Calibri" w:hAnsi="Times New Roman" w:cs="Times New Roman"/>
                <w:lang w:val="sr-Latn-CS"/>
              </w:rPr>
              <w:t>броја</w:t>
            </w:r>
            <w:proofErr w:type="spellEnd"/>
            <w:r w:rsidRPr="00E172E0">
              <w:rPr>
                <w:rFonts w:ascii="Times New Roman" w:eastAsia="Calibri" w:hAnsi="Times New Roman" w:cs="Times New Roman"/>
                <w:lang w:val="sr-Latn-CS"/>
              </w:rPr>
              <w:t xml:space="preserve"> </w:t>
            </w:r>
            <w:proofErr w:type="spellStart"/>
            <w:r w:rsidRPr="00E172E0">
              <w:rPr>
                <w:rFonts w:ascii="Times New Roman" w:eastAsia="Calibri" w:hAnsi="Times New Roman" w:cs="Times New Roman"/>
                <w:lang w:val="sr-Latn-CS"/>
              </w:rPr>
              <w:t>превентивних</w:t>
            </w:r>
            <w:proofErr w:type="spellEnd"/>
            <w:r w:rsidRPr="00E172E0">
              <w:rPr>
                <w:rFonts w:ascii="Times New Roman" w:eastAsia="Calibri" w:hAnsi="Times New Roman" w:cs="Times New Roman"/>
                <w:lang w:val="sr-Latn-CS"/>
              </w:rPr>
              <w:t xml:space="preserve"> </w:t>
            </w:r>
            <w:proofErr w:type="spellStart"/>
            <w:r w:rsidRPr="00E172E0">
              <w:rPr>
                <w:rFonts w:ascii="Times New Roman" w:eastAsia="Calibri" w:hAnsi="Times New Roman" w:cs="Times New Roman"/>
                <w:lang w:val="sr-Latn-CS"/>
              </w:rPr>
              <w:t>услуга</w:t>
            </w:r>
            <w:proofErr w:type="spellEnd"/>
            <w:r w:rsidRPr="00E172E0">
              <w:rPr>
                <w:rFonts w:ascii="Times New Roman" w:eastAsia="Calibri" w:hAnsi="Times New Roman" w:cs="Times New Roman"/>
                <w:lang w:val="en-US"/>
              </w:rPr>
              <w:t xml:space="preserve"> </w:t>
            </w:r>
          </w:p>
          <w:p w14:paraId="1123600D" w14:textId="77777777" w:rsidR="001370D9" w:rsidRPr="00E172E0" w:rsidRDefault="001370D9" w:rsidP="001370D9">
            <w:pPr>
              <w:numPr>
                <w:ilvl w:val="0"/>
                <w:numId w:val="32"/>
              </w:numPr>
              <w:spacing w:after="0" w:line="240" w:lineRule="auto"/>
              <w:ind w:left="176" w:hanging="176"/>
              <w:rPr>
                <w:rFonts w:ascii="Times New Roman" w:eastAsia="Calibri" w:hAnsi="Times New Roman" w:cs="Times New Roman"/>
                <w:lang w:val="en-US"/>
              </w:rPr>
            </w:pPr>
            <w:proofErr w:type="spellStart"/>
            <w:r w:rsidRPr="00E172E0">
              <w:rPr>
                <w:rFonts w:ascii="Times New Roman" w:eastAsia="Calibri" w:hAnsi="Times New Roman" w:cs="Times New Roman"/>
                <w:lang w:val="sr-Latn-CS"/>
              </w:rPr>
              <w:t>Боља</w:t>
            </w:r>
            <w:proofErr w:type="spellEnd"/>
            <w:r w:rsidRPr="00E172E0">
              <w:rPr>
                <w:rFonts w:ascii="Times New Roman" w:eastAsia="Calibri" w:hAnsi="Times New Roman" w:cs="Times New Roman"/>
                <w:lang w:val="sr-Latn-CS"/>
              </w:rPr>
              <w:t xml:space="preserve"> </w:t>
            </w:r>
            <w:proofErr w:type="spellStart"/>
            <w:r w:rsidRPr="00E172E0">
              <w:rPr>
                <w:rFonts w:ascii="Times New Roman" w:eastAsia="Calibri" w:hAnsi="Times New Roman" w:cs="Times New Roman"/>
                <w:lang w:val="sr-Latn-CS"/>
              </w:rPr>
              <w:t>здравствена</w:t>
            </w:r>
            <w:proofErr w:type="spellEnd"/>
            <w:r w:rsidRPr="00E172E0">
              <w:rPr>
                <w:rFonts w:ascii="Times New Roman" w:eastAsia="Calibri" w:hAnsi="Times New Roman" w:cs="Times New Roman"/>
                <w:lang w:val="sr-Latn-CS"/>
              </w:rPr>
              <w:t xml:space="preserve"> </w:t>
            </w:r>
            <w:proofErr w:type="spellStart"/>
            <w:r w:rsidRPr="00E172E0">
              <w:rPr>
                <w:rFonts w:ascii="Times New Roman" w:eastAsia="Calibri" w:hAnsi="Times New Roman" w:cs="Times New Roman"/>
                <w:lang w:val="sr-Latn-CS"/>
              </w:rPr>
              <w:t>услуга</w:t>
            </w:r>
            <w:proofErr w:type="spellEnd"/>
            <w:r w:rsidRPr="00E172E0">
              <w:rPr>
                <w:rFonts w:ascii="Times New Roman" w:eastAsia="Calibri" w:hAnsi="Times New Roman" w:cs="Times New Roman"/>
                <w:lang w:val="sr-Latn-CS"/>
              </w:rPr>
              <w:t xml:space="preserve"> </w:t>
            </w:r>
            <w:proofErr w:type="spellStart"/>
            <w:r w:rsidRPr="00E172E0">
              <w:rPr>
                <w:rFonts w:ascii="Times New Roman" w:eastAsia="Calibri" w:hAnsi="Times New Roman" w:cs="Times New Roman"/>
                <w:lang w:val="sr-Latn-CS"/>
              </w:rPr>
              <w:t>старим</w:t>
            </w:r>
            <w:proofErr w:type="spellEnd"/>
            <w:r w:rsidRPr="00E172E0">
              <w:rPr>
                <w:rFonts w:ascii="Times New Roman" w:eastAsia="Calibri" w:hAnsi="Times New Roman" w:cs="Times New Roman"/>
                <w:lang w:val="sr-Latn-CS"/>
              </w:rPr>
              <w:t xml:space="preserve"> </w:t>
            </w:r>
            <w:proofErr w:type="spellStart"/>
            <w:r w:rsidRPr="00E172E0">
              <w:rPr>
                <w:rFonts w:ascii="Times New Roman" w:eastAsia="Calibri" w:hAnsi="Times New Roman" w:cs="Times New Roman"/>
                <w:lang w:val="sr-Latn-CS"/>
              </w:rPr>
              <w:t>лицима</w:t>
            </w:r>
            <w:proofErr w:type="spellEnd"/>
            <w:r w:rsidRPr="00E172E0">
              <w:rPr>
                <w:rFonts w:ascii="Times New Roman" w:eastAsia="Calibri" w:hAnsi="Times New Roman" w:cs="Times New Roman"/>
                <w:lang w:val="sr-Latn-CS"/>
              </w:rPr>
              <w:t xml:space="preserve"> и </w:t>
            </w:r>
            <w:proofErr w:type="spellStart"/>
            <w:r w:rsidRPr="00E172E0">
              <w:rPr>
                <w:rFonts w:ascii="Times New Roman" w:eastAsia="Calibri" w:hAnsi="Times New Roman" w:cs="Times New Roman"/>
                <w:lang w:val="sr-Latn-CS"/>
              </w:rPr>
              <w:t>особама</w:t>
            </w:r>
            <w:proofErr w:type="spellEnd"/>
            <w:r w:rsidRPr="00E172E0">
              <w:rPr>
                <w:rFonts w:ascii="Times New Roman" w:eastAsia="Calibri" w:hAnsi="Times New Roman" w:cs="Times New Roman"/>
                <w:lang w:val="sr-Latn-CS"/>
              </w:rPr>
              <w:t xml:space="preserve"> </w:t>
            </w:r>
            <w:proofErr w:type="spellStart"/>
            <w:r w:rsidRPr="00E172E0">
              <w:rPr>
                <w:rFonts w:ascii="Times New Roman" w:eastAsia="Calibri" w:hAnsi="Times New Roman" w:cs="Times New Roman"/>
                <w:lang w:val="sr-Latn-CS"/>
              </w:rPr>
              <w:t>са</w:t>
            </w:r>
            <w:proofErr w:type="spellEnd"/>
            <w:r w:rsidRPr="00E172E0">
              <w:rPr>
                <w:rFonts w:ascii="Times New Roman" w:eastAsia="Calibri" w:hAnsi="Times New Roman" w:cs="Times New Roman"/>
                <w:lang w:val="sr-Latn-CS"/>
              </w:rPr>
              <w:t xml:space="preserve"> </w:t>
            </w:r>
            <w:proofErr w:type="spellStart"/>
            <w:r w:rsidRPr="00E172E0">
              <w:rPr>
                <w:rFonts w:ascii="Times New Roman" w:eastAsia="Calibri" w:hAnsi="Times New Roman" w:cs="Times New Roman"/>
                <w:lang w:val="sr-Latn-CS"/>
              </w:rPr>
              <w:t>потребом</w:t>
            </w:r>
            <w:proofErr w:type="spellEnd"/>
            <w:r w:rsidRPr="00E172E0">
              <w:rPr>
                <w:rFonts w:ascii="Times New Roman" w:eastAsia="Calibri" w:hAnsi="Times New Roman" w:cs="Times New Roman"/>
                <w:lang w:val="sr-Latn-CS"/>
              </w:rPr>
              <w:t xml:space="preserve"> </w:t>
            </w:r>
            <w:proofErr w:type="spellStart"/>
            <w:r w:rsidRPr="00E172E0">
              <w:rPr>
                <w:rFonts w:ascii="Times New Roman" w:eastAsia="Calibri" w:hAnsi="Times New Roman" w:cs="Times New Roman"/>
                <w:lang w:val="sr-Latn-CS"/>
              </w:rPr>
              <w:t>палијативног</w:t>
            </w:r>
            <w:proofErr w:type="spellEnd"/>
            <w:r w:rsidRPr="00E172E0">
              <w:rPr>
                <w:rFonts w:ascii="Times New Roman" w:eastAsia="Calibri" w:hAnsi="Times New Roman" w:cs="Times New Roman"/>
                <w:lang w:val="sr-Latn-CS"/>
              </w:rPr>
              <w:t xml:space="preserve"> </w:t>
            </w:r>
            <w:proofErr w:type="spellStart"/>
            <w:r w:rsidRPr="00E172E0">
              <w:rPr>
                <w:rFonts w:ascii="Times New Roman" w:eastAsia="Calibri" w:hAnsi="Times New Roman" w:cs="Times New Roman"/>
                <w:lang w:val="sr-Latn-CS"/>
              </w:rPr>
              <w:t>збрињавања</w:t>
            </w:r>
            <w:proofErr w:type="spellEnd"/>
            <w:r w:rsidRPr="00E172E0">
              <w:rPr>
                <w:rFonts w:ascii="Times New Roman" w:eastAsia="Calibri" w:hAnsi="Times New Roman" w:cs="Times New Roman"/>
                <w:lang w:val="en-US"/>
              </w:rPr>
              <w:t xml:space="preserve"> </w:t>
            </w:r>
          </w:p>
          <w:p w14:paraId="15287A96" w14:textId="77777777" w:rsidR="001370D9" w:rsidRPr="00E172E0" w:rsidRDefault="001370D9" w:rsidP="001370D9">
            <w:pPr>
              <w:spacing w:after="0" w:line="240" w:lineRule="auto"/>
              <w:ind w:left="176" w:hanging="176"/>
              <w:rPr>
                <w:rFonts w:ascii="Times New Roman" w:eastAsia="Calibri" w:hAnsi="Times New Roman" w:cs="Times New Roman"/>
                <w:lang w:val="sr-Cyrl-RS"/>
              </w:rPr>
            </w:pPr>
          </w:p>
        </w:tc>
        <w:tc>
          <w:tcPr>
            <w:tcW w:w="2976" w:type="dxa"/>
            <w:gridSpan w:val="4"/>
          </w:tcPr>
          <w:p w14:paraId="4CF3983F" w14:textId="77777777" w:rsidR="001370D9" w:rsidRPr="001370D9" w:rsidRDefault="001370D9" w:rsidP="001370D9">
            <w:pPr>
              <w:spacing w:before="120" w:after="120" w:line="240" w:lineRule="auto"/>
              <w:rPr>
                <w:rFonts w:ascii="Times New Roman" w:eastAsia="Calibri" w:hAnsi="Times New Roman" w:cs="Times New Roman"/>
                <w:lang w:val="sr-Cyrl-RS"/>
              </w:rPr>
            </w:pPr>
            <w:r w:rsidRPr="001370D9">
              <w:rPr>
                <w:rFonts w:ascii="Times New Roman" w:eastAsia="Calibri" w:hAnsi="Times New Roman" w:cs="Times New Roman"/>
                <w:lang w:val="sr-Cyrl-RS"/>
              </w:rPr>
              <w:t>Број пружених превентивних услуга у односу на 2015</w:t>
            </w:r>
          </w:p>
          <w:p w14:paraId="4F4D1577" w14:textId="77777777" w:rsidR="001370D9" w:rsidRPr="001370D9" w:rsidRDefault="001370D9" w:rsidP="001370D9">
            <w:pPr>
              <w:spacing w:before="120" w:after="120" w:line="240" w:lineRule="auto"/>
              <w:rPr>
                <w:rFonts w:ascii="Times New Roman" w:eastAsia="Calibri" w:hAnsi="Times New Roman" w:cs="Times New Roman"/>
                <w:lang w:val="sr-Cyrl-RS"/>
              </w:rPr>
            </w:pPr>
            <w:r w:rsidRPr="001370D9">
              <w:rPr>
                <w:rFonts w:ascii="Times New Roman" w:eastAsia="Calibri" w:hAnsi="Times New Roman" w:cs="Times New Roman"/>
                <w:lang w:val="sr-Cyrl-RS"/>
              </w:rPr>
              <w:t xml:space="preserve">Број кућних посета у односу на 2015 </w:t>
            </w:r>
          </w:p>
          <w:p w14:paraId="69A4232A" w14:textId="7BC1A7BE" w:rsidR="001370D9" w:rsidRPr="001370D9" w:rsidRDefault="001370D9" w:rsidP="001370D9">
            <w:pPr>
              <w:spacing w:before="120" w:after="120" w:line="240" w:lineRule="auto"/>
              <w:rPr>
                <w:rFonts w:ascii="Times New Roman" w:eastAsia="Calibri" w:hAnsi="Times New Roman" w:cs="Times New Roman"/>
                <w:lang w:val="sr-Cyrl-RS"/>
              </w:rPr>
            </w:pPr>
            <w:r w:rsidRPr="001370D9">
              <w:rPr>
                <w:rFonts w:ascii="Times New Roman" w:eastAsia="Calibri" w:hAnsi="Times New Roman" w:cs="Times New Roman"/>
                <w:lang w:val="sr-Cyrl-RS"/>
              </w:rPr>
              <w:t xml:space="preserve">Број објеката здравствене заштите са адекватним приступом за ОСИ у односу на укупан број објеката </w:t>
            </w:r>
          </w:p>
          <w:p w14:paraId="0A2D23BA" w14:textId="77777777" w:rsidR="001370D9" w:rsidRPr="001370D9" w:rsidRDefault="001370D9" w:rsidP="001370D9">
            <w:pPr>
              <w:spacing w:before="120" w:after="120" w:line="240" w:lineRule="auto"/>
              <w:rPr>
                <w:rFonts w:ascii="Times New Roman" w:eastAsia="Calibri" w:hAnsi="Times New Roman" w:cs="Times New Roman"/>
                <w:lang w:val="sr-Cyrl-RS"/>
              </w:rPr>
            </w:pPr>
            <w:r w:rsidRPr="001370D9">
              <w:rPr>
                <w:rFonts w:ascii="Times New Roman" w:eastAsia="Calibri" w:hAnsi="Times New Roman" w:cs="Times New Roman"/>
                <w:lang w:val="sr-Cyrl-RS"/>
              </w:rPr>
              <w:t xml:space="preserve">% превентивних прегледа у укупном броју прегледа и посета код лекара </w:t>
            </w:r>
          </w:p>
          <w:p w14:paraId="69AF3982" w14:textId="77777777" w:rsidR="001370D9" w:rsidRPr="00E172E0" w:rsidRDefault="001370D9" w:rsidP="001370D9">
            <w:pPr>
              <w:spacing w:before="120" w:after="120" w:line="240" w:lineRule="auto"/>
              <w:rPr>
                <w:rFonts w:ascii="Times New Roman" w:eastAsia="Calibri" w:hAnsi="Times New Roman" w:cs="Times New Roman"/>
                <w:lang w:val="sr-Cyrl-RS"/>
              </w:rPr>
            </w:pPr>
            <w:r w:rsidRPr="001370D9">
              <w:rPr>
                <w:rFonts w:ascii="Times New Roman" w:eastAsia="Calibri" w:hAnsi="Times New Roman" w:cs="Times New Roman"/>
                <w:lang w:val="sr-Cyrl-RS"/>
              </w:rPr>
              <w:t>% број посета по изабраном лекару</w:t>
            </w:r>
          </w:p>
        </w:tc>
        <w:tc>
          <w:tcPr>
            <w:tcW w:w="4111" w:type="dxa"/>
            <w:gridSpan w:val="4"/>
          </w:tcPr>
          <w:p w14:paraId="5F4DBA1D" w14:textId="77777777" w:rsidR="001370D9" w:rsidRPr="001370D9" w:rsidRDefault="001370D9" w:rsidP="001370D9">
            <w:pPr>
              <w:spacing w:after="0" w:line="240" w:lineRule="auto"/>
              <w:ind w:left="720"/>
              <w:rPr>
                <w:rFonts w:ascii="Times New Roman" w:eastAsia="Calibri" w:hAnsi="Times New Roman" w:cs="Times New Roman"/>
                <w:lang w:val="sr-Latn-CS"/>
              </w:rPr>
            </w:pPr>
          </w:p>
          <w:p w14:paraId="43E9E32B" w14:textId="77777777" w:rsidR="001370D9" w:rsidRPr="001370D9" w:rsidRDefault="001370D9" w:rsidP="001370D9">
            <w:pPr>
              <w:rPr>
                <w:rFonts w:ascii="Times New Roman" w:eastAsia="Calibri" w:hAnsi="Times New Roman" w:cs="Times New Roman"/>
                <w:lang w:val="sr-Latn-CS"/>
              </w:rPr>
            </w:pPr>
            <w:r w:rsidRPr="001370D9">
              <w:rPr>
                <w:rFonts w:ascii="Times New Roman" w:eastAsia="Calibri" w:hAnsi="Times New Roman" w:cs="Times New Roman"/>
                <w:lang w:val="sr-Latn-CS"/>
              </w:rPr>
              <w:t>9000 / 6500</w:t>
            </w:r>
          </w:p>
          <w:p w14:paraId="7EBCD364" w14:textId="77777777" w:rsidR="001370D9" w:rsidRPr="001370D9" w:rsidRDefault="001370D9" w:rsidP="001370D9">
            <w:pPr>
              <w:rPr>
                <w:rFonts w:ascii="Times New Roman" w:eastAsia="Calibri" w:hAnsi="Times New Roman" w:cs="Times New Roman"/>
                <w:lang w:val="sr-Latn-CS"/>
              </w:rPr>
            </w:pPr>
          </w:p>
          <w:p w14:paraId="2D069D50" w14:textId="77777777" w:rsidR="001370D9" w:rsidRPr="001370D9" w:rsidRDefault="001370D9" w:rsidP="001370D9">
            <w:pPr>
              <w:rPr>
                <w:rFonts w:ascii="Times New Roman" w:eastAsia="Calibri" w:hAnsi="Times New Roman" w:cs="Times New Roman"/>
                <w:lang w:val="sr-Latn-CS"/>
              </w:rPr>
            </w:pPr>
            <w:r w:rsidRPr="001370D9">
              <w:rPr>
                <w:rFonts w:ascii="Times New Roman" w:eastAsia="Calibri" w:hAnsi="Times New Roman" w:cs="Times New Roman"/>
                <w:lang w:val="sr-Latn-CS"/>
              </w:rPr>
              <w:t>213 / 180</w:t>
            </w:r>
          </w:p>
          <w:p w14:paraId="71CDD4CF" w14:textId="77777777" w:rsidR="001370D9" w:rsidRPr="001370D9" w:rsidRDefault="001370D9" w:rsidP="001370D9">
            <w:pPr>
              <w:rPr>
                <w:rFonts w:ascii="Times New Roman" w:eastAsia="Calibri" w:hAnsi="Times New Roman" w:cs="Times New Roman"/>
                <w:lang w:val="sr-Latn-CS"/>
              </w:rPr>
            </w:pPr>
          </w:p>
          <w:p w14:paraId="006A05BC" w14:textId="77777777" w:rsidR="001370D9" w:rsidRPr="001370D9" w:rsidRDefault="001370D9" w:rsidP="001370D9">
            <w:pPr>
              <w:rPr>
                <w:rFonts w:ascii="Times New Roman" w:eastAsia="Calibri" w:hAnsi="Times New Roman" w:cs="Times New Roman"/>
                <w:lang w:val="sr-Latn-CS"/>
              </w:rPr>
            </w:pPr>
            <w:r w:rsidRPr="001370D9">
              <w:rPr>
                <w:rFonts w:ascii="Times New Roman" w:eastAsia="Calibri" w:hAnsi="Times New Roman" w:cs="Times New Roman"/>
                <w:lang w:val="sr-Latn-CS"/>
              </w:rPr>
              <w:t>4 / 4</w:t>
            </w:r>
          </w:p>
          <w:p w14:paraId="7E6AAC93" w14:textId="77777777" w:rsidR="001370D9" w:rsidRPr="001370D9" w:rsidRDefault="001370D9" w:rsidP="001370D9">
            <w:pPr>
              <w:rPr>
                <w:rFonts w:ascii="Times New Roman" w:eastAsia="Calibri" w:hAnsi="Times New Roman" w:cs="Times New Roman"/>
                <w:lang w:val="sr-Latn-CS"/>
              </w:rPr>
            </w:pPr>
          </w:p>
          <w:p w14:paraId="5D6B74D8" w14:textId="77777777" w:rsidR="001370D9" w:rsidRPr="001370D9" w:rsidRDefault="001370D9" w:rsidP="001370D9">
            <w:pPr>
              <w:spacing w:line="360" w:lineRule="auto"/>
              <w:rPr>
                <w:rFonts w:ascii="Times New Roman" w:eastAsia="Calibri" w:hAnsi="Times New Roman" w:cs="Times New Roman"/>
                <w:lang w:val="sr-Latn-CS"/>
              </w:rPr>
            </w:pPr>
            <w:r w:rsidRPr="001370D9">
              <w:rPr>
                <w:rFonts w:ascii="Times New Roman" w:eastAsia="Calibri" w:hAnsi="Times New Roman" w:cs="Times New Roman"/>
                <w:lang w:val="sr-Latn-CS"/>
              </w:rPr>
              <w:t>31.02%</w:t>
            </w:r>
          </w:p>
          <w:p w14:paraId="023E0FD7" w14:textId="7E6E6AD7" w:rsidR="001370D9" w:rsidRPr="001370D9" w:rsidRDefault="001370D9" w:rsidP="001370D9">
            <w:pPr>
              <w:spacing w:after="0" w:line="240" w:lineRule="auto"/>
              <w:rPr>
                <w:rFonts w:ascii="Times New Roman" w:eastAsia="Calibri" w:hAnsi="Times New Roman" w:cs="Times New Roman"/>
                <w:lang w:val="sr-Latn-CS"/>
              </w:rPr>
            </w:pPr>
            <w:r w:rsidRPr="001370D9">
              <w:rPr>
                <w:rFonts w:ascii="Times New Roman" w:eastAsia="Calibri" w:hAnsi="Times New Roman" w:cs="Times New Roman"/>
                <w:lang w:val="sr-Latn-CS"/>
              </w:rPr>
              <w:t>3600</w:t>
            </w:r>
          </w:p>
        </w:tc>
      </w:tr>
      <w:tr w:rsidR="001370D9" w:rsidRPr="001370D9" w14:paraId="4CD47493" w14:textId="77777777" w:rsidTr="00E172E0">
        <w:trPr>
          <w:gridAfter w:val="1"/>
          <w:wAfter w:w="142" w:type="dxa"/>
          <w:trHeight w:val="1559"/>
        </w:trPr>
        <w:tc>
          <w:tcPr>
            <w:tcW w:w="1953" w:type="dxa"/>
            <w:gridSpan w:val="3"/>
            <w:vMerge/>
            <w:shd w:val="clear" w:color="auto" w:fill="FBD4B4"/>
          </w:tcPr>
          <w:p w14:paraId="6A8DA704" w14:textId="77777777" w:rsidR="001370D9" w:rsidRPr="00E172E0" w:rsidRDefault="001370D9" w:rsidP="001370D9">
            <w:pPr>
              <w:numPr>
                <w:ilvl w:val="0"/>
                <w:numId w:val="27"/>
              </w:numPr>
              <w:spacing w:after="0" w:line="240" w:lineRule="auto"/>
              <w:rPr>
                <w:rFonts w:ascii="Times New Roman" w:eastAsia="Calibri" w:hAnsi="Times New Roman" w:cs="Times New Roman"/>
                <w:lang w:val="sr-Cyrl-RS"/>
              </w:rPr>
            </w:pPr>
          </w:p>
        </w:tc>
        <w:tc>
          <w:tcPr>
            <w:tcW w:w="2300" w:type="dxa"/>
            <w:gridSpan w:val="2"/>
          </w:tcPr>
          <w:p w14:paraId="574D35D2" w14:textId="77777777" w:rsidR="001370D9" w:rsidRPr="00E172E0" w:rsidRDefault="001370D9" w:rsidP="001370D9">
            <w:pPr>
              <w:spacing w:after="0" w:line="240" w:lineRule="auto"/>
              <w:ind w:left="66"/>
              <w:rPr>
                <w:rFonts w:ascii="Times New Roman" w:eastAsia="Calibri" w:hAnsi="Times New Roman" w:cs="Times New Roman"/>
                <w:b/>
                <w:bCs/>
                <w:i/>
                <w:iCs/>
                <w:lang w:val="sr-Cyrl-RS"/>
              </w:rPr>
            </w:pPr>
            <w:r w:rsidRPr="00E172E0">
              <w:rPr>
                <w:rFonts w:ascii="Times New Roman" w:eastAsia="Calibri" w:hAnsi="Times New Roman" w:cs="Times New Roman"/>
                <w:b/>
                <w:bCs/>
                <w:i/>
                <w:iCs/>
                <w:lang w:val="sr-Cyrl-RS"/>
              </w:rPr>
              <w:t xml:space="preserve">4.2.3. </w:t>
            </w:r>
            <w:proofErr w:type="spellStart"/>
            <w:r w:rsidRPr="00E172E0">
              <w:rPr>
                <w:rFonts w:ascii="Times New Roman" w:eastAsia="Calibri" w:hAnsi="Times New Roman" w:cs="Times New Roman"/>
                <w:b/>
                <w:bCs/>
                <w:i/>
                <w:iCs/>
                <w:lang w:val="sr-Latn-CS"/>
              </w:rPr>
              <w:t>Развој</w:t>
            </w:r>
            <w:proofErr w:type="spellEnd"/>
            <w:r w:rsidRPr="00E172E0">
              <w:rPr>
                <w:rFonts w:ascii="Times New Roman" w:eastAsia="Calibri" w:hAnsi="Times New Roman" w:cs="Times New Roman"/>
                <w:b/>
                <w:bCs/>
                <w:i/>
                <w:iCs/>
                <w:lang w:val="sr-Latn-CS"/>
              </w:rPr>
              <w:t xml:space="preserve"> и </w:t>
            </w:r>
            <w:proofErr w:type="spellStart"/>
            <w:r w:rsidRPr="00E172E0">
              <w:rPr>
                <w:rFonts w:ascii="Times New Roman" w:eastAsia="Calibri" w:hAnsi="Times New Roman" w:cs="Times New Roman"/>
                <w:b/>
                <w:bCs/>
                <w:i/>
                <w:iCs/>
                <w:lang w:val="sr-Latn-CS"/>
              </w:rPr>
              <w:t>едукација</w:t>
            </w:r>
            <w:proofErr w:type="spellEnd"/>
            <w:r w:rsidRPr="00E172E0">
              <w:rPr>
                <w:rFonts w:ascii="Times New Roman" w:eastAsia="Calibri" w:hAnsi="Times New Roman" w:cs="Times New Roman"/>
                <w:b/>
                <w:bCs/>
                <w:i/>
                <w:iCs/>
                <w:lang w:val="sr-Latn-CS"/>
              </w:rPr>
              <w:t xml:space="preserve"> </w:t>
            </w:r>
            <w:proofErr w:type="spellStart"/>
            <w:r w:rsidRPr="00E172E0">
              <w:rPr>
                <w:rFonts w:ascii="Times New Roman" w:eastAsia="Calibri" w:hAnsi="Times New Roman" w:cs="Times New Roman"/>
                <w:b/>
                <w:bCs/>
                <w:i/>
                <w:iCs/>
                <w:lang w:val="sr-Latn-CS"/>
              </w:rPr>
              <w:t>медицинског</w:t>
            </w:r>
            <w:proofErr w:type="spellEnd"/>
            <w:r w:rsidRPr="00E172E0">
              <w:rPr>
                <w:rFonts w:ascii="Times New Roman" w:eastAsia="Calibri" w:hAnsi="Times New Roman" w:cs="Times New Roman"/>
                <w:b/>
                <w:bCs/>
                <w:i/>
                <w:iCs/>
                <w:lang w:val="sr-Latn-CS"/>
              </w:rPr>
              <w:t xml:space="preserve"> </w:t>
            </w:r>
            <w:proofErr w:type="spellStart"/>
            <w:r w:rsidRPr="00E172E0">
              <w:rPr>
                <w:rFonts w:ascii="Times New Roman" w:eastAsia="Calibri" w:hAnsi="Times New Roman" w:cs="Times New Roman"/>
                <w:b/>
                <w:bCs/>
                <w:i/>
                <w:iCs/>
                <w:lang w:val="sr-Latn-CS"/>
              </w:rPr>
              <w:t>кадра</w:t>
            </w:r>
            <w:proofErr w:type="spellEnd"/>
            <w:r w:rsidRPr="00E172E0">
              <w:rPr>
                <w:rFonts w:ascii="Times New Roman" w:eastAsia="Calibri" w:hAnsi="Times New Roman" w:cs="Times New Roman"/>
                <w:b/>
                <w:bCs/>
                <w:i/>
                <w:iCs/>
                <w:lang w:val="sr-Latn-CS"/>
              </w:rPr>
              <w:t xml:space="preserve"> у </w:t>
            </w:r>
            <w:proofErr w:type="spellStart"/>
            <w:r w:rsidRPr="00E172E0">
              <w:rPr>
                <w:rFonts w:ascii="Times New Roman" w:eastAsia="Calibri" w:hAnsi="Times New Roman" w:cs="Times New Roman"/>
                <w:b/>
                <w:bCs/>
                <w:i/>
                <w:iCs/>
                <w:lang w:val="sr-Latn-CS"/>
              </w:rPr>
              <w:t>Дому</w:t>
            </w:r>
            <w:proofErr w:type="spellEnd"/>
            <w:r w:rsidRPr="00E172E0">
              <w:rPr>
                <w:rFonts w:ascii="Times New Roman" w:eastAsia="Calibri" w:hAnsi="Times New Roman" w:cs="Times New Roman"/>
                <w:b/>
                <w:bCs/>
                <w:i/>
                <w:iCs/>
                <w:lang w:val="sr-Latn-CS"/>
              </w:rPr>
              <w:t xml:space="preserve"> </w:t>
            </w:r>
            <w:proofErr w:type="spellStart"/>
            <w:r w:rsidRPr="00E172E0">
              <w:rPr>
                <w:rFonts w:ascii="Times New Roman" w:eastAsia="Calibri" w:hAnsi="Times New Roman" w:cs="Times New Roman"/>
                <w:b/>
                <w:bCs/>
                <w:i/>
                <w:iCs/>
                <w:lang w:val="sr-Latn-CS"/>
              </w:rPr>
              <w:t>здравља</w:t>
            </w:r>
            <w:proofErr w:type="spellEnd"/>
            <w:r w:rsidRPr="00E172E0">
              <w:rPr>
                <w:rFonts w:ascii="Times New Roman" w:eastAsia="Calibri" w:hAnsi="Times New Roman" w:cs="Times New Roman"/>
                <w:b/>
                <w:bCs/>
                <w:i/>
                <w:iCs/>
                <w:lang w:val="sr-Cyrl-RS"/>
              </w:rPr>
              <w:t xml:space="preserve"> </w:t>
            </w:r>
          </w:p>
          <w:p w14:paraId="48168C4F" w14:textId="77777777" w:rsidR="001370D9" w:rsidRPr="00E172E0" w:rsidRDefault="001370D9" w:rsidP="001370D9">
            <w:pPr>
              <w:spacing w:after="0" w:line="240" w:lineRule="auto"/>
              <w:rPr>
                <w:rFonts w:ascii="Times New Roman" w:eastAsia="Calibri" w:hAnsi="Times New Roman" w:cs="Times New Roman"/>
                <w:b/>
                <w:bCs/>
                <w:i/>
                <w:iCs/>
                <w:lang w:val="sr-Latn-CS"/>
              </w:rPr>
            </w:pPr>
          </w:p>
        </w:tc>
        <w:tc>
          <w:tcPr>
            <w:tcW w:w="3261" w:type="dxa"/>
            <w:gridSpan w:val="3"/>
          </w:tcPr>
          <w:p w14:paraId="2411966E" w14:textId="77777777" w:rsidR="001370D9" w:rsidRPr="00E172E0" w:rsidRDefault="001370D9" w:rsidP="001370D9">
            <w:pPr>
              <w:numPr>
                <w:ilvl w:val="0"/>
                <w:numId w:val="26"/>
              </w:numPr>
              <w:spacing w:after="0" w:line="240" w:lineRule="auto"/>
              <w:ind w:left="176" w:hanging="142"/>
              <w:contextualSpacing/>
              <w:rPr>
                <w:rFonts w:ascii="Times New Roman" w:eastAsia="Calibri" w:hAnsi="Times New Roman" w:cs="Times New Roman"/>
                <w:lang w:val="sr-Latn-CS"/>
              </w:rPr>
            </w:pPr>
            <w:proofErr w:type="spellStart"/>
            <w:r w:rsidRPr="00E172E0">
              <w:rPr>
                <w:rFonts w:ascii="Times New Roman" w:eastAsia="Calibri" w:hAnsi="Times New Roman" w:cs="Times New Roman"/>
                <w:lang w:val="hr-HR"/>
              </w:rPr>
              <w:t>Сарадња</w:t>
            </w:r>
            <w:proofErr w:type="spellEnd"/>
            <w:r w:rsidRPr="00E172E0">
              <w:rPr>
                <w:rFonts w:ascii="Times New Roman" w:eastAsia="Calibri" w:hAnsi="Times New Roman" w:cs="Times New Roman"/>
                <w:lang w:val="hr-HR"/>
              </w:rPr>
              <w:t xml:space="preserve"> </w:t>
            </w:r>
            <w:proofErr w:type="spellStart"/>
            <w:r w:rsidRPr="00E172E0">
              <w:rPr>
                <w:rFonts w:ascii="Times New Roman" w:eastAsia="Calibri" w:hAnsi="Times New Roman" w:cs="Times New Roman"/>
                <w:lang w:val="hr-HR"/>
              </w:rPr>
              <w:t>са</w:t>
            </w:r>
            <w:proofErr w:type="spellEnd"/>
            <w:r w:rsidRPr="00E172E0">
              <w:rPr>
                <w:rFonts w:ascii="Times New Roman" w:eastAsia="Calibri" w:hAnsi="Times New Roman" w:cs="Times New Roman"/>
                <w:lang w:val="hr-HR"/>
              </w:rPr>
              <w:t xml:space="preserve"> </w:t>
            </w:r>
            <w:proofErr w:type="spellStart"/>
            <w:r w:rsidRPr="00E172E0">
              <w:rPr>
                <w:rFonts w:ascii="Times New Roman" w:eastAsia="Calibri" w:hAnsi="Times New Roman" w:cs="Times New Roman"/>
                <w:lang w:val="hr-HR"/>
              </w:rPr>
              <w:t>здравственим</w:t>
            </w:r>
            <w:proofErr w:type="spellEnd"/>
            <w:r w:rsidRPr="00E172E0">
              <w:rPr>
                <w:rFonts w:ascii="Times New Roman" w:eastAsia="Calibri" w:hAnsi="Times New Roman" w:cs="Times New Roman"/>
                <w:lang w:val="hr-HR"/>
              </w:rPr>
              <w:t xml:space="preserve"> </w:t>
            </w:r>
            <w:proofErr w:type="spellStart"/>
            <w:r w:rsidRPr="00E172E0">
              <w:rPr>
                <w:rFonts w:ascii="Times New Roman" w:eastAsia="Calibri" w:hAnsi="Times New Roman" w:cs="Times New Roman"/>
                <w:lang w:val="hr-HR"/>
              </w:rPr>
              <w:t>установама</w:t>
            </w:r>
            <w:proofErr w:type="spellEnd"/>
            <w:r w:rsidRPr="00E172E0">
              <w:rPr>
                <w:rFonts w:ascii="Times New Roman" w:eastAsia="Calibri" w:hAnsi="Times New Roman" w:cs="Times New Roman"/>
                <w:lang w:val="hr-HR"/>
              </w:rPr>
              <w:t xml:space="preserve"> у </w:t>
            </w:r>
            <w:proofErr w:type="spellStart"/>
            <w:r w:rsidRPr="00E172E0">
              <w:rPr>
                <w:rFonts w:ascii="Times New Roman" w:eastAsia="Calibri" w:hAnsi="Times New Roman" w:cs="Times New Roman"/>
                <w:lang w:val="hr-HR"/>
              </w:rPr>
              <w:t>округу</w:t>
            </w:r>
            <w:proofErr w:type="spellEnd"/>
            <w:r w:rsidRPr="00E172E0">
              <w:rPr>
                <w:rFonts w:ascii="Times New Roman" w:eastAsia="Calibri" w:hAnsi="Times New Roman" w:cs="Times New Roman"/>
                <w:lang w:val="hr-HR"/>
              </w:rPr>
              <w:t xml:space="preserve"> </w:t>
            </w:r>
          </w:p>
          <w:p w14:paraId="51C4CABC" w14:textId="77777777" w:rsidR="001370D9" w:rsidRPr="00E172E0" w:rsidRDefault="001370D9" w:rsidP="001370D9">
            <w:pPr>
              <w:numPr>
                <w:ilvl w:val="0"/>
                <w:numId w:val="28"/>
              </w:numPr>
              <w:spacing w:after="0" w:line="240" w:lineRule="auto"/>
              <w:ind w:left="176" w:hanging="176"/>
              <w:rPr>
                <w:rFonts w:ascii="Times New Roman" w:eastAsia="Calibri" w:hAnsi="Times New Roman" w:cs="Times New Roman"/>
                <w:lang w:val="en-US"/>
              </w:rPr>
            </w:pPr>
            <w:proofErr w:type="spellStart"/>
            <w:r w:rsidRPr="00E172E0">
              <w:rPr>
                <w:rFonts w:ascii="Times New Roman" w:eastAsia="Calibri" w:hAnsi="Times New Roman" w:cs="Times New Roman"/>
                <w:lang w:val="sr-Latn-CS"/>
              </w:rPr>
              <w:t>Редовна</w:t>
            </w:r>
            <w:proofErr w:type="spellEnd"/>
            <w:r w:rsidRPr="00E172E0">
              <w:rPr>
                <w:rFonts w:ascii="Times New Roman" w:eastAsia="Calibri" w:hAnsi="Times New Roman" w:cs="Times New Roman"/>
                <w:lang w:val="sr-Latn-CS"/>
              </w:rPr>
              <w:t xml:space="preserve"> </w:t>
            </w:r>
            <w:proofErr w:type="spellStart"/>
            <w:r w:rsidRPr="00E172E0">
              <w:rPr>
                <w:rFonts w:ascii="Times New Roman" w:eastAsia="Calibri" w:hAnsi="Times New Roman" w:cs="Times New Roman"/>
                <w:lang w:val="sr-Latn-CS"/>
              </w:rPr>
              <w:t>едукација</w:t>
            </w:r>
            <w:proofErr w:type="spellEnd"/>
            <w:r w:rsidRPr="00E172E0">
              <w:rPr>
                <w:rFonts w:ascii="Times New Roman" w:eastAsia="Calibri" w:hAnsi="Times New Roman" w:cs="Times New Roman"/>
                <w:lang w:val="sr-Latn-CS"/>
              </w:rPr>
              <w:t xml:space="preserve"> </w:t>
            </w:r>
            <w:proofErr w:type="spellStart"/>
            <w:r w:rsidRPr="00E172E0">
              <w:rPr>
                <w:rFonts w:ascii="Times New Roman" w:eastAsia="Calibri" w:hAnsi="Times New Roman" w:cs="Times New Roman"/>
                <w:lang w:val="sr-Latn-CS"/>
              </w:rPr>
              <w:t>медицинског</w:t>
            </w:r>
            <w:proofErr w:type="spellEnd"/>
            <w:r w:rsidRPr="00E172E0">
              <w:rPr>
                <w:rFonts w:ascii="Times New Roman" w:eastAsia="Calibri" w:hAnsi="Times New Roman" w:cs="Times New Roman"/>
                <w:lang w:val="sr-Latn-CS"/>
              </w:rPr>
              <w:t xml:space="preserve"> </w:t>
            </w:r>
            <w:proofErr w:type="spellStart"/>
            <w:r w:rsidRPr="00E172E0">
              <w:rPr>
                <w:rFonts w:ascii="Times New Roman" w:eastAsia="Calibri" w:hAnsi="Times New Roman" w:cs="Times New Roman"/>
                <w:lang w:val="sr-Latn-CS"/>
              </w:rPr>
              <w:t>кадра</w:t>
            </w:r>
            <w:proofErr w:type="spellEnd"/>
            <w:r w:rsidRPr="00E172E0">
              <w:rPr>
                <w:rFonts w:ascii="Times New Roman" w:eastAsia="Calibri" w:hAnsi="Times New Roman" w:cs="Times New Roman"/>
                <w:lang w:val="en-US"/>
              </w:rPr>
              <w:t xml:space="preserve"> </w:t>
            </w:r>
          </w:p>
          <w:p w14:paraId="05A260CC" w14:textId="77777777" w:rsidR="001370D9" w:rsidRPr="00E172E0" w:rsidRDefault="001370D9" w:rsidP="001370D9">
            <w:pPr>
              <w:numPr>
                <w:ilvl w:val="0"/>
                <w:numId w:val="28"/>
              </w:numPr>
              <w:spacing w:after="0" w:line="240" w:lineRule="auto"/>
              <w:ind w:left="176" w:hanging="176"/>
              <w:rPr>
                <w:rFonts w:ascii="Times New Roman" w:eastAsia="Calibri" w:hAnsi="Times New Roman" w:cs="Times New Roman"/>
                <w:lang w:val="sr-Cyrl-RS"/>
              </w:rPr>
            </w:pPr>
            <w:proofErr w:type="spellStart"/>
            <w:r w:rsidRPr="00E172E0">
              <w:rPr>
                <w:rFonts w:ascii="Times New Roman" w:eastAsia="Calibri" w:hAnsi="Times New Roman" w:cs="Times New Roman"/>
                <w:lang w:val="hr-HR"/>
              </w:rPr>
              <w:t>Запошљавање</w:t>
            </w:r>
            <w:proofErr w:type="spellEnd"/>
            <w:r w:rsidRPr="00E172E0">
              <w:rPr>
                <w:rFonts w:ascii="Times New Roman" w:eastAsia="Calibri" w:hAnsi="Times New Roman" w:cs="Times New Roman"/>
                <w:lang w:val="hr-HR"/>
              </w:rPr>
              <w:t xml:space="preserve"> </w:t>
            </w:r>
            <w:proofErr w:type="spellStart"/>
            <w:r w:rsidRPr="00E172E0">
              <w:rPr>
                <w:rFonts w:ascii="Times New Roman" w:eastAsia="Calibri" w:hAnsi="Times New Roman" w:cs="Times New Roman"/>
                <w:lang w:val="hr-HR"/>
              </w:rPr>
              <w:t>недостајућег</w:t>
            </w:r>
            <w:proofErr w:type="spellEnd"/>
            <w:r w:rsidRPr="00E172E0">
              <w:rPr>
                <w:rFonts w:ascii="Times New Roman" w:eastAsia="Calibri" w:hAnsi="Times New Roman" w:cs="Times New Roman"/>
                <w:lang w:val="hr-HR"/>
              </w:rPr>
              <w:t xml:space="preserve"> </w:t>
            </w:r>
            <w:proofErr w:type="spellStart"/>
            <w:r w:rsidRPr="00E172E0">
              <w:rPr>
                <w:rFonts w:ascii="Times New Roman" w:eastAsia="Calibri" w:hAnsi="Times New Roman" w:cs="Times New Roman"/>
                <w:lang w:val="hr-HR"/>
              </w:rPr>
              <w:t>кадра</w:t>
            </w:r>
            <w:proofErr w:type="spellEnd"/>
          </w:p>
        </w:tc>
        <w:tc>
          <w:tcPr>
            <w:tcW w:w="2976" w:type="dxa"/>
            <w:gridSpan w:val="4"/>
          </w:tcPr>
          <w:p w14:paraId="41682510" w14:textId="77777777" w:rsidR="001370D9" w:rsidRPr="00E172E0" w:rsidRDefault="001370D9" w:rsidP="001370D9">
            <w:pPr>
              <w:spacing w:after="0" w:line="240" w:lineRule="auto"/>
              <w:rPr>
                <w:rFonts w:ascii="Times New Roman" w:eastAsia="Calibri" w:hAnsi="Times New Roman" w:cs="Times New Roman"/>
                <w:lang w:val="sr-Cyrl-RS"/>
              </w:rPr>
            </w:pPr>
            <w:r w:rsidRPr="00E172E0">
              <w:rPr>
                <w:rFonts w:ascii="Times New Roman" w:eastAsia="Calibri" w:hAnsi="Times New Roman" w:cs="Times New Roman"/>
                <w:lang w:val="sr-Cyrl-RS"/>
              </w:rPr>
              <w:t>Број становника на једног лекара</w:t>
            </w:r>
          </w:p>
          <w:p w14:paraId="53629E12" w14:textId="77777777" w:rsidR="001370D9" w:rsidRPr="00E172E0" w:rsidRDefault="001370D9" w:rsidP="001370D9">
            <w:pPr>
              <w:spacing w:after="0" w:line="240" w:lineRule="auto"/>
              <w:rPr>
                <w:rFonts w:ascii="Times New Roman" w:eastAsia="Calibri" w:hAnsi="Times New Roman" w:cs="Times New Roman"/>
                <w:lang w:val="sr-Cyrl-RS"/>
              </w:rPr>
            </w:pPr>
          </w:p>
          <w:p w14:paraId="0956E86B" w14:textId="77777777" w:rsidR="001370D9" w:rsidRPr="00E172E0" w:rsidRDefault="001370D9" w:rsidP="001370D9">
            <w:pPr>
              <w:spacing w:after="0" w:line="240" w:lineRule="auto"/>
              <w:rPr>
                <w:rFonts w:ascii="Times New Roman" w:eastAsia="Calibri" w:hAnsi="Times New Roman" w:cs="Times New Roman"/>
                <w:lang w:val="sr-Cyrl-RS"/>
              </w:rPr>
            </w:pPr>
            <w:r w:rsidRPr="00E172E0">
              <w:rPr>
                <w:rFonts w:ascii="Times New Roman" w:eastAsia="Calibri" w:hAnsi="Times New Roman" w:cs="Times New Roman"/>
                <w:lang w:val="sr-Cyrl-RS"/>
              </w:rPr>
              <w:t>Број стручног медицинског особља учесника семинара и едукација</w:t>
            </w:r>
          </w:p>
        </w:tc>
        <w:tc>
          <w:tcPr>
            <w:tcW w:w="4111" w:type="dxa"/>
            <w:gridSpan w:val="4"/>
          </w:tcPr>
          <w:p w14:paraId="6D05BB48" w14:textId="77777777" w:rsidR="001370D9" w:rsidRPr="001370D9" w:rsidRDefault="001370D9" w:rsidP="001370D9">
            <w:pPr>
              <w:spacing w:after="0" w:line="240" w:lineRule="auto"/>
              <w:rPr>
                <w:rFonts w:ascii="Times New Roman" w:eastAsia="Calibri" w:hAnsi="Times New Roman" w:cs="Times New Roman"/>
                <w:lang w:val="sr-Latn-RS"/>
              </w:rPr>
            </w:pPr>
            <w:r w:rsidRPr="001370D9">
              <w:rPr>
                <w:rFonts w:ascii="Times New Roman" w:eastAsia="Calibri" w:hAnsi="Times New Roman" w:cs="Times New Roman"/>
                <w:lang w:val="sr-Latn-RS"/>
              </w:rPr>
              <w:t>890</w:t>
            </w:r>
          </w:p>
          <w:p w14:paraId="0FEE98B1" w14:textId="77777777" w:rsidR="001370D9" w:rsidRPr="001370D9" w:rsidRDefault="001370D9" w:rsidP="001370D9">
            <w:pPr>
              <w:spacing w:after="0" w:line="240" w:lineRule="auto"/>
              <w:rPr>
                <w:rFonts w:ascii="Times New Roman" w:eastAsia="Calibri" w:hAnsi="Times New Roman" w:cs="Times New Roman"/>
                <w:lang w:val="sr-Latn-RS"/>
              </w:rPr>
            </w:pPr>
          </w:p>
          <w:p w14:paraId="4F64888E" w14:textId="77777777" w:rsidR="001370D9" w:rsidRPr="001370D9" w:rsidRDefault="001370D9" w:rsidP="001370D9">
            <w:pPr>
              <w:spacing w:after="0" w:line="240" w:lineRule="auto"/>
              <w:rPr>
                <w:rFonts w:ascii="Times New Roman" w:eastAsia="Calibri" w:hAnsi="Times New Roman" w:cs="Times New Roman"/>
                <w:lang w:val="sr-Latn-RS"/>
              </w:rPr>
            </w:pPr>
          </w:p>
          <w:p w14:paraId="5ED789A6" w14:textId="77777777" w:rsidR="001370D9" w:rsidRPr="001370D9" w:rsidRDefault="001370D9" w:rsidP="001370D9">
            <w:pPr>
              <w:spacing w:after="0" w:line="240" w:lineRule="auto"/>
              <w:rPr>
                <w:rFonts w:ascii="Times New Roman" w:eastAsia="Calibri" w:hAnsi="Times New Roman" w:cs="Times New Roman"/>
                <w:lang w:val="sr-Latn-RS"/>
              </w:rPr>
            </w:pPr>
          </w:p>
          <w:p w14:paraId="661EF61C" w14:textId="0DC88BE3" w:rsidR="001370D9" w:rsidRPr="001370D9" w:rsidRDefault="001370D9" w:rsidP="001370D9">
            <w:pPr>
              <w:spacing w:after="0" w:line="240" w:lineRule="auto"/>
              <w:rPr>
                <w:rFonts w:ascii="Times New Roman" w:eastAsia="Calibri" w:hAnsi="Times New Roman" w:cs="Times New Roman"/>
                <w:lang w:val="sr-Cyrl-RS"/>
              </w:rPr>
            </w:pPr>
            <w:r w:rsidRPr="001370D9">
              <w:rPr>
                <w:rFonts w:ascii="Times New Roman" w:eastAsia="Calibri" w:hAnsi="Times New Roman" w:cs="Times New Roman"/>
                <w:lang w:val="sr-Latn-RS"/>
              </w:rPr>
              <w:t>50</w:t>
            </w:r>
          </w:p>
        </w:tc>
      </w:tr>
      <w:tr w:rsidR="001370D9" w:rsidRPr="00F3664B" w14:paraId="290733C5" w14:textId="77777777" w:rsidTr="00E172E0">
        <w:trPr>
          <w:gridAfter w:val="1"/>
          <w:wAfter w:w="142" w:type="dxa"/>
          <w:trHeight w:val="1470"/>
        </w:trPr>
        <w:tc>
          <w:tcPr>
            <w:tcW w:w="1953" w:type="dxa"/>
            <w:gridSpan w:val="3"/>
            <w:vMerge w:val="restart"/>
            <w:shd w:val="clear" w:color="auto" w:fill="FBD4B4"/>
          </w:tcPr>
          <w:p w14:paraId="0D891488" w14:textId="77777777" w:rsidR="001370D9" w:rsidRPr="00E172E0" w:rsidRDefault="001370D9" w:rsidP="001370D9">
            <w:pPr>
              <w:spacing w:after="0" w:line="240" w:lineRule="auto"/>
              <w:rPr>
                <w:rFonts w:ascii="Times New Roman" w:eastAsia="Calibri" w:hAnsi="Times New Roman" w:cs="Times New Roman"/>
                <w:b/>
                <w:lang w:val="sr-Cyrl-RS"/>
              </w:rPr>
            </w:pPr>
            <w:r w:rsidRPr="00E172E0">
              <w:rPr>
                <w:rFonts w:ascii="Times New Roman" w:eastAsia="Calibri" w:hAnsi="Times New Roman" w:cs="Times New Roman"/>
                <w:b/>
                <w:lang w:val="sr-Cyrl-RS"/>
              </w:rPr>
              <w:lastRenderedPageBreak/>
              <w:t xml:space="preserve">4.3. Унапређење културних и спортских садржаја, догађаја и манифестација и пратеће инфраструктуре у овој области </w:t>
            </w:r>
          </w:p>
        </w:tc>
        <w:tc>
          <w:tcPr>
            <w:tcW w:w="2300" w:type="dxa"/>
            <w:gridSpan w:val="2"/>
          </w:tcPr>
          <w:p w14:paraId="5EE552D0" w14:textId="77777777" w:rsidR="001370D9" w:rsidRPr="00E172E0" w:rsidRDefault="001370D9" w:rsidP="001370D9">
            <w:pPr>
              <w:spacing w:after="0" w:line="240" w:lineRule="auto"/>
              <w:rPr>
                <w:rFonts w:ascii="Times New Roman" w:eastAsia="Calibri" w:hAnsi="Times New Roman" w:cs="Times New Roman"/>
                <w:b/>
                <w:lang w:val="sr-Cyrl-RS"/>
              </w:rPr>
            </w:pPr>
            <w:r w:rsidRPr="00E172E0">
              <w:rPr>
                <w:rFonts w:ascii="Times New Roman" w:eastAsia="Calibri" w:hAnsi="Times New Roman" w:cs="Times New Roman"/>
                <w:b/>
                <w:bCs/>
                <w:i/>
                <w:iCs/>
                <w:lang w:val="sr-Cyrl-RS"/>
              </w:rPr>
              <w:t>4.3.1. Подстицање развоја културе кроз јачање капацитета  културне инфраструктуре</w:t>
            </w:r>
          </w:p>
          <w:p w14:paraId="1EA6D240" w14:textId="77777777" w:rsidR="001370D9" w:rsidRPr="00E172E0" w:rsidRDefault="001370D9" w:rsidP="001370D9">
            <w:pPr>
              <w:spacing w:after="0" w:line="240" w:lineRule="auto"/>
              <w:rPr>
                <w:rFonts w:ascii="Times New Roman" w:eastAsia="Calibri" w:hAnsi="Times New Roman" w:cs="Times New Roman"/>
                <w:b/>
                <w:lang w:val="sr-Cyrl-RS"/>
              </w:rPr>
            </w:pPr>
          </w:p>
        </w:tc>
        <w:tc>
          <w:tcPr>
            <w:tcW w:w="3261" w:type="dxa"/>
            <w:gridSpan w:val="3"/>
          </w:tcPr>
          <w:p w14:paraId="00DCAF2E" w14:textId="77777777" w:rsidR="001370D9" w:rsidRPr="00E172E0" w:rsidRDefault="001370D9" w:rsidP="001370D9">
            <w:pPr>
              <w:numPr>
                <w:ilvl w:val="0"/>
                <w:numId w:val="28"/>
              </w:numPr>
              <w:spacing w:after="0" w:line="240" w:lineRule="auto"/>
              <w:ind w:left="176" w:hanging="176"/>
              <w:rPr>
                <w:rFonts w:ascii="Times New Roman" w:eastAsia="Calibri" w:hAnsi="Times New Roman" w:cs="Times New Roman"/>
                <w:lang w:val="sr-Cyrl-RS"/>
              </w:rPr>
            </w:pPr>
            <w:r w:rsidRPr="00E172E0">
              <w:rPr>
                <w:rFonts w:ascii="Times New Roman" w:eastAsia="Calibri" w:hAnsi="Times New Roman" w:cs="Times New Roman"/>
                <w:lang w:val="sr-Cyrl-CS"/>
              </w:rPr>
              <w:t xml:space="preserve">Санација, адаптација и реконструкција Домова културе по насељима општине </w:t>
            </w:r>
            <w:proofErr w:type="spellStart"/>
            <w:r w:rsidRPr="00E172E0">
              <w:rPr>
                <w:rFonts w:ascii="Times New Roman" w:eastAsia="Calibri" w:hAnsi="Times New Roman" w:cs="Times New Roman"/>
                <w:lang w:val="sr-Cyrl-CS"/>
              </w:rPr>
              <w:t>Жа</w:t>
            </w:r>
            <w:proofErr w:type="spellEnd"/>
            <w:r w:rsidRPr="00E172E0">
              <w:rPr>
                <w:rFonts w:ascii="Times New Roman" w:eastAsia="Calibri" w:hAnsi="Times New Roman" w:cs="Times New Roman"/>
                <w:lang w:val="sr-Cyrl-RS"/>
              </w:rPr>
              <w:t xml:space="preserve">бари </w:t>
            </w:r>
          </w:p>
          <w:p w14:paraId="2D392797" w14:textId="77777777" w:rsidR="001370D9" w:rsidRPr="00E172E0" w:rsidRDefault="001370D9" w:rsidP="001370D9">
            <w:pPr>
              <w:numPr>
                <w:ilvl w:val="0"/>
                <w:numId w:val="28"/>
              </w:numPr>
              <w:spacing w:after="0" w:line="240" w:lineRule="auto"/>
              <w:ind w:left="176" w:hanging="176"/>
              <w:rPr>
                <w:rFonts w:ascii="Times New Roman" w:eastAsia="Calibri" w:hAnsi="Times New Roman" w:cs="Times New Roman"/>
                <w:lang w:val="sr-Cyrl-RS"/>
              </w:rPr>
            </w:pPr>
            <w:proofErr w:type="spellStart"/>
            <w:r w:rsidRPr="00E172E0">
              <w:rPr>
                <w:rFonts w:ascii="Times New Roman" w:eastAsia="Calibri" w:hAnsi="Times New Roman" w:cs="Times New Roman"/>
                <w:lang w:val="sr-Latn-CS"/>
              </w:rPr>
              <w:t>Подршка</w:t>
            </w:r>
            <w:proofErr w:type="spellEnd"/>
            <w:r w:rsidRPr="00E172E0">
              <w:rPr>
                <w:rFonts w:ascii="Times New Roman" w:eastAsia="Calibri" w:hAnsi="Times New Roman" w:cs="Times New Roman"/>
                <w:lang w:val="sr-Latn-CS"/>
              </w:rPr>
              <w:t xml:space="preserve"> </w:t>
            </w:r>
            <w:proofErr w:type="spellStart"/>
            <w:r w:rsidRPr="00E172E0">
              <w:rPr>
                <w:rFonts w:ascii="Times New Roman" w:eastAsia="Calibri" w:hAnsi="Times New Roman" w:cs="Times New Roman"/>
                <w:lang w:val="sr-Latn-CS"/>
              </w:rPr>
              <w:t>аматерским</w:t>
            </w:r>
            <w:proofErr w:type="spellEnd"/>
            <w:r w:rsidRPr="00E172E0">
              <w:rPr>
                <w:rFonts w:ascii="Times New Roman" w:eastAsia="Calibri" w:hAnsi="Times New Roman" w:cs="Times New Roman"/>
                <w:lang w:val="sr-Latn-CS"/>
              </w:rPr>
              <w:t xml:space="preserve"> </w:t>
            </w:r>
            <w:proofErr w:type="spellStart"/>
            <w:r w:rsidRPr="00E172E0">
              <w:rPr>
                <w:rFonts w:ascii="Times New Roman" w:eastAsia="Calibri" w:hAnsi="Times New Roman" w:cs="Times New Roman"/>
                <w:lang w:val="sr-Latn-CS"/>
              </w:rPr>
              <w:t>културним</w:t>
            </w:r>
            <w:proofErr w:type="spellEnd"/>
            <w:r w:rsidRPr="00E172E0">
              <w:rPr>
                <w:rFonts w:ascii="Times New Roman" w:eastAsia="Calibri" w:hAnsi="Times New Roman" w:cs="Times New Roman"/>
                <w:lang w:val="sr-Latn-CS"/>
              </w:rPr>
              <w:t xml:space="preserve"> </w:t>
            </w:r>
            <w:proofErr w:type="spellStart"/>
            <w:r w:rsidRPr="00E172E0">
              <w:rPr>
                <w:rFonts w:ascii="Times New Roman" w:eastAsia="Calibri" w:hAnsi="Times New Roman" w:cs="Times New Roman"/>
                <w:lang w:val="sr-Latn-CS"/>
              </w:rPr>
              <w:t>активностима</w:t>
            </w:r>
            <w:proofErr w:type="spellEnd"/>
            <w:r w:rsidRPr="00E172E0">
              <w:rPr>
                <w:rFonts w:ascii="Times New Roman" w:eastAsia="Calibri" w:hAnsi="Times New Roman" w:cs="Times New Roman"/>
                <w:lang w:val="sr-Latn-CS"/>
              </w:rPr>
              <w:t xml:space="preserve"> и </w:t>
            </w:r>
            <w:proofErr w:type="spellStart"/>
            <w:r w:rsidRPr="00E172E0">
              <w:rPr>
                <w:rFonts w:ascii="Times New Roman" w:eastAsia="Calibri" w:hAnsi="Times New Roman" w:cs="Times New Roman"/>
                <w:lang w:val="sr-Latn-CS"/>
              </w:rPr>
              <w:t>раду</w:t>
            </w:r>
            <w:proofErr w:type="spellEnd"/>
            <w:r w:rsidRPr="00E172E0">
              <w:rPr>
                <w:rFonts w:ascii="Times New Roman" w:eastAsia="Calibri" w:hAnsi="Times New Roman" w:cs="Times New Roman"/>
                <w:lang w:val="sr-Latn-CS"/>
              </w:rPr>
              <w:t xml:space="preserve"> КУД-</w:t>
            </w:r>
            <w:proofErr w:type="spellStart"/>
            <w:r w:rsidRPr="00E172E0">
              <w:rPr>
                <w:rFonts w:ascii="Times New Roman" w:eastAsia="Calibri" w:hAnsi="Times New Roman" w:cs="Times New Roman"/>
                <w:lang w:val="sr-Latn-CS"/>
              </w:rPr>
              <w:t>ова</w:t>
            </w:r>
            <w:proofErr w:type="spellEnd"/>
            <w:r w:rsidRPr="00E172E0">
              <w:rPr>
                <w:rFonts w:ascii="Times New Roman" w:eastAsia="Calibri" w:hAnsi="Times New Roman" w:cs="Times New Roman"/>
                <w:lang w:val="sr-Cyrl-RS"/>
              </w:rPr>
              <w:t xml:space="preserve"> кроз набавку  опреме </w:t>
            </w:r>
          </w:p>
        </w:tc>
        <w:tc>
          <w:tcPr>
            <w:tcW w:w="2976" w:type="dxa"/>
            <w:gridSpan w:val="4"/>
          </w:tcPr>
          <w:p w14:paraId="04B0A852" w14:textId="77777777" w:rsidR="001370D9" w:rsidRPr="00E172E0" w:rsidRDefault="001370D9" w:rsidP="001370D9">
            <w:pPr>
              <w:spacing w:after="0" w:line="240" w:lineRule="auto"/>
              <w:rPr>
                <w:rFonts w:ascii="Times New Roman" w:eastAsia="Calibri" w:hAnsi="Times New Roman" w:cs="Times New Roman"/>
                <w:lang w:val="sr-Cyrl-CS"/>
              </w:rPr>
            </w:pPr>
            <w:r w:rsidRPr="00E172E0">
              <w:rPr>
                <w:rFonts w:ascii="Times New Roman" w:eastAsia="Calibri" w:hAnsi="Times New Roman" w:cs="Times New Roman"/>
                <w:lang w:val="sr-Cyrl-CS"/>
              </w:rPr>
              <w:t>Број реновираних објеката из области културе</w:t>
            </w:r>
          </w:p>
          <w:p w14:paraId="08361651" w14:textId="77777777" w:rsidR="001370D9" w:rsidRPr="00E172E0" w:rsidRDefault="001370D9" w:rsidP="001370D9">
            <w:pPr>
              <w:spacing w:after="0" w:line="240" w:lineRule="auto"/>
              <w:rPr>
                <w:rFonts w:ascii="Times New Roman" w:eastAsia="Calibri" w:hAnsi="Times New Roman" w:cs="Times New Roman"/>
                <w:lang w:val="sr-Cyrl-CS"/>
              </w:rPr>
            </w:pPr>
          </w:p>
          <w:p w14:paraId="1E02C5F5" w14:textId="77777777" w:rsidR="001370D9" w:rsidRPr="00E172E0" w:rsidRDefault="001370D9" w:rsidP="001370D9">
            <w:pPr>
              <w:spacing w:after="0" w:line="240" w:lineRule="auto"/>
              <w:rPr>
                <w:rFonts w:ascii="Times New Roman" w:eastAsia="Calibri" w:hAnsi="Times New Roman" w:cs="Times New Roman"/>
                <w:lang w:val="sr-Cyrl-CS"/>
              </w:rPr>
            </w:pPr>
            <w:r w:rsidRPr="00E172E0">
              <w:rPr>
                <w:rFonts w:ascii="Times New Roman" w:eastAsia="Calibri" w:hAnsi="Times New Roman" w:cs="Times New Roman"/>
                <w:lang w:val="sr-Cyrl-CS"/>
              </w:rPr>
              <w:t xml:space="preserve">% издвајања општинског буџета за културу </w:t>
            </w:r>
          </w:p>
          <w:p w14:paraId="6B70FD63" w14:textId="77777777" w:rsidR="001370D9" w:rsidRPr="00E172E0" w:rsidRDefault="001370D9" w:rsidP="001370D9">
            <w:pPr>
              <w:spacing w:after="0" w:line="240" w:lineRule="auto"/>
              <w:rPr>
                <w:rFonts w:ascii="Times New Roman" w:eastAsia="Calibri" w:hAnsi="Times New Roman" w:cs="Times New Roman"/>
                <w:lang w:val="sr-Cyrl-CS"/>
              </w:rPr>
            </w:pPr>
          </w:p>
          <w:p w14:paraId="68B5BC0E" w14:textId="77777777" w:rsidR="001370D9" w:rsidRPr="00E172E0" w:rsidRDefault="001370D9" w:rsidP="001370D9">
            <w:pPr>
              <w:spacing w:after="0" w:line="240" w:lineRule="auto"/>
              <w:rPr>
                <w:rFonts w:ascii="Times New Roman" w:eastAsia="Calibri" w:hAnsi="Times New Roman" w:cs="Times New Roman"/>
                <w:lang w:val="sr-Cyrl-CS"/>
              </w:rPr>
            </w:pPr>
            <w:r w:rsidRPr="00E172E0">
              <w:rPr>
                <w:rFonts w:ascii="Times New Roman" w:eastAsia="Calibri" w:hAnsi="Times New Roman" w:cs="Times New Roman"/>
                <w:lang w:val="sr-Cyrl-CS"/>
              </w:rPr>
              <w:t>% младих  укључених у рад КУД</w:t>
            </w:r>
          </w:p>
          <w:p w14:paraId="1EFC5BB3" w14:textId="77777777" w:rsidR="001370D9" w:rsidRPr="00E172E0" w:rsidRDefault="001370D9" w:rsidP="001370D9">
            <w:pPr>
              <w:spacing w:after="0" w:line="240" w:lineRule="auto"/>
              <w:rPr>
                <w:rFonts w:ascii="Times New Roman" w:eastAsia="Calibri" w:hAnsi="Times New Roman" w:cs="Times New Roman"/>
                <w:lang w:val="sr-Cyrl-CS"/>
              </w:rPr>
            </w:pPr>
          </w:p>
          <w:p w14:paraId="5256AA1C" w14:textId="77777777" w:rsidR="001370D9" w:rsidRPr="00E172E0" w:rsidRDefault="001370D9" w:rsidP="001370D9">
            <w:pPr>
              <w:spacing w:after="0" w:line="240" w:lineRule="auto"/>
              <w:rPr>
                <w:rFonts w:ascii="Times New Roman" w:eastAsia="Calibri" w:hAnsi="Times New Roman" w:cs="Times New Roman"/>
                <w:lang w:val="sr-Cyrl-CS"/>
              </w:rPr>
            </w:pPr>
            <w:r w:rsidRPr="00E172E0">
              <w:rPr>
                <w:rFonts w:ascii="Times New Roman" w:eastAsia="Calibri" w:hAnsi="Times New Roman" w:cs="Times New Roman"/>
                <w:lang w:val="sr-Cyrl-CS"/>
              </w:rPr>
              <w:t xml:space="preserve">Укупан број посетилаца на свим  културним догађајима </w:t>
            </w:r>
          </w:p>
          <w:p w14:paraId="61C8C3F8" w14:textId="77777777" w:rsidR="001370D9" w:rsidRPr="00E172E0" w:rsidRDefault="001370D9" w:rsidP="001370D9">
            <w:pPr>
              <w:spacing w:after="0" w:line="240" w:lineRule="auto"/>
              <w:rPr>
                <w:rFonts w:ascii="Times New Roman" w:eastAsia="Calibri" w:hAnsi="Times New Roman" w:cs="Times New Roman"/>
                <w:lang w:val="sr-Cyrl-CS"/>
              </w:rPr>
            </w:pPr>
          </w:p>
          <w:p w14:paraId="6E12EC17" w14:textId="77777777" w:rsidR="001370D9" w:rsidRPr="00E172E0" w:rsidRDefault="001370D9" w:rsidP="001370D9">
            <w:pPr>
              <w:spacing w:after="0" w:line="240" w:lineRule="auto"/>
              <w:rPr>
                <w:rFonts w:ascii="Times New Roman" w:eastAsia="Calibri" w:hAnsi="Times New Roman" w:cs="Times New Roman"/>
                <w:lang w:val="sr-Cyrl-CS"/>
              </w:rPr>
            </w:pPr>
          </w:p>
          <w:p w14:paraId="66F816E1" w14:textId="77777777" w:rsidR="001370D9" w:rsidRPr="00E172E0" w:rsidRDefault="001370D9" w:rsidP="001370D9">
            <w:pPr>
              <w:spacing w:after="0" w:line="240" w:lineRule="auto"/>
              <w:rPr>
                <w:rFonts w:ascii="Times New Roman" w:eastAsia="Calibri" w:hAnsi="Times New Roman" w:cs="Times New Roman"/>
                <w:lang w:val="sr-Cyrl-CS"/>
              </w:rPr>
            </w:pPr>
          </w:p>
          <w:p w14:paraId="56929E90" w14:textId="77777777" w:rsidR="001370D9" w:rsidRPr="00E172E0" w:rsidRDefault="001370D9" w:rsidP="001370D9">
            <w:pPr>
              <w:spacing w:after="0" w:line="240" w:lineRule="auto"/>
              <w:rPr>
                <w:rFonts w:ascii="Times New Roman" w:eastAsia="Calibri" w:hAnsi="Times New Roman" w:cs="Times New Roman"/>
                <w:lang w:val="sr-Cyrl-CS"/>
              </w:rPr>
            </w:pPr>
            <w:r w:rsidRPr="00E172E0">
              <w:rPr>
                <w:rFonts w:ascii="Times New Roman" w:eastAsia="Calibri" w:hAnsi="Times New Roman" w:cs="Times New Roman"/>
                <w:lang w:val="sr-Cyrl-CS"/>
              </w:rPr>
              <w:t>Укупан број чланова удружења</w:t>
            </w:r>
          </w:p>
        </w:tc>
        <w:tc>
          <w:tcPr>
            <w:tcW w:w="4111" w:type="dxa"/>
            <w:gridSpan w:val="4"/>
          </w:tcPr>
          <w:p w14:paraId="51D9D892" w14:textId="77777777" w:rsidR="001370D9" w:rsidRPr="00E172E0" w:rsidRDefault="001370D9" w:rsidP="001370D9">
            <w:pPr>
              <w:spacing w:after="0" w:line="240" w:lineRule="auto"/>
              <w:rPr>
                <w:rFonts w:ascii="Times New Roman" w:eastAsia="Calibri" w:hAnsi="Times New Roman" w:cs="Times New Roman"/>
                <w:lang w:val="sr-Cyrl-CS"/>
              </w:rPr>
            </w:pPr>
            <w:r w:rsidRPr="00E172E0">
              <w:rPr>
                <w:rFonts w:ascii="Times New Roman" w:eastAsia="Calibri" w:hAnsi="Times New Roman" w:cs="Times New Roman"/>
                <w:lang w:val="sr-Cyrl-CS"/>
              </w:rPr>
              <w:t>Домови културе нису у надлежности Центра за културу.</w:t>
            </w:r>
          </w:p>
          <w:p w14:paraId="2D564636" w14:textId="77777777" w:rsidR="001370D9" w:rsidRPr="00E172E0" w:rsidRDefault="001370D9" w:rsidP="001370D9">
            <w:pPr>
              <w:spacing w:after="0" w:line="240" w:lineRule="auto"/>
              <w:rPr>
                <w:rFonts w:ascii="Times New Roman" w:eastAsia="Calibri" w:hAnsi="Times New Roman" w:cs="Times New Roman"/>
                <w:lang w:val="sr-Cyrl-CS"/>
              </w:rPr>
            </w:pPr>
          </w:p>
          <w:p w14:paraId="61D0520B" w14:textId="77777777" w:rsidR="001370D9" w:rsidRPr="00E172E0" w:rsidRDefault="001370D9" w:rsidP="001370D9">
            <w:pPr>
              <w:spacing w:after="0" w:line="240" w:lineRule="auto"/>
              <w:rPr>
                <w:rFonts w:ascii="Times New Roman" w:eastAsia="Calibri" w:hAnsi="Times New Roman" w:cs="Times New Roman"/>
                <w:lang w:val="sr-Cyrl-CS"/>
              </w:rPr>
            </w:pPr>
            <w:r w:rsidRPr="00E172E0">
              <w:rPr>
                <w:rFonts w:ascii="Times New Roman" w:eastAsia="Calibri" w:hAnsi="Times New Roman" w:cs="Times New Roman"/>
                <w:lang w:val="sr-Cyrl-CS"/>
              </w:rPr>
              <w:t>У просеку око 2,5% је издвајање општинског буџета за културу.</w:t>
            </w:r>
          </w:p>
          <w:p w14:paraId="0FE85454" w14:textId="77777777" w:rsidR="001370D9" w:rsidRPr="00E172E0" w:rsidRDefault="001370D9" w:rsidP="001370D9">
            <w:pPr>
              <w:spacing w:after="0" w:line="240" w:lineRule="auto"/>
              <w:ind w:left="720"/>
              <w:rPr>
                <w:rFonts w:ascii="Times New Roman" w:eastAsia="Calibri" w:hAnsi="Times New Roman" w:cs="Times New Roman"/>
                <w:lang w:val="sr-Cyrl-CS"/>
              </w:rPr>
            </w:pPr>
          </w:p>
          <w:p w14:paraId="5EF7D64F" w14:textId="77777777" w:rsidR="001370D9" w:rsidRPr="00E172E0" w:rsidRDefault="001370D9" w:rsidP="001370D9">
            <w:pPr>
              <w:spacing w:after="0" w:line="240" w:lineRule="auto"/>
              <w:rPr>
                <w:rFonts w:ascii="Times New Roman" w:eastAsia="Calibri" w:hAnsi="Times New Roman" w:cs="Times New Roman"/>
                <w:lang w:val="sr-Cyrl-CS"/>
              </w:rPr>
            </w:pPr>
            <w:r w:rsidRPr="00E172E0">
              <w:rPr>
                <w:rFonts w:ascii="Times New Roman" w:eastAsia="Calibri" w:hAnsi="Times New Roman" w:cs="Times New Roman"/>
                <w:lang w:val="sr-Cyrl-CS"/>
              </w:rPr>
              <w:t>Око 10% младих општине Жабари укључено је у рад КУД-ова.</w:t>
            </w:r>
          </w:p>
          <w:p w14:paraId="64E56C97" w14:textId="77777777" w:rsidR="001370D9" w:rsidRPr="00E172E0" w:rsidRDefault="001370D9" w:rsidP="001370D9">
            <w:pPr>
              <w:spacing w:after="0" w:line="240" w:lineRule="auto"/>
              <w:ind w:left="720"/>
              <w:rPr>
                <w:rFonts w:ascii="Times New Roman" w:eastAsia="Calibri" w:hAnsi="Times New Roman" w:cs="Times New Roman"/>
                <w:lang w:val="sr-Cyrl-CS"/>
              </w:rPr>
            </w:pPr>
          </w:p>
          <w:p w14:paraId="5083B92B" w14:textId="6482C1FA" w:rsidR="001370D9" w:rsidRPr="00E172E0" w:rsidRDefault="001370D9" w:rsidP="001370D9">
            <w:pPr>
              <w:spacing w:after="0" w:line="240" w:lineRule="auto"/>
              <w:rPr>
                <w:rFonts w:ascii="Times New Roman" w:eastAsia="Calibri" w:hAnsi="Times New Roman" w:cs="Times New Roman"/>
                <w:lang w:val="sr-Cyrl-CS"/>
              </w:rPr>
            </w:pPr>
            <w:r w:rsidRPr="00E172E0">
              <w:rPr>
                <w:rFonts w:ascii="Times New Roman" w:eastAsia="Calibri" w:hAnsi="Times New Roman" w:cs="Times New Roman"/>
                <w:lang w:val="sr-Cyrl-CS"/>
              </w:rPr>
              <w:t>Укупан број посетилаца од 2015.године закључно са 2019.годином, био је око 52</w:t>
            </w:r>
            <w:r>
              <w:rPr>
                <w:rFonts w:ascii="Times New Roman" w:eastAsia="Calibri" w:hAnsi="Times New Roman" w:cs="Times New Roman"/>
                <w:lang w:val="sr-Cyrl-CS"/>
              </w:rPr>
              <w:t>.</w:t>
            </w:r>
            <w:r w:rsidRPr="00E172E0">
              <w:rPr>
                <w:rFonts w:ascii="Times New Roman" w:eastAsia="Calibri" w:hAnsi="Times New Roman" w:cs="Times New Roman"/>
                <w:lang w:val="sr-Cyrl-CS"/>
              </w:rPr>
              <w:t xml:space="preserve">000 </w:t>
            </w:r>
            <w:r>
              <w:rPr>
                <w:rFonts w:ascii="Times New Roman" w:eastAsia="Calibri" w:hAnsi="Times New Roman" w:cs="Times New Roman"/>
                <w:lang w:val="sr-Cyrl-CS"/>
              </w:rPr>
              <w:t>(</w:t>
            </w:r>
            <w:r w:rsidRPr="00E172E0">
              <w:rPr>
                <w:rFonts w:ascii="Times New Roman" w:eastAsia="Calibri" w:hAnsi="Times New Roman" w:cs="Times New Roman"/>
                <w:lang w:val="sr-Cyrl-CS"/>
              </w:rPr>
              <w:t>2020.због КОВИД-а нису одржаване манифестације</w:t>
            </w:r>
            <w:r>
              <w:rPr>
                <w:rFonts w:ascii="Times New Roman" w:eastAsia="Calibri" w:hAnsi="Times New Roman" w:cs="Times New Roman"/>
                <w:lang w:val="sr-Cyrl-CS"/>
              </w:rPr>
              <w:t>)</w:t>
            </w:r>
            <w:r w:rsidRPr="00E172E0">
              <w:rPr>
                <w:rFonts w:ascii="Times New Roman" w:eastAsia="Calibri" w:hAnsi="Times New Roman" w:cs="Times New Roman"/>
                <w:lang w:val="sr-Cyrl-CS"/>
              </w:rPr>
              <w:t>.</w:t>
            </w:r>
          </w:p>
          <w:p w14:paraId="68637811" w14:textId="77777777" w:rsidR="001370D9" w:rsidRPr="00E172E0" w:rsidRDefault="001370D9" w:rsidP="001370D9">
            <w:pPr>
              <w:spacing w:after="0" w:line="240" w:lineRule="auto"/>
              <w:rPr>
                <w:rFonts w:ascii="Times New Roman" w:eastAsia="Calibri" w:hAnsi="Times New Roman" w:cs="Times New Roman"/>
                <w:lang w:val="sr-Cyrl-CS"/>
              </w:rPr>
            </w:pPr>
          </w:p>
          <w:p w14:paraId="4B020F06" w14:textId="77777777" w:rsidR="001370D9" w:rsidRPr="00E172E0" w:rsidRDefault="001370D9" w:rsidP="001370D9">
            <w:pPr>
              <w:spacing w:after="0" w:line="240" w:lineRule="auto"/>
              <w:rPr>
                <w:rFonts w:ascii="Times New Roman" w:eastAsia="Calibri" w:hAnsi="Times New Roman" w:cs="Times New Roman"/>
                <w:lang w:val="sr-Cyrl-CS"/>
              </w:rPr>
            </w:pPr>
            <w:r w:rsidRPr="00E172E0">
              <w:rPr>
                <w:rFonts w:ascii="Times New Roman" w:eastAsia="Calibri" w:hAnsi="Times New Roman" w:cs="Times New Roman"/>
                <w:lang w:val="sr-Cyrl-CS"/>
              </w:rPr>
              <w:t>У периоду од 2015. до 2020.године укупан број чланова КУД-ова (9 удружења), колико постоји на територији наше општине, износио је око 700 чланова.</w:t>
            </w:r>
          </w:p>
        </w:tc>
      </w:tr>
      <w:tr w:rsidR="001370D9" w:rsidRPr="00F3664B" w14:paraId="6E8CCDA1" w14:textId="77777777" w:rsidTr="00E172E0">
        <w:trPr>
          <w:gridAfter w:val="1"/>
          <w:wAfter w:w="142" w:type="dxa"/>
          <w:trHeight w:val="831"/>
        </w:trPr>
        <w:tc>
          <w:tcPr>
            <w:tcW w:w="1953" w:type="dxa"/>
            <w:gridSpan w:val="3"/>
            <w:vMerge/>
            <w:shd w:val="clear" w:color="auto" w:fill="FBD4B4"/>
          </w:tcPr>
          <w:p w14:paraId="1459D733" w14:textId="77777777" w:rsidR="001370D9" w:rsidRPr="00E172E0" w:rsidRDefault="001370D9" w:rsidP="001370D9">
            <w:pPr>
              <w:numPr>
                <w:ilvl w:val="0"/>
                <w:numId w:val="29"/>
              </w:numPr>
              <w:spacing w:after="0" w:line="240" w:lineRule="auto"/>
              <w:rPr>
                <w:rFonts w:ascii="Times New Roman" w:eastAsia="Calibri" w:hAnsi="Times New Roman" w:cs="Times New Roman"/>
                <w:lang w:val="sr-Cyrl-RS"/>
              </w:rPr>
            </w:pPr>
          </w:p>
        </w:tc>
        <w:tc>
          <w:tcPr>
            <w:tcW w:w="2300" w:type="dxa"/>
            <w:gridSpan w:val="2"/>
          </w:tcPr>
          <w:p w14:paraId="55A16FB5" w14:textId="77777777" w:rsidR="001370D9" w:rsidRPr="00E172E0" w:rsidRDefault="001370D9" w:rsidP="001370D9">
            <w:pPr>
              <w:numPr>
                <w:ilvl w:val="2"/>
                <w:numId w:val="30"/>
              </w:numPr>
              <w:spacing w:after="0" w:line="240" w:lineRule="auto"/>
              <w:ind w:left="66" w:firstLine="0"/>
              <w:rPr>
                <w:rFonts w:ascii="Times New Roman" w:eastAsia="Calibri" w:hAnsi="Times New Roman" w:cs="Times New Roman"/>
                <w:b/>
                <w:lang w:val="sr-Cyrl-RS"/>
              </w:rPr>
            </w:pPr>
            <w:r w:rsidRPr="00E172E0">
              <w:rPr>
                <w:rFonts w:ascii="Times New Roman" w:eastAsia="Calibri" w:hAnsi="Times New Roman" w:cs="Times New Roman"/>
                <w:b/>
                <w:bCs/>
                <w:i/>
                <w:iCs/>
                <w:lang w:val="sr-Cyrl-RS"/>
              </w:rPr>
              <w:t>Одржавање и реконструкција спортске инфраструктуре</w:t>
            </w:r>
            <w:r w:rsidRPr="00E172E0">
              <w:rPr>
                <w:rFonts w:ascii="Times New Roman" w:eastAsia="Calibri" w:hAnsi="Times New Roman" w:cs="Times New Roman"/>
                <w:b/>
                <w:bCs/>
                <w:lang w:val="sr-Latn-CS"/>
              </w:rPr>
              <w:t xml:space="preserve"> </w:t>
            </w:r>
            <w:r w:rsidRPr="00E172E0">
              <w:rPr>
                <w:rFonts w:ascii="Times New Roman" w:eastAsia="Calibri" w:hAnsi="Times New Roman" w:cs="Times New Roman"/>
                <w:b/>
                <w:bCs/>
                <w:lang w:val="sr-Cyrl-RS"/>
              </w:rPr>
              <w:t xml:space="preserve"> и </w:t>
            </w:r>
            <w:proofErr w:type="spellStart"/>
            <w:r w:rsidRPr="00E172E0">
              <w:rPr>
                <w:rFonts w:ascii="Times New Roman" w:eastAsia="Calibri" w:hAnsi="Times New Roman" w:cs="Times New Roman"/>
                <w:b/>
                <w:bCs/>
                <w:i/>
                <w:iCs/>
                <w:lang w:val="sr-Latn-CS"/>
              </w:rPr>
              <w:t>унапређење</w:t>
            </w:r>
            <w:proofErr w:type="spellEnd"/>
            <w:r w:rsidRPr="00E172E0">
              <w:rPr>
                <w:rFonts w:ascii="Times New Roman" w:eastAsia="Calibri" w:hAnsi="Times New Roman" w:cs="Times New Roman"/>
                <w:b/>
                <w:bCs/>
                <w:i/>
                <w:iCs/>
                <w:lang w:val="sr-Latn-CS"/>
              </w:rPr>
              <w:t xml:space="preserve"> </w:t>
            </w:r>
            <w:proofErr w:type="spellStart"/>
            <w:r w:rsidRPr="00E172E0">
              <w:rPr>
                <w:rFonts w:ascii="Times New Roman" w:eastAsia="Calibri" w:hAnsi="Times New Roman" w:cs="Times New Roman"/>
                <w:b/>
                <w:bCs/>
                <w:i/>
                <w:iCs/>
                <w:lang w:val="sr-Latn-CS"/>
              </w:rPr>
              <w:t>квалитета</w:t>
            </w:r>
            <w:proofErr w:type="spellEnd"/>
            <w:r w:rsidRPr="00E172E0">
              <w:rPr>
                <w:rFonts w:ascii="Times New Roman" w:eastAsia="Calibri" w:hAnsi="Times New Roman" w:cs="Times New Roman"/>
                <w:b/>
                <w:bCs/>
                <w:i/>
                <w:iCs/>
                <w:lang w:val="sr-Latn-CS"/>
              </w:rPr>
              <w:t xml:space="preserve"> </w:t>
            </w:r>
            <w:proofErr w:type="spellStart"/>
            <w:r w:rsidRPr="00E172E0">
              <w:rPr>
                <w:rFonts w:ascii="Times New Roman" w:eastAsia="Calibri" w:hAnsi="Times New Roman" w:cs="Times New Roman"/>
                <w:b/>
                <w:bCs/>
                <w:i/>
                <w:iCs/>
                <w:lang w:val="sr-Latn-CS"/>
              </w:rPr>
              <w:t>спортских</w:t>
            </w:r>
            <w:proofErr w:type="spellEnd"/>
            <w:r w:rsidRPr="00E172E0">
              <w:rPr>
                <w:rFonts w:ascii="Times New Roman" w:eastAsia="Calibri" w:hAnsi="Times New Roman" w:cs="Times New Roman"/>
                <w:b/>
                <w:bCs/>
                <w:i/>
                <w:iCs/>
                <w:lang w:val="sr-Latn-CS"/>
              </w:rPr>
              <w:t xml:space="preserve"> </w:t>
            </w:r>
            <w:proofErr w:type="spellStart"/>
            <w:r w:rsidRPr="00E172E0">
              <w:rPr>
                <w:rFonts w:ascii="Times New Roman" w:eastAsia="Calibri" w:hAnsi="Times New Roman" w:cs="Times New Roman"/>
                <w:b/>
                <w:bCs/>
                <w:i/>
                <w:iCs/>
                <w:lang w:val="sr-Latn-CS"/>
              </w:rPr>
              <w:t>такмичења</w:t>
            </w:r>
            <w:proofErr w:type="spellEnd"/>
            <w:r w:rsidRPr="00E172E0">
              <w:rPr>
                <w:rFonts w:ascii="Times New Roman" w:eastAsia="Calibri" w:hAnsi="Times New Roman" w:cs="Times New Roman"/>
                <w:b/>
                <w:bCs/>
                <w:i/>
                <w:iCs/>
                <w:lang w:val="sr-Latn-CS"/>
              </w:rPr>
              <w:t xml:space="preserve"> и </w:t>
            </w:r>
            <w:proofErr w:type="spellStart"/>
            <w:r w:rsidRPr="00E172E0">
              <w:rPr>
                <w:rFonts w:ascii="Times New Roman" w:eastAsia="Calibri" w:hAnsi="Times New Roman" w:cs="Times New Roman"/>
                <w:b/>
                <w:bCs/>
                <w:i/>
                <w:iCs/>
                <w:lang w:val="sr-Latn-CS"/>
              </w:rPr>
              <w:t>манифестација</w:t>
            </w:r>
            <w:proofErr w:type="spellEnd"/>
            <w:r w:rsidRPr="00E172E0">
              <w:rPr>
                <w:rFonts w:ascii="Times New Roman" w:eastAsia="Calibri" w:hAnsi="Times New Roman" w:cs="Times New Roman"/>
                <w:b/>
                <w:bCs/>
                <w:i/>
                <w:iCs/>
                <w:lang w:val="sr-Cyrl-RS"/>
              </w:rPr>
              <w:t xml:space="preserve"> </w:t>
            </w:r>
          </w:p>
          <w:p w14:paraId="2D4744BA" w14:textId="77777777" w:rsidR="001370D9" w:rsidRPr="00E172E0" w:rsidRDefault="001370D9" w:rsidP="001370D9">
            <w:pPr>
              <w:spacing w:after="0" w:line="240" w:lineRule="auto"/>
              <w:rPr>
                <w:rFonts w:ascii="Times New Roman" w:eastAsia="Calibri" w:hAnsi="Times New Roman" w:cs="Times New Roman"/>
                <w:b/>
                <w:bCs/>
                <w:i/>
                <w:iCs/>
                <w:lang w:val="sr-Latn-CS"/>
              </w:rPr>
            </w:pPr>
          </w:p>
        </w:tc>
        <w:tc>
          <w:tcPr>
            <w:tcW w:w="3261" w:type="dxa"/>
            <w:gridSpan w:val="3"/>
          </w:tcPr>
          <w:p w14:paraId="22246279" w14:textId="77777777" w:rsidR="001370D9" w:rsidRPr="00E172E0" w:rsidRDefault="001370D9" w:rsidP="001370D9">
            <w:pPr>
              <w:numPr>
                <w:ilvl w:val="0"/>
                <w:numId w:val="28"/>
              </w:numPr>
              <w:spacing w:after="0" w:line="240" w:lineRule="auto"/>
              <w:ind w:left="176" w:hanging="176"/>
              <w:rPr>
                <w:rFonts w:ascii="Times New Roman" w:eastAsia="Calibri" w:hAnsi="Times New Roman" w:cs="Times New Roman"/>
                <w:lang w:val="sr-Latn-CS"/>
              </w:rPr>
            </w:pPr>
            <w:r w:rsidRPr="00E172E0">
              <w:rPr>
                <w:rFonts w:ascii="Times New Roman" w:eastAsia="Calibri" w:hAnsi="Times New Roman" w:cs="Times New Roman"/>
                <w:lang w:val="sr-Cyrl-CS"/>
              </w:rPr>
              <w:t xml:space="preserve">Реконструкција </w:t>
            </w:r>
            <w:r w:rsidRPr="00E172E0">
              <w:rPr>
                <w:rFonts w:ascii="Times New Roman" w:eastAsia="Calibri" w:hAnsi="Times New Roman" w:cs="Times New Roman"/>
                <w:lang w:val="sr-Latn-CS"/>
              </w:rPr>
              <w:t xml:space="preserve">и </w:t>
            </w:r>
            <w:proofErr w:type="spellStart"/>
            <w:r w:rsidRPr="00E172E0">
              <w:rPr>
                <w:rFonts w:ascii="Times New Roman" w:eastAsia="Calibri" w:hAnsi="Times New Roman" w:cs="Times New Roman"/>
                <w:lang w:val="sr-Latn-CS"/>
              </w:rPr>
              <w:t>одржавање</w:t>
            </w:r>
            <w:proofErr w:type="spellEnd"/>
            <w:r w:rsidRPr="00E172E0">
              <w:rPr>
                <w:rFonts w:ascii="Times New Roman" w:eastAsia="Calibri" w:hAnsi="Times New Roman" w:cs="Times New Roman"/>
                <w:lang w:val="sr-Latn-CS"/>
              </w:rPr>
              <w:t xml:space="preserve"> </w:t>
            </w:r>
            <w:proofErr w:type="spellStart"/>
            <w:r w:rsidRPr="00E172E0">
              <w:rPr>
                <w:rFonts w:ascii="Times New Roman" w:eastAsia="Calibri" w:hAnsi="Times New Roman" w:cs="Times New Roman"/>
                <w:lang w:val="sr-Cyrl-CS"/>
              </w:rPr>
              <w:t>спорстких</w:t>
            </w:r>
            <w:proofErr w:type="spellEnd"/>
            <w:r w:rsidRPr="00E172E0">
              <w:rPr>
                <w:rFonts w:ascii="Times New Roman" w:eastAsia="Calibri" w:hAnsi="Times New Roman" w:cs="Times New Roman"/>
                <w:lang w:val="sr-Cyrl-CS"/>
              </w:rPr>
              <w:t xml:space="preserve"> терена </w:t>
            </w:r>
            <w:r w:rsidRPr="00E172E0">
              <w:rPr>
                <w:rFonts w:ascii="Times New Roman" w:eastAsia="Calibri" w:hAnsi="Times New Roman" w:cs="Times New Roman"/>
                <w:lang w:val="sr-Latn-CS"/>
              </w:rPr>
              <w:t xml:space="preserve"> у </w:t>
            </w:r>
            <w:proofErr w:type="spellStart"/>
            <w:r w:rsidRPr="00E172E0">
              <w:rPr>
                <w:rFonts w:ascii="Times New Roman" w:eastAsia="Calibri" w:hAnsi="Times New Roman" w:cs="Times New Roman"/>
                <w:lang w:val="sr-Latn-CS"/>
              </w:rPr>
              <w:t>свим</w:t>
            </w:r>
            <w:proofErr w:type="spellEnd"/>
            <w:r w:rsidRPr="00E172E0">
              <w:rPr>
                <w:rFonts w:ascii="Times New Roman" w:eastAsia="Calibri" w:hAnsi="Times New Roman" w:cs="Times New Roman"/>
                <w:lang w:val="sr-Latn-CS"/>
              </w:rPr>
              <w:t xml:space="preserve"> </w:t>
            </w:r>
            <w:proofErr w:type="spellStart"/>
            <w:r w:rsidRPr="00E172E0">
              <w:rPr>
                <w:rFonts w:ascii="Times New Roman" w:eastAsia="Calibri" w:hAnsi="Times New Roman" w:cs="Times New Roman"/>
                <w:lang w:val="sr-Latn-CS"/>
              </w:rPr>
              <w:t>насељима</w:t>
            </w:r>
            <w:proofErr w:type="spellEnd"/>
            <w:r w:rsidRPr="00E172E0">
              <w:rPr>
                <w:rFonts w:ascii="Times New Roman" w:eastAsia="Calibri" w:hAnsi="Times New Roman" w:cs="Times New Roman"/>
                <w:lang w:val="sr-Latn-CS"/>
              </w:rPr>
              <w:t xml:space="preserve"> </w:t>
            </w:r>
            <w:proofErr w:type="spellStart"/>
            <w:r w:rsidRPr="00E172E0">
              <w:rPr>
                <w:rFonts w:ascii="Times New Roman" w:eastAsia="Calibri" w:hAnsi="Times New Roman" w:cs="Times New Roman"/>
                <w:lang w:val="sr-Latn-CS"/>
              </w:rPr>
              <w:t>општине</w:t>
            </w:r>
            <w:proofErr w:type="spellEnd"/>
            <w:r w:rsidRPr="00E172E0">
              <w:rPr>
                <w:rFonts w:ascii="Times New Roman" w:eastAsia="Calibri" w:hAnsi="Times New Roman" w:cs="Times New Roman"/>
                <w:lang w:val="sr-Latn-CS"/>
              </w:rPr>
              <w:t xml:space="preserve"> (</w:t>
            </w:r>
            <w:proofErr w:type="spellStart"/>
            <w:r w:rsidRPr="00E172E0">
              <w:rPr>
                <w:rFonts w:ascii="Times New Roman" w:eastAsia="Calibri" w:hAnsi="Times New Roman" w:cs="Times New Roman"/>
                <w:lang w:val="sr-Latn-CS"/>
              </w:rPr>
              <w:t>поправка</w:t>
            </w:r>
            <w:proofErr w:type="spellEnd"/>
            <w:r w:rsidRPr="00E172E0">
              <w:rPr>
                <w:rFonts w:ascii="Times New Roman" w:eastAsia="Calibri" w:hAnsi="Times New Roman" w:cs="Times New Roman"/>
                <w:lang w:val="sr-Latn-CS"/>
              </w:rPr>
              <w:t xml:space="preserve"> </w:t>
            </w:r>
            <w:proofErr w:type="spellStart"/>
            <w:r w:rsidRPr="00E172E0">
              <w:rPr>
                <w:rFonts w:ascii="Times New Roman" w:eastAsia="Calibri" w:hAnsi="Times New Roman" w:cs="Times New Roman"/>
                <w:lang w:val="sr-Latn-CS"/>
              </w:rPr>
              <w:t>ограде</w:t>
            </w:r>
            <w:proofErr w:type="spellEnd"/>
            <w:r w:rsidRPr="00E172E0">
              <w:rPr>
                <w:rFonts w:ascii="Times New Roman" w:eastAsia="Calibri" w:hAnsi="Times New Roman" w:cs="Times New Roman"/>
                <w:lang w:val="sr-Latn-CS"/>
              </w:rPr>
              <w:t xml:space="preserve">, </w:t>
            </w:r>
            <w:proofErr w:type="spellStart"/>
            <w:r w:rsidRPr="00E172E0">
              <w:rPr>
                <w:rFonts w:ascii="Times New Roman" w:eastAsia="Calibri" w:hAnsi="Times New Roman" w:cs="Times New Roman"/>
                <w:lang w:val="sr-Latn-CS"/>
              </w:rPr>
              <w:t>свлачионица</w:t>
            </w:r>
            <w:proofErr w:type="spellEnd"/>
            <w:r w:rsidRPr="00E172E0">
              <w:rPr>
                <w:rFonts w:ascii="Times New Roman" w:eastAsia="Calibri" w:hAnsi="Times New Roman" w:cs="Times New Roman"/>
                <w:lang w:val="sr-Latn-CS"/>
              </w:rPr>
              <w:t xml:space="preserve">, </w:t>
            </w:r>
            <w:proofErr w:type="spellStart"/>
            <w:r w:rsidRPr="00E172E0">
              <w:rPr>
                <w:rFonts w:ascii="Times New Roman" w:eastAsia="Calibri" w:hAnsi="Times New Roman" w:cs="Times New Roman"/>
                <w:lang w:val="sr-Latn-CS"/>
              </w:rPr>
              <w:t>проширење</w:t>
            </w:r>
            <w:proofErr w:type="spellEnd"/>
            <w:r w:rsidRPr="00E172E0">
              <w:rPr>
                <w:rFonts w:ascii="Times New Roman" w:eastAsia="Calibri" w:hAnsi="Times New Roman" w:cs="Times New Roman"/>
                <w:lang w:val="sr-Latn-CS"/>
              </w:rPr>
              <w:t xml:space="preserve"> </w:t>
            </w:r>
            <w:proofErr w:type="spellStart"/>
            <w:r w:rsidRPr="00E172E0">
              <w:rPr>
                <w:rFonts w:ascii="Times New Roman" w:eastAsia="Calibri" w:hAnsi="Times New Roman" w:cs="Times New Roman"/>
                <w:lang w:val="sr-Latn-CS"/>
              </w:rPr>
              <w:t>трибина</w:t>
            </w:r>
            <w:proofErr w:type="spellEnd"/>
            <w:r w:rsidRPr="00E172E0">
              <w:rPr>
                <w:rFonts w:ascii="Times New Roman" w:eastAsia="Calibri" w:hAnsi="Times New Roman" w:cs="Times New Roman"/>
                <w:lang w:val="sr-Latn-CS"/>
              </w:rPr>
              <w:t xml:space="preserve"> и </w:t>
            </w:r>
            <w:proofErr w:type="spellStart"/>
            <w:r w:rsidRPr="00E172E0">
              <w:rPr>
                <w:rFonts w:ascii="Times New Roman" w:eastAsia="Calibri" w:hAnsi="Times New Roman" w:cs="Times New Roman"/>
                <w:lang w:val="sr-Latn-CS"/>
              </w:rPr>
              <w:t>сл</w:t>
            </w:r>
            <w:proofErr w:type="spellEnd"/>
            <w:r w:rsidRPr="00E172E0">
              <w:rPr>
                <w:rFonts w:ascii="Times New Roman" w:eastAsia="Calibri" w:hAnsi="Times New Roman" w:cs="Times New Roman"/>
                <w:lang w:val="sr-Latn-CS"/>
              </w:rPr>
              <w:t xml:space="preserve">.) </w:t>
            </w:r>
          </w:p>
          <w:p w14:paraId="68E279B2" w14:textId="77777777" w:rsidR="001370D9" w:rsidRPr="00E172E0" w:rsidRDefault="001370D9" w:rsidP="001370D9">
            <w:pPr>
              <w:numPr>
                <w:ilvl w:val="0"/>
                <w:numId w:val="28"/>
              </w:numPr>
              <w:spacing w:after="0" w:line="240" w:lineRule="auto"/>
              <w:ind w:left="176" w:hanging="176"/>
              <w:rPr>
                <w:rFonts w:ascii="Times New Roman" w:eastAsia="Calibri" w:hAnsi="Times New Roman" w:cs="Times New Roman"/>
                <w:lang w:val="en-US"/>
              </w:rPr>
            </w:pPr>
            <w:proofErr w:type="spellStart"/>
            <w:r w:rsidRPr="00E172E0">
              <w:rPr>
                <w:rFonts w:ascii="Times New Roman" w:eastAsia="Calibri" w:hAnsi="Times New Roman" w:cs="Times New Roman"/>
                <w:lang w:val="en-US"/>
              </w:rPr>
              <w:t>Набавка</w:t>
            </w:r>
            <w:proofErr w:type="spellEnd"/>
            <w:r w:rsidRPr="00E172E0">
              <w:rPr>
                <w:rFonts w:ascii="Times New Roman" w:eastAsia="Calibri" w:hAnsi="Times New Roman" w:cs="Times New Roman"/>
                <w:lang w:val="en-US"/>
              </w:rPr>
              <w:t xml:space="preserve"> </w:t>
            </w:r>
            <w:proofErr w:type="spellStart"/>
            <w:r w:rsidRPr="00E172E0">
              <w:rPr>
                <w:rFonts w:ascii="Times New Roman" w:eastAsia="Calibri" w:hAnsi="Times New Roman" w:cs="Times New Roman"/>
                <w:lang w:val="en-US"/>
              </w:rPr>
              <w:t>опреме</w:t>
            </w:r>
            <w:proofErr w:type="spellEnd"/>
            <w:r w:rsidRPr="00E172E0">
              <w:rPr>
                <w:rFonts w:ascii="Times New Roman" w:eastAsia="Calibri" w:hAnsi="Times New Roman" w:cs="Times New Roman"/>
                <w:lang w:val="en-US"/>
              </w:rPr>
              <w:t xml:space="preserve"> </w:t>
            </w:r>
            <w:proofErr w:type="spellStart"/>
            <w:r w:rsidRPr="00E172E0">
              <w:rPr>
                <w:rFonts w:ascii="Times New Roman" w:eastAsia="Calibri" w:hAnsi="Times New Roman" w:cs="Times New Roman"/>
                <w:lang w:val="en-US"/>
              </w:rPr>
              <w:t>за</w:t>
            </w:r>
            <w:proofErr w:type="spellEnd"/>
            <w:r w:rsidRPr="00E172E0">
              <w:rPr>
                <w:rFonts w:ascii="Times New Roman" w:eastAsia="Calibri" w:hAnsi="Times New Roman" w:cs="Times New Roman"/>
                <w:lang w:val="en-US"/>
              </w:rPr>
              <w:t xml:space="preserve"> </w:t>
            </w:r>
            <w:proofErr w:type="spellStart"/>
            <w:r w:rsidRPr="00E172E0">
              <w:rPr>
                <w:rFonts w:ascii="Times New Roman" w:eastAsia="Calibri" w:hAnsi="Times New Roman" w:cs="Times New Roman"/>
                <w:lang w:val="en-US"/>
              </w:rPr>
              <w:t>спортске</w:t>
            </w:r>
            <w:proofErr w:type="spellEnd"/>
            <w:r w:rsidRPr="00E172E0">
              <w:rPr>
                <w:rFonts w:ascii="Times New Roman" w:eastAsia="Calibri" w:hAnsi="Times New Roman" w:cs="Times New Roman"/>
                <w:lang w:val="en-US"/>
              </w:rPr>
              <w:t xml:space="preserve"> </w:t>
            </w:r>
            <w:proofErr w:type="spellStart"/>
            <w:r w:rsidRPr="00E172E0">
              <w:rPr>
                <w:rFonts w:ascii="Times New Roman" w:eastAsia="Calibri" w:hAnsi="Times New Roman" w:cs="Times New Roman"/>
                <w:lang w:val="en-US"/>
              </w:rPr>
              <w:t>клубове</w:t>
            </w:r>
            <w:proofErr w:type="spellEnd"/>
            <w:r w:rsidRPr="00E172E0">
              <w:rPr>
                <w:rFonts w:ascii="Times New Roman" w:eastAsia="Calibri" w:hAnsi="Times New Roman" w:cs="Times New Roman"/>
                <w:lang w:val="en-US"/>
              </w:rPr>
              <w:t xml:space="preserve"> </w:t>
            </w:r>
          </w:p>
          <w:p w14:paraId="53639547" w14:textId="77777777" w:rsidR="001370D9" w:rsidRPr="00E172E0" w:rsidRDefault="001370D9" w:rsidP="001370D9">
            <w:pPr>
              <w:numPr>
                <w:ilvl w:val="0"/>
                <w:numId w:val="28"/>
              </w:numPr>
              <w:spacing w:after="0" w:line="240" w:lineRule="auto"/>
              <w:ind w:left="176" w:hanging="176"/>
              <w:rPr>
                <w:rFonts w:ascii="Times New Roman" w:eastAsia="Calibri" w:hAnsi="Times New Roman" w:cs="Times New Roman"/>
                <w:lang w:val="en-US"/>
              </w:rPr>
            </w:pPr>
            <w:proofErr w:type="spellStart"/>
            <w:r w:rsidRPr="00E172E0">
              <w:rPr>
                <w:rFonts w:ascii="Times New Roman" w:eastAsia="Calibri" w:hAnsi="Times New Roman" w:cs="Times New Roman"/>
                <w:lang w:val="hr-HR"/>
              </w:rPr>
              <w:t>Оганизовање</w:t>
            </w:r>
            <w:proofErr w:type="spellEnd"/>
            <w:r w:rsidRPr="00E172E0">
              <w:rPr>
                <w:rFonts w:ascii="Times New Roman" w:eastAsia="Calibri" w:hAnsi="Times New Roman" w:cs="Times New Roman"/>
                <w:lang w:val="hr-HR"/>
              </w:rPr>
              <w:t xml:space="preserve"> </w:t>
            </w:r>
            <w:proofErr w:type="spellStart"/>
            <w:r w:rsidRPr="00E172E0">
              <w:rPr>
                <w:rFonts w:ascii="Times New Roman" w:eastAsia="Calibri" w:hAnsi="Times New Roman" w:cs="Times New Roman"/>
                <w:lang w:val="hr-HR"/>
              </w:rPr>
              <w:t>школских</w:t>
            </w:r>
            <w:proofErr w:type="spellEnd"/>
            <w:r w:rsidRPr="00E172E0">
              <w:rPr>
                <w:rFonts w:ascii="Times New Roman" w:eastAsia="Calibri" w:hAnsi="Times New Roman" w:cs="Times New Roman"/>
                <w:lang w:val="hr-HR"/>
              </w:rPr>
              <w:t xml:space="preserve"> </w:t>
            </w:r>
            <w:proofErr w:type="spellStart"/>
            <w:r w:rsidRPr="00E172E0">
              <w:rPr>
                <w:rFonts w:ascii="Times New Roman" w:eastAsia="Calibri" w:hAnsi="Times New Roman" w:cs="Times New Roman"/>
                <w:lang w:val="hr-HR"/>
              </w:rPr>
              <w:t>спортских</w:t>
            </w:r>
            <w:proofErr w:type="spellEnd"/>
            <w:r w:rsidRPr="00E172E0">
              <w:rPr>
                <w:rFonts w:ascii="Times New Roman" w:eastAsia="Calibri" w:hAnsi="Times New Roman" w:cs="Times New Roman"/>
                <w:lang w:val="hr-HR"/>
              </w:rPr>
              <w:t xml:space="preserve"> </w:t>
            </w:r>
            <w:proofErr w:type="spellStart"/>
            <w:r w:rsidRPr="00E172E0">
              <w:rPr>
                <w:rFonts w:ascii="Times New Roman" w:eastAsia="Calibri" w:hAnsi="Times New Roman" w:cs="Times New Roman"/>
                <w:lang w:val="hr-HR"/>
              </w:rPr>
              <w:t>такмичења</w:t>
            </w:r>
            <w:proofErr w:type="spellEnd"/>
            <w:r w:rsidRPr="00E172E0">
              <w:rPr>
                <w:rFonts w:ascii="Times New Roman" w:eastAsia="Calibri" w:hAnsi="Times New Roman" w:cs="Times New Roman"/>
                <w:lang w:val="en-US"/>
              </w:rPr>
              <w:t xml:space="preserve"> </w:t>
            </w:r>
          </w:p>
          <w:p w14:paraId="2E62A90C" w14:textId="77777777" w:rsidR="001370D9" w:rsidRPr="00E172E0" w:rsidRDefault="001370D9" w:rsidP="001370D9">
            <w:pPr>
              <w:numPr>
                <w:ilvl w:val="0"/>
                <w:numId w:val="28"/>
              </w:numPr>
              <w:spacing w:after="0" w:line="240" w:lineRule="auto"/>
              <w:ind w:left="176" w:hanging="176"/>
              <w:rPr>
                <w:rFonts w:ascii="Times New Roman" w:eastAsia="Calibri" w:hAnsi="Times New Roman" w:cs="Times New Roman"/>
                <w:lang w:val="sr-Cyrl-RS"/>
              </w:rPr>
            </w:pPr>
            <w:proofErr w:type="spellStart"/>
            <w:r w:rsidRPr="00E172E0">
              <w:rPr>
                <w:rFonts w:ascii="Times New Roman" w:eastAsia="Calibri" w:hAnsi="Times New Roman" w:cs="Times New Roman"/>
                <w:lang w:val="hr-HR"/>
              </w:rPr>
              <w:t>Организовање</w:t>
            </w:r>
            <w:proofErr w:type="spellEnd"/>
            <w:r w:rsidRPr="00E172E0">
              <w:rPr>
                <w:rFonts w:ascii="Times New Roman" w:eastAsia="Calibri" w:hAnsi="Times New Roman" w:cs="Times New Roman"/>
                <w:lang w:val="hr-HR"/>
              </w:rPr>
              <w:t xml:space="preserve"> </w:t>
            </w:r>
            <w:proofErr w:type="spellStart"/>
            <w:r w:rsidRPr="00E172E0">
              <w:rPr>
                <w:rFonts w:ascii="Times New Roman" w:eastAsia="Calibri" w:hAnsi="Times New Roman" w:cs="Times New Roman"/>
                <w:lang w:val="hr-HR"/>
              </w:rPr>
              <w:t>аматерских</w:t>
            </w:r>
            <w:proofErr w:type="spellEnd"/>
            <w:r w:rsidRPr="00E172E0">
              <w:rPr>
                <w:rFonts w:ascii="Times New Roman" w:eastAsia="Calibri" w:hAnsi="Times New Roman" w:cs="Times New Roman"/>
                <w:lang w:val="hr-HR"/>
              </w:rPr>
              <w:t xml:space="preserve"> </w:t>
            </w:r>
            <w:proofErr w:type="spellStart"/>
            <w:r w:rsidRPr="00E172E0">
              <w:rPr>
                <w:rFonts w:ascii="Times New Roman" w:eastAsia="Calibri" w:hAnsi="Times New Roman" w:cs="Times New Roman"/>
                <w:lang w:val="hr-HR"/>
              </w:rPr>
              <w:t>спортских</w:t>
            </w:r>
            <w:proofErr w:type="spellEnd"/>
            <w:r w:rsidRPr="00E172E0">
              <w:rPr>
                <w:rFonts w:ascii="Times New Roman" w:eastAsia="Calibri" w:hAnsi="Times New Roman" w:cs="Times New Roman"/>
                <w:lang w:val="hr-HR"/>
              </w:rPr>
              <w:t xml:space="preserve"> </w:t>
            </w:r>
            <w:proofErr w:type="spellStart"/>
            <w:r w:rsidRPr="00E172E0">
              <w:rPr>
                <w:rFonts w:ascii="Times New Roman" w:eastAsia="Calibri" w:hAnsi="Times New Roman" w:cs="Times New Roman"/>
                <w:lang w:val="hr-HR"/>
              </w:rPr>
              <w:t>такмичења</w:t>
            </w:r>
            <w:proofErr w:type="spellEnd"/>
            <w:r w:rsidRPr="00E172E0">
              <w:rPr>
                <w:rFonts w:ascii="Times New Roman" w:eastAsia="Calibri" w:hAnsi="Times New Roman" w:cs="Times New Roman"/>
                <w:lang w:val="hr-HR"/>
              </w:rPr>
              <w:t xml:space="preserve"> и </w:t>
            </w:r>
            <w:proofErr w:type="spellStart"/>
            <w:r w:rsidRPr="00E172E0">
              <w:rPr>
                <w:rFonts w:ascii="Times New Roman" w:eastAsia="Calibri" w:hAnsi="Times New Roman" w:cs="Times New Roman"/>
                <w:lang w:val="hr-HR"/>
              </w:rPr>
              <w:t>подршка</w:t>
            </w:r>
            <w:proofErr w:type="spellEnd"/>
            <w:r w:rsidRPr="00E172E0">
              <w:rPr>
                <w:rFonts w:ascii="Times New Roman" w:eastAsia="Calibri" w:hAnsi="Times New Roman" w:cs="Times New Roman"/>
                <w:lang w:val="hr-HR"/>
              </w:rPr>
              <w:t xml:space="preserve"> </w:t>
            </w:r>
            <w:proofErr w:type="spellStart"/>
            <w:r w:rsidRPr="00E172E0">
              <w:rPr>
                <w:rFonts w:ascii="Times New Roman" w:eastAsia="Calibri" w:hAnsi="Times New Roman" w:cs="Times New Roman"/>
                <w:lang w:val="hr-HR"/>
              </w:rPr>
              <w:t>раду</w:t>
            </w:r>
            <w:proofErr w:type="spellEnd"/>
            <w:r w:rsidRPr="00E172E0">
              <w:rPr>
                <w:rFonts w:ascii="Times New Roman" w:eastAsia="Calibri" w:hAnsi="Times New Roman" w:cs="Times New Roman"/>
                <w:lang w:val="hr-HR"/>
              </w:rPr>
              <w:t xml:space="preserve"> </w:t>
            </w:r>
            <w:proofErr w:type="spellStart"/>
            <w:r w:rsidRPr="00E172E0">
              <w:rPr>
                <w:rFonts w:ascii="Times New Roman" w:eastAsia="Calibri" w:hAnsi="Times New Roman" w:cs="Times New Roman"/>
                <w:lang w:val="hr-HR"/>
              </w:rPr>
              <w:t>спортских</w:t>
            </w:r>
            <w:proofErr w:type="spellEnd"/>
            <w:r w:rsidRPr="00E172E0">
              <w:rPr>
                <w:rFonts w:ascii="Times New Roman" w:eastAsia="Calibri" w:hAnsi="Times New Roman" w:cs="Times New Roman"/>
                <w:lang w:val="hr-HR"/>
              </w:rPr>
              <w:t xml:space="preserve"> </w:t>
            </w:r>
            <w:proofErr w:type="spellStart"/>
            <w:r w:rsidRPr="00E172E0">
              <w:rPr>
                <w:rFonts w:ascii="Times New Roman" w:eastAsia="Calibri" w:hAnsi="Times New Roman" w:cs="Times New Roman"/>
                <w:lang w:val="hr-HR"/>
              </w:rPr>
              <w:t>клубова</w:t>
            </w:r>
            <w:proofErr w:type="spellEnd"/>
          </w:p>
        </w:tc>
        <w:tc>
          <w:tcPr>
            <w:tcW w:w="2976" w:type="dxa"/>
            <w:gridSpan w:val="4"/>
          </w:tcPr>
          <w:p w14:paraId="19FC0C8D" w14:textId="77777777" w:rsidR="001370D9" w:rsidRPr="00E172E0" w:rsidRDefault="001370D9" w:rsidP="001370D9">
            <w:pPr>
              <w:spacing w:after="0" w:line="240" w:lineRule="auto"/>
              <w:rPr>
                <w:rFonts w:ascii="Times New Roman" w:eastAsia="Calibri" w:hAnsi="Times New Roman" w:cs="Times New Roman"/>
                <w:lang w:val="sr-Cyrl-CS"/>
              </w:rPr>
            </w:pPr>
            <w:r w:rsidRPr="00E172E0">
              <w:rPr>
                <w:rFonts w:ascii="Times New Roman" w:eastAsia="Calibri" w:hAnsi="Times New Roman" w:cs="Times New Roman"/>
                <w:lang w:val="sr-Cyrl-CS"/>
              </w:rPr>
              <w:t>% издвајања општинског буџета за спорт</w:t>
            </w:r>
          </w:p>
          <w:p w14:paraId="757A32DE" w14:textId="77777777" w:rsidR="001370D9" w:rsidRPr="00E172E0" w:rsidRDefault="001370D9" w:rsidP="001370D9">
            <w:pPr>
              <w:spacing w:after="0" w:line="240" w:lineRule="auto"/>
              <w:rPr>
                <w:rFonts w:ascii="Times New Roman" w:eastAsia="Calibri" w:hAnsi="Times New Roman" w:cs="Times New Roman"/>
                <w:lang w:val="sr-Cyrl-CS"/>
              </w:rPr>
            </w:pPr>
          </w:p>
          <w:p w14:paraId="6BFE70F2" w14:textId="77777777" w:rsidR="001370D9" w:rsidRPr="00E172E0" w:rsidRDefault="001370D9" w:rsidP="001370D9">
            <w:pPr>
              <w:spacing w:after="0" w:line="240" w:lineRule="auto"/>
              <w:rPr>
                <w:rFonts w:ascii="Times New Roman" w:eastAsia="Calibri" w:hAnsi="Times New Roman" w:cs="Times New Roman"/>
                <w:lang w:val="sr-Cyrl-CS"/>
              </w:rPr>
            </w:pPr>
          </w:p>
          <w:p w14:paraId="1B3FEF53" w14:textId="77777777" w:rsidR="001370D9" w:rsidRPr="00E172E0" w:rsidRDefault="001370D9" w:rsidP="001370D9">
            <w:pPr>
              <w:spacing w:after="0" w:line="240" w:lineRule="auto"/>
              <w:rPr>
                <w:rFonts w:ascii="Times New Roman" w:eastAsia="Calibri" w:hAnsi="Times New Roman" w:cs="Times New Roman"/>
                <w:lang w:val="sr-Cyrl-CS"/>
              </w:rPr>
            </w:pPr>
          </w:p>
          <w:p w14:paraId="7ECCFCEB" w14:textId="77777777" w:rsidR="001370D9" w:rsidRPr="00E172E0" w:rsidRDefault="001370D9" w:rsidP="001370D9">
            <w:pPr>
              <w:spacing w:after="0" w:line="240" w:lineRule="auto"/>
              <w:rPr>
                <w:rFonts w:ascii="Times New Roman" w:eastAsia="Calibri" w:hAnsi="Times New Roman" w:cs="Times New Roman"/>
                <w:lang w:val="sr-Cyrl-CS"/>
              </w:rPr>
            </w:pPr>
            <w:r w:rsidRPr="00E172E0">
              <w:rPr>
                <w:rFonts w:ascii="Times New Roman" w:eastAsia="Calibri" w:hAnsi="Times New Roman" w:cs="Times New Roman"/>
                <w:lang w:val="sr-Cyrl-CS"/>
              </w:rPr>
              <w:t>% младих  укључених у рад спортских клубова</w:t>
            </w:r>
          </w:p>
          <w:p w14:paraId="190FC54D" w14:textId="77777777" w:rsidR="001370D9" w:rsidRPr="00E172E0" w:rsidRDefault="001370D9" w:rsidP="001370D9">
            <w:pPr>
              <w:spacing w:after="0" w:line="240" w:lineRule="auto"/>
              <w:rPr>
                <w:rFonts w:ascii="Times New Roman" w:eastAsia="Calibri" w:hAnsi="Times New Roman" w:cs="Times New Roman"/>
                <w:lang w:val="sr-Cyrl-CS"/>
              </w:rPr>
            </w:pPr>
          </w:p>
          <w:p w14:paraId="0D10CD41" w14:textId="77777777" w:rsidR="001370D9" w:rsidRPr="00E172E0" w:rsidRDefault="001370D9" w:rsidP="001370D9">
            <w:pPr>
              <w:spacing w:after="0" w:line="240" w:lineRule="auto"/>
              <w:rPr>
                <w:rFonts w:ascii="Times New Roman" w:eastAsia="Calibri" w:hAnsi="Times New Roman" w:cs="Times New Roman"/>
                <w:lang w:val="sr-Cyrl-CS"/>
              </w:rPr>
            </w:pPr>
            <w:r w:rsidRPr="00E172E0">
              <w:rPr>
                <w:rFonts w:ascii="Times New Roman" w:eastAsia="Calibri" w:hAnsi="Times New Roman" w:cs="Times New Roman"/>
                <w:lang w:val="sr-Cyrl-CS"/>
              </w:rPr>
              <w:t>Број организованих спортских аматерских такмичења</w:t>
            </w:r>
          </w:p>
          <w:p w14:paraId="589EE584" w14:textId="77777777" w:rsidR="001370D9" w:rsidRPr="00E172E0" w:rsidRDefault="001370D9" w:rsidP="001370D9">
            <w:pPr>
              <w:spacing w:after="0" w:line="240" w:lineRule="auto"/>
              <w:rPr>
                <w:rFonts w:ascii="Times New Roman" w:eastAsia="Calibri" w:hAnsi="Times New Roman" w:cs="Times New Roman"/>
                <w:lang w:val="sr-Cyrl-CS"/>
              </w:rPr>
            </w:pPr>
          </w:p>
          <w:p w14:paraId="62D7EDEA" w14:textId="77777777" w:rsidR="001370D9" w:rsidRPr="00E172E0" w:rsidRDefault="001370D9" w:rsidP="001370D9">
            <w:pPr>
              <w:spacing w:after="0" w:line="240" w:lineRule="auto"/>
              <w:rPr>
                <w:rFonts w:ascii="Times New Roman" w:eastAsia="Calibri" w:hAnsi="Times New Roman" w:cs="Times New Roman"/>
                <w:lang w:val="sr-Cyrl-CS"/>
              </w:rPr>
            </w:pPr>
            <w:r w:rsidRPr="00E172E0">
              <w:rPr>
                <w:rFonts w:ascii="Times New Roman" w:eastAsia="Calibri" w:hAnsi="Times New Roman" w:cs="Times New Roman"/>
                <w:lang w:val="sr-Cyrl-CS"/>
              </w:rPr>
              <w:t xml:space="preserve">Број реконструисаних објеката </w:t>
            </w:r>
          </w:p>
          <w:p w14:paraId="10CF189B" w14:textId="77777777" w:rsidR="001370D9" w:rsidRPr="00E172E0" w:rsidRDefault="001370D9" w:rsidP="001370D9">
            <w:pPr>
              <w:spacing w:after="0" w:line="240" w:lineRule="auto"/>
              <w:rPr>
                <w:rFonts w:ascii="Times New Roman" w:eastAsia="Calibri" w:hAnsi="Times New Roman" w:cs="Times New Roman"/>
                <w:lang w:val="sr-Cyrl-RS"/>
              </w:rPr>
            </w:pPr>
          </w:p>
        </w:tc>
        <w:tc>
          <w:tcPr>
            <w:tcW w:w="4111" w:type="dxa"/>
            <w:gridSpan w:val="4"/>
          </w:tcPr>
          <w:p w14:paraId="73EFA9AE" w14:textId="77777777" w:rsidR="001370D9" w:rsidRPr="00E172E0" w:rsidRDefault="001370D9" w:rsidP="001370D9">
            <w:pPr>
              <w:spacing w:after="0" w:line="240" w:lineRule="auto"/>
              <w:rPr>
                <w:rFonts w:ascii="Times New Roman" w:eastAsia="Calibri" w:hAnsi="Times New Roman" w:cs="Times New Roman"/>
                <w:lang w:val="sr-Cyrl-CS"/>
              </w:rPr>
            </w:pPr>
            <w:r w:rsidRPr="00E172E0">
              <w:rPr>
                <w:rFonts w:ascii="Times New Roman" w:eastAsia="Calibri" w:hAnsi="Times New Roman" w:cs="Times New Roman"/>
                <w:lang w:val="sr-Cyrl-CS"/>
              </w:rPr>
              <w:t xml:space="preserve">Спортски савез није био укључен у реконструкције и одржавања спортских терена у насељима општине Жабари у наведеном периоду.  </w:t>
            </w:r>
          </w:p>
          <w:p w14:paraId="4C4D5AF7" w14:textId="77777777" w:rsidR="001370D9" w:rsidRPr="00E172E0" w:rsidRDefault="001370D9" w:rsidP="001370D9">
            <w:pPr>
              <w:spacing w:after="0" w:line="240" w:lineRule="auto"/>
              <w:ind w:left="720"/>
              <w:rPr>
                <w:rFonts w:ascii="Times New Roman" w:eastAsia="Calibri" w:hAnsi="Times New Roman" w:cs="Times New Roman"/>
                <w:lang w:val="sr-Cyrl-CS"/>
              </w:rPr>
            </w:pPr>
          </w:p>
          <w:p w14:paraId="4EA79F27" w14:textId="77777777" w:rsidR="001370D9" w:rsidRPr="00E172E0" w:rsidRDefault="001370D9" w:rsidP="001370D9">
            <w:pPr>
              <w:spacing w:after="0" w:line="240" w:lineRule="auto"/>
              <w:rPr>
                <w:rFonts w:ascii="Times New Roman" w:eastAsia="Calibri" w:hAnsi="Times New Roman" w:cs="Times New Roman"/>
                <w:lang w:val="sr-Cyrl-CS"/>
              </w:rPr>
            </w:pPr>
            <w:r w:rsidRPr="00E172E0">
              <w:rPr>
                <w:rFonts w:ascii="Times New Roman" w:eastAsia="Calibri" w:hAnsi="Times New Roman" w:cs="Times New Roman"/>
                <w:lang w:val="sr-Cyrl-CS"/>
              </w:rPr>
              <w:t xml:space="preserve">Развоју спорта у општини Жабари  спортски савез општине Жабари доприноси кроз финансирање редовних такмичења спортских клубова на територији општине Жабари и набавком спортске опреме (комплет дресови). </w:t>
            </w:r>
          </w:p>
          <w:p w14:paraId="0F918AD0" w14:textId="77777777" w:rsidR="001370D9" w:rsidRPr="00E172E0" w:rsidRDefault="001370D9" w:rsidP="001370D9">
            <w:pPr>
              <w:spacing w:after="0" w:line="240" w:lineRule="auto"/>
              <w:rPr>
                <w:rFonts w:ascii="Times New Roman" w:eastAsia="Calibri" w:hAnsi="Times New Roman" w:cs="Times New Roman"/>
                <w:lang w:val="sr-Cyrl-CS"/>
              </w:rPr>
            </w:pPr>
            <w:r w:rsidRPr="00E172E0">
              <w:rPr>
                <w:rFonts w:ascii="Times New Roman" w:eastAsia="Calibri" w:hAnsi="Times New Roman" w:cs="Times New Roman"/>
                <w:lang w:val="sr-Cyrl-CS"/>
              </w:rPr>
              <w:t xml:space="preserve">У наведеном периоду 2015-2020. година осим финансирања и пружања подршке у раду спортских клубова, набављена је опрема свим клубовима на територији </w:t>
            </w:r>
            <w:r w:rsidRPr="00E172E0">
              <w:rPr>
                <w:rFonts w:ascii="Times New Roman" w:eastAsia="Calibri" w:hAnsi="Times New Roman" w:cs="Times New Roman"/>
                <w:lang w:val="sr-Cyrl-CS"/>
              </w:rPr>
              <w:lastRenderedPageBreak/>
              <w:t>општине Жабари као и школама општине Жабари (лопте, дресови)</w:t>
            </w:r>
          </w:p>
          <w:p w14:paraId="5D8719C3" w14:textId="77777777" w:rsidR="001370D9" w:rsidRPr="00E172E0" w:rsidRDefault="001370D9" w:rsidP="001370D9">
            <w:pPr>
              <w:spacing w:after="0" w:line="240" w:lineRule="auto"/>
              <w:ind w:left="720"/>
              <w:rPr>
                <w:rFonts w:ascii="Times New Roman" w:eastAsia="Calibri" w:hAnsi="Times New Roman" w:cs="Times New Roman"/>
                <w:lang w:val="sr-Cyrl-CS"/>
              </w:rPr>
            </w:pPr>
          </w:p>
          <w:p w14:paraId="22F443A1" w14:textId="77777777" w:rsidR="001370D9" w:rsidRDefault="001370D9" w:rsidP="001370D9">
            <w:pPr>
              <w:spacing w:after="0" w:line="240" w:lineRule="auto"/>
              <w:rPr>
                <w:rFonts w:ascii="Times New Roman" w:eastAsia="Calibri" w:hAnsi="Times New Roman" w:cs="Times New Roman"/>
                <w:lang w:val="sr-Cyrl-CS"/>
              </w:rPr>
            </w:pPr>
            <w:r w:rsidRPr="00E172E0">
              <w:rPr>
                <w:rFonts w:ascii="Times New Roman" w:eastAsia="Calibri" w:hAnsi="Times New Roman" w:cs="Times New Roman"/>
                <w:lang w:val="sr-Cyrl-CS"/>
              </w:rPr>
              <w:t>% младих  укључених у рад спортских клубова је објективно гледано низак.</w:t>
            </w:r>
          </w:p>
          <w:p w14:paraId="0FD33FA6" w14:textId="466E8B86" w:rsidR="001370D9" w:rsidRPr="00E172E0" w:rsidRDefault="001370D9" w:rsidP="001370D9">
            <w:pPr>
              <w:spacing w:after="0" w:line="240" w:lineRule="auto"/>
              <w:rPr>
                <w:rFonts w:ascii="Times New Roman" w:eastAsia="Calibri" w:hAnsi="Times New Roman" w:cs="Times New Roman"/>
                <w:lang w:val="sr-Cyrl-CS"/>
              </w:rPr>
            </w:pPr>
            <w:r>
              <w:rPr>
                <w:rFonts w:ascii="Times New Roman" w:eastAsia="Calibri" w:hAnsi="Times New Roman" w:cs="Times New Roman"/>
                <w:lang w:val="sr-Cyrl-CS"/>
              </w:rPr>
              <w:t>Износи око 20%</w:t>
            </w:r>
          </w:p>
          <w:p w14:paraId="363D73B6" w14:textId="2F9ACBA3" w:rsidR="001370D9" w:rsidRPr="00E172E0" w:rsidRDefault="001370D9" w:rsidP="001370D9">
            <w:pPr>
              <w:spacing w:after="0" w:line="240" w:lineRule="auto"/>
              <w:rPr>
                <w:rFonts w:ascii="Times New Roman" w:eastAsia="Calibri" w:hAnsi="Times New Roman" w:cs="Times New Roman"/>
                <w:lang w:val="sr-Cyrl-CS"/>
              </w:rPr>
            </w:pPr>
            <w:r w:rsidRPr="00E172E0">
              <w:rPr>
                <w:rFonts w:ascii="Times New Roman" w:eastAsia="Calibri" w:hAnsi="Times New Roman" w:cs="Times New Roman"/>
                <w:lang w:val="sr-Cyrl-CS"/>
              </w:rPr>
              <w:t>% издвајања општинског</w:t>
            </w:r>
            <w:r>
              <w:rPr>
                <w:rFonts w:ascii="Times New Roman" w:eastAsia="Calibri" w:hAnsi="Times New Roman" w:cs="Times New Roman"/>
                <w:lang w:val="sr-Cyrl-CS"/>
              </w:rPr>
              <w:t xml:space="preserve"> буџета за спорт задовољавајући, око 15.000.000,00 за 2023.</w:t>
            </w:r>
          </w:p>
        </w:tc>
      </w:tr>
      <w:tr w:rsidR="001370D9" w:rsidRPr="001370D9" w14:paraId="63BB63EE" w14:textId="77777777" w:rsidTr="00E172E0">
        <w:trPr>
          <w:gridAfter w:val="1"/>
          <w:wAfter w:w="142" w:type="dxa"/>
          <w:trHeight w:val="699"/>
        </w:trPr>
        <w:tc>
          <w:tcPr>
            <w:tcW w:w="1953" w:type="dxa"/>
            <w:gridSpan w:val="3"/>
            <w:vMerge w:val="restart"/>
            <w:shd w:val="clear" w:color="auto" w:fill="FBD4B4"/>
          </w:tcPr>
          <w:p w14:paraId="2AB98264" w14:textId="77777777" w:rsidR="001370D9" w:rsidRPr="00E172E0" w:rsidRDefault="001370D9" w:rsidP="001370D9">
            <w:pPr>
              <w:spacing w:after="0" w:line="240" w:lineRule="auto"/>
              <w:rPr>
                <w:rFonts w:ascii="Times New Roman" w:eastAsia="Calibri" w:hAnsi="Times New Roman" w:cs="Times New Roman"/>
                <w:b/>
                <w:lang w:val="sr-Cyrl-RS"/>
              </w:rPr>
            </w:pPr>
            <w:r w:rsidRPr="00E172E0">
              <w:rPr>
                <w:rFonts w:ascii="Times New Roman" w:eastAsia="Calibri" w:hAnsi="Times New Roman" w:cs="Times New Roman"/>
                <w:b/>
                <w:lang w:val="sr-Cyrl-RS"/>
              </w:rPr>
              <w:lastRenderedPageBreak/>
              <w:t xml:space="preserve">4.4. </w:t>
            </w:r>
            <w:proofErr w:type="spellStart"/>
            <w:r w:rsidRPr="00E172E0">
              <w:rPr>
                <w:rFonts w:ascii="Times New Roman" w:eastAsia="Calibri" w:hAnsi="Times New Roman" w:cs="Times New Roman"/>
                <w:b/>
                <w:lang w:val="fr-FR"/>
              </w:rPr>
              <w:t>Јачање</w:t>
            </w:r>
            <w:proofErr w:type="spellEnd"/>
            <w:r w:rsidRPr="00E172E0">
              <w:rPr>
                <w:rFonts w:ascii="Times New Roman" w:eastAsia="Calibri" w:hAnsi="Times New Roman" w:cs="Times New Roman"/>
                <w:b/>
                <w:lang w:val="fr-FR"/>
              </w:rPr>
              <w:t xml:space="preserve"> </w:t>
            </w:r>
            <w:proofErr w:type="spellStart"/>
            <w:r w:rsidRPr="00E172E0">
              <w:rPr>
                <w:rFonts w:ascii="Times New Roman" w:eastAsia="Calibri" w:hAnsi="Times New Roman" w:cs="Times New Roman"/>
                <w:b/>
                <w:lang w:val="fr-FR"/>
              </w:rPr>
              <w:t>локалних</w:t>
            </w:r>
            <w:proofErr w:type="spellEnd"/>
            <w:r w:rsidRPr="00E172E0">
              <w:rPr>
                <w:rFonts w:ascii="Times New Roman" w:eastAsia="Calibri" w:hAnsi="Times New Roman" w:cs="Times New Roman"/>
                <w:b/>
                <w:lang w:val="fr-FR"/>
              </w:rPr>
              <w:t xml:space="preserve"> </w:t>
            </w:r>
            <w:proofErr w:type="spellStart"/>
            <w:r w:rsidRPr="00E172E0">
              <w:rPr>
                <w:rFonts w:ascii="Times New Roman" w:eastAsia="Calibri" w:hAnsi="Times New Roman" w:cs="Times New Roman"/>
                <w:b/>
                <w:lang w:val="fr-FR"/>
              </w:rPr>
              <w:t>капацитета</w:t>
            </w:r>
            <w:proofErr w:type="spellEnd"/>
            <w:r w:rsidRPr="00E172E0">
              <w:rPr>
                <w:rFonts w:ascii="Times New Roman" w:eastAsia="Calibri" w:hAnsi="Times New Roman" w:cs="Times New Roman"/>
                <w:b/>
                <w:lang w:val="fr-FR"/>
              </w:rPr>
              <w:t xml:space="preserve"> и </w:t>
            </w:r>
            <w:proofErr w:type="spellStart"/>
            <w:r w:rsidRPr="00E172E0">
              <w:rPr>
                <w:rFonts w:ascii="Times New Roman" w:eastAsia="Calibri" w:hAnsi="Times New Roman" w:cs="Times New Roman"/>
                <w:b/>
                <w:lang w:val="fr-FR"/>
              </w:rPr>
              <w:t>унапређење</w:t>
            </w:r>
            <w:proofErr w:type="spellEnd"/>
            <w:r w:rsidRPr="00E172E0">
              <w:rPr>
                <w:rFonts w:ascii="Times New Roman" w:eastAsia="Calibri" w:hAnsi="Times New Roman" w:cs="Times New Roman"/>
                <w:b/>
                <w:lang w:val="fr-FR"/>
              </w:rPr>
              <w:t xml:space="preserve"> </w:t>
            </w:r>
            <w:proofErr w:type="spellStart"/>
            <w:r w:rsidRPr="00E172E0">
              <w:rPr>
                <w:rFonts w:ascii="Times New Roman" w:eastAsia="Calibri" w:hAnsi="Times New Roman" w:cs="Times New Roman"/>
                <w:b/>
                <w:lang w:val="fr-FR"/>
              </w:rPr>
              <w:t>услова</w:t>
            </w:r>
            <w:proofErr w:type="spellEnd"/>
            <w:r w:rsidRPr="00E172E0">
              <w:rPr>
                <w:rFonts w:ascii="Times New Roman" w:eastAsia="Calibri" w:hAnsi="Times New Roman" w:cs="Times New Roman"/>
                <w:b/>
                <w:lang w:val="fr-FR"/>
              </w:rPr>
              <w:t xml:space="preserve"> </w:t>
            </w:r>
            <w:proofErr w:type="spellStart"/>
            <w:r w:rsidRPr="00E172E0">
              <w:rPr>
                <w:rFonts w:ascii="Times New Roman" w:eastAsia="Calibri" w:hAnsi="Times New Roman" w:cs="Times New Roman"/>
                <w:b/>
                <w:lang w:val="fr-FR"/>
              </w:rPr>
              <w:t>за</w:t>
            </w:r>
            <w:proofErr w:type="spellEnd"/>
            <w:r w:rsidRPr="00E172E0">
              <w:rPr>
                <w:rFonts w:ascii="Times New Roman" w:eastAsia="Calibri" w:hAnsi="Times New Roman" w:cs="Times New Roman"/>
                <w:b/>
                <w:lang w:val="fr-FR"/>
              </w:rPr>
              <w:t xml:space="preserve"> </w:t>
            </w:r>
            <w:proofErr w:type="spellStart"/>
            <w:r w:rsidRPr="00E172E0">
              <w:rPr>
                <w:rFonts w:ascii="Times New Roman" w:eastAsia="Calibri" w:hAnsi="Times New Roman" w:cs="Times New Roman"/>
                <w:b/>
                <w:lang w:val="fr-FR"/>
              </w:rPr>
              <w:t>ефикаснију</w:t>
            </w:r>
            <w:proofErr w:type="spellEnd"/>
            <w:r w:rsidRPr="00E172E0">
              <w:rPr>
                <w:rFonts w:ascii="Times New Roman" w:eastAsia="Calibri" w:hAnsi="Times New Roman" w:cs="Times New Roman"/>
                <w:b/>
                <w:lang w:val="fr-FR"/>
              </w:rPr>
              <w:t xml:space="preserve"> </w:t>
            </w:r>
            <w:proofErr w:type="spellStart"/>
            <w:r w:rsidRPr="00E172E0">
              <w:rPr>
                <w:rFonts w:ascii="Times New Roman" w:eastAsia="Calibri" w:hAnsi="Times New Roman" w:cs="Times New Roman"/>
                <w:b/>
                <w:lang w:val="fr-FR"/>
              </w:rPr>
              <w:t>инклузију</w:t>
            </w:r>
            <w:proofErr w:type="spellEnd"/>
            <w:r w:rsidRPr="00E172E0">
              <w:rPr>
                <w:rFonts w:ascii="Times New Roman" w:eastAsia="Calibri" w:hAnsi="Times New Roman" w:cs="Times New Roman"/>
                <w:b/>
                <w:lang w:val="fr-FR"/>
              </w:rPr>
              <w:t xml:space="preserve"> и </w:t>
            </w:r>
            <w:proofErr w:type="spellStart"/>
            <w:r w:rsidRPr="00E172E0">
              <w:rPr>
                <w:rFonts w:ascii="Times New Roman" w:eastAsia="Calibri" w:hAnsi="Times New Roman" w:cs="Times New Roman"/>
                <w:b/>
                <w:lang w:val="fr-FR"/>
              </w:rPr>
              <w:t>пружање</w:t>
            </w:r>
            <w:proofErr w:type="spellEnd"/>
            <w:r w:rsidRPr="00E172E0">
              <w:rPr>
                <w:rFonts w:ascii="Times New Roman" w:eastAsia="Calibri" w:hAnsi="Times New Roman" w:cs="Times New Roman"/>
                <w:b/>
                <w:lang w:val="fr-FR"/>
              </w:rPr>
              <w:t xml:space="preserve"> </w:t>
            </w:r>
            <w:proofErr w:type="spellStart"/>
            <w:r w:rsidRPr="00E172E0">
              <w:rPr>
                <w:rFonts w:ascii="Times New Roman" w:eastAsia="Calibri" w:hAnsi="Times New Roman" w:cs="Times New Roman"/>
                <w:b/>
                <w:lang w:val="fr-FR"/>
              </w:rPr>
              <w:t>услуга</w:t>
            </w:r>
            <w:proofErr w:type="spellEnd"/>
            <w:r w:rsidRPr="00E172E0">
              <w:rPr>
                <w:rFonts w:ascii="Times New Roman" w:eastAsia="Calibri" w:hAnsi="Times New Roman" w:cs="Times New Roman"/>
                <w:b/>
                <w:lang w:val="fr-FR"/>
              </w:rPr>
              <w:t xml:space="preserve"> у </w:t>
            </w:r>
            <w:proofErr w:type="spellStart"/>
            <w:r w:rsidRPr="00E172E0">
              <w:rPr>
                <w:rFonts w:ascii="Times New Roman" w:eastAsia="Calibri" w:hAnsi="Times New Roman" w:cs="Times New Roman"/>
                <w:b/>
                <w:lang w:val="fr-FR"/>
              </w:rPr>
              <w:t>области</w:t>
            </w:r>
            <w:proofErr w:type="spellEnd"/>
            <w:r w:rsidRPr="00E172E0">
              <w:rPr>
                <w:rFonts w:ascii="Times New Roman" w:eastAsia="Calibri" w:hAnsi="Times New Roman" w:cs="Times New Roman"/>
                <w:b/>
                <w:lang w:val="fr-FR"/>
              </w:rPr>
              <w:t xml:space="preserve"> </w:t>
            </w:r>
            <w:proofErr w:type="spellStart"/>
            <w:r w:rsidRPr="00E172E0">
              <w:rPr>
                <w:rFonts w:ascii="Times New Roman" w:eastAsia="Calibri" w:hAnsi="Times New Roman" w:cs="Times New Roman"/>
                <w:b/>
                <w:lang w:val="fr-FR"/>
              </w:rPr>
              <w:t>социјалне</w:t>
            </w:r>
            <w:proofErr w:type="spellEnd"/>
            <w:r w:rsidRPr="00E172E0">
              <w:rPr>
                <w:rFonts w:ascii="Times New Roman" w:eastAsia="Calibri" w:hAnsi="Times New Roman" w:cs="Times New Roman"/>
                <w:b/>
                <w:lang w:val="fr-FR"/>
              </w:rPr>
              <w:t xml:space="preserve"> </w:t>
            </w:r>
            <w:proofErr w:type="spellStart"/>
            <w:r w:rsidRPr="00E172E0">
              <w:rPr>
                <w:rFonts w:ascii="Times New Roman" w:eastAsia="Calibri" w:hAnsi="Times New Roman" w:cs="Times New Roman"/>
                <w:b/>
                <w:lang w:val="fr-FR"/>
              </w:rPr>
              <w:t>заштите</w:t>
            </w:r>
            <w:proofErr w:type="spellEnd"/>
            <w:r w:rsidRPr="00E172E0">
              <w:rPr>
                <w:rFonts w:ascii="Times New Roman" w:eastAsia="Calibri" w:hAnsi="Times New Roman" w:cs="Times New Roman"/>
                <w:b/>
                <w:lang w:val="sr-Cyrl-RS"/>
              </w:rPr>
              <w:t xml:space="preserve"> </w:t>
            </w:r>
          </w:p>
        </w:tc>
        <w:tc>
          <w:tcPr>
            <w:tcW w:w="2300" w:type="dxa"/>
            <w:gridSpan w:val="2"/>
          </w:tcPr>
          <w:p w14:paraId="29CBF532" w14:textId="77777777" w:rsidR="001370D9" w:rsidRPr="00E172E0" w:rsidRDefault="001370D9" w:rsidP="001370D9">
            <w:pPr>
              <w:spacing w:after="0" w:line="240" w:lineRule="auto"/>
              <w:rPr>
                <w:rFonts w:ascii="Times New Roman" w:eastAsia="Calibri" w:hAnsi="Times New Roman" w:cs="Times New Roman"/>
                <w:b/>
                <w:bCs/>
                <w:i/>
                <w:iCs/>
                <w:lang w:val="sr-Cyrl-RS"/>
              </w:rPr>
            </w:pPr>
            <w:r w:rsidRPr="00E172E0">
              <w:rPr>
                <w:rFonts w:ascii="Times New Roman" w:eastAsia="Calibri" w:hAnsi="Times New Roman" w:cs="Times New Roman"/>
                <w:b/>
                <w:bCs/>
                <w:i/>
                <w:iCs/>
                <w:lang w:val="sr-Cyrl-RS"/>
              </w:rPr>
              <w:t xml:space="preserve">4.4.1. </w:t>
            </w:r>
          </w:p>
          <w:p w14:paraId="108A41DA" w14:textId="77777777" w:rsidR="001370D9" w:rsidRPr="00E172E0" w:rsidRDefault="001370D9" w:rsidP="001370D9">
            <w:pPr>
              <w:spacing w:after="0" w:line="240" w:lineRule="auto"/>
              <w:rPr>
                <w:rFonts w:ascii="Times New Roman" w:eastAsia="Calibri" w:hAnsi="Times New Roman" w:cs="Times New Roman"/>
                <w:b/>
                <w:lang w:val="sr-Cyrl-RS"/>
              </w:rPr>
            </w:pPr>
            <w:proofErr w:type="spellStart"/>
            <w:r w:rsidRPr="00E172E0">
              <w:rPr>
                <w:rFonts w:ascii="Times New Roman" w:eastAsia="Calibri" w:hAnsi="Times New Roman" w:cs="Times New Roman"/>
                <w:b/>
                <w:bCs/>
                <w:i/>
                <w:iCs/>
                <w:lang w:val="sr-Latn-CS"/>
              </w:rPr>
              <w:t>Проширење</w:t>
            </w:r>
            <w:proofErr w:type="spellEnd"/>
            <w:r w:rsidRPr="00E172E0">
              <w:rPr>
                <w:rFonts w:ascii="Times New Roman" w:eastAsia="Calibri" w:hAnsi="Times New Roman" w:cs="Times New Roman"/>
                <w:b/>
                <w:bCs/>
                <w:i/>
                <w:iCs/>
                <w:lang w:val="sr-Latn-CS"/>
              </w:rPr>
              <w:t xml:space="preserve"> и </w:t>
            </w:r>
            <w:proofErr w:type="spellStart"/>
            <w:r w:rsidRPr="00E172E0">
              <w:rPr>
                <w:rFonts w:ascii="Times New Roman" w:eastAsia="Calibri" w:hAnsi="Times New Roman" w:cs="Times New Roman"/>
                <w:b/>
                <w:bCs/>
                <w:i/>
                <w:iCs/>
                <w:lang w:val="sr-Latn-CS"/>
              </w:rPr>
              <w:t>побољшање</w:t>
            </w:r>
            <w:proofErr w:type="spellEnd"/>
            <w:r w:rsidRPr="00E172E0">
              <w:rPr>
                <w:rFonts w:ascii="Times New Roman" w:eastAsia="Calibri" w:hAnsi="Times New Roman" w:cs="Times New Roman"/>
                <w:b/>
                <w:bCs/>
                <w:i/>
                <w:iCs/>
                <w:lang w:val="sr-Latn-CS"/>
              </w:rPr>
              <w:t xml:space="preserve"> </w:t>
            </w:r>
            <w:proofErr w:type="spellStart"/>
            <w:r w:rsidRPr="00E172E0">
              <w:rPr>
                <w:rFonts w:ascii="Times New Roman" w:eastAsia="Calibri" w:hAnsi="Times New Roman" w:cs="Times New Roman"/>
                <w:b/>
                <w:bCs/>
                <w:i/>
                <w:iCs/>
                <w:lang w:val="sr-Latn-CS"/>
              </w:rPr>
              <w:t>квалитета</w:t>
            </w:r>
            <w:proofErr w:type="spellEnd"/>
            <w:r w:rsidRPr="00E172E0">
              <w:rPr>
                <w:rFonts w:ascii="Times New Roman" w:eastAsia="Calibri" w:hAnsi="Times New Roman" w:cs="Times New Roman"/>
                <w:b/>
                <w:bCs/>
                <w:i/>
                <w:iCs/>
                <w:lang w:val="sr-Latn-CS"/>
              </w:rPr>
              <w:t xml:space="preserve"> </w:t>
            </w:r>
            <w:proofErr w:type="spellStart"/>
            <w:r w:rsidRPr="00E172E0">
              <w:rPr>
                <w:rFonts w:ascii="Times New Roman" w:eastAsia="Calibri" w:hAnsi="Times New Roman" w:cs="Times New Roman"/>
                <w:b/>
                <w:bCs/>
                <w:i/>
                <w:iCs/>
                <w:lang w:val="sr-Latn-CS"/>
              </w:rPr>
              <w:t>услуг</w:t>
            </w:r>
            <w:proofErr w:type="spellEnd"/>
            <w:r w:rsidRPr="00E172E0">
              <w:rPr>
                <w:rFonts w:ascii="Times New Roman" w:eastAsia="Calibri" w:hAnsi="Times New Roman" w:cs="Times New Roman"/>
                <w:b/>
                <w:bCs/>
                <w:i/>
                <w:iCs/>
                <w:lang w:val="sr-Cyrl-RS"/>
              </w:rPr>
              <w:t xml:space="preserve">а у области инклузије </w:t>
            </w:r>
            <w:r w:rsidRPr="00E172E0">
              <w:rPr>
                <w:rFonts w:ascii="Times New Roman" w:eastAsia="Calibri" w:hAnsi="Times New Roman" w:cs="Times New Roman"/>
                <w:b/>
                <w:bCs/>
                <w:i/>
                <w:iCs/>
                <w:lang w:val="sr-Latn-CS"/>
              </w:rPr>
              <w:t xml:space="preserve"> </w:t>
            </w:r>
          </w:p>
        </w:tc>
        <w:tc>
          <w:tcPr>
            <w:tcW w:w="3261" w:type="dxa"/>
            <w:gridSpan w:val="3"/>
          </w:tcPr>
          <w:p w14:paraId="230D1500" w14:textId="77777777" w:rsidR="001370D9" w:rsidRPr="00E172E0" w:rsidRDefault="001370D9" w:rsidP="001370D9">
            <w:pPr>
              <w:numPr>
                <w:ilvl w:val="0"/>
                <w:numId w:val="26"/>
              </w:numPr>
              <w:spacing w:after="0" w:line="240" w:lineRule="auto"/>
              <w:ind w:left="318"/>
              <w:contextualSpacing/>
              <w:rPr>
                <w:rFonts w:ascii="Times New Roman" w:eastAsia="Calibri" w:hAnsi="Times New Roman" w:cs="Times New Roman"/>
                <w:lang w:val="sr-Cyrl-RS"/>
              </w:rPr>
            </w:pPr>
            <w:proofErr w:type="spellStart"/>
            <w:r w:rsidRPr="00E172E0">
              <w:rPr>
                <w:rFonts w:ascii="Times New Roman" w:eastAsia="Calibri" w:hAnsi="Times New Roman" w:cs="Times New Roman"/>
                <w:lang w:val="sr-Latn-CS"/>
              </w:rPr>
              <w:t>Помоћ</w:t>
            </w:r>
            <w:proofErr w:type="spellEnd"/>
            <w:r w:rsidRPr="00E172E0">
              <w:rPr>
                <w:rFonts w:ascii="Times New Roman" w:eastAsia="Calibri" w:hAnsi="Times New Roman" w:cs="Times New Roman"/>
                <w:lang w:val="sr-Latn-CS"/>
              </w:rPr>
              <w:t xml:space="preserve"> у </w:t>
            </w:r>
            <w:proofErr w:type="spellStart"/>
            <w:r w:rsidRPr="00E172E0">
              <w:rPr>
                <w:rFonts w:ascii="Times New Roman" w:eastAsia="Calibri" w:hAnsi="Times New Roman" w:cs="Times New Roman"/>
                <w:lang w:val="sr-Latn-CS"/>
              </w:rPr>
              <w:t>кући</w:t>
            </w:r>
            <w:proofErr w:type="spellEnd"/>
            <w:r w:rsidRPr="00E172E0">
              <w:rPr>
                <w:rFonts w:ascii="Times New Roman" w:eastAsia="Calibri" w:hAnsi="Times New Roman" w:cs="Times New Roman"/>
                <w:lang w:val="sr-Latn-CS"/>
              </w:rPr>
              <w:t xml:space="preserve"> </w:t>
            </w:r>
            <w:proofErr w:type="spellStart"/>
            <w:r w:rsidRPr="00E172E0">
              <w:rPr>
                <w:rFonts w:ascii="Times New Roman" w:eastAsia="Calibri" w:hAnsi="Times New Roman" w:cs="Times New Roman"/>
                <w:lang w:val="sr-Latn-CS"/>
              </w:rPr>
              <w:t>за</w:t>
            </w:r>
            <w:proofErr w:type="spellEnd"/>
            <w:r w:rsidRPr="00E172E0">
              <w:rPr>
                <w:rFonts w:ascii="Times New Roman" w:eastAsia="Calibri" w:hAnsi="Times New Roman" w:cs="Times New Roman"/>
                <w:lang w:val="sr-Latn-CS"/>
              </w:rPr>
              <w:t xml:space="preserve"> </w:t>
            </w:r>
            <w:proofErr w:type="spellStart"/>
            <w:r w:rsidRPr="00E172E0">
              <w:rPr>
                <w:rFonts w:ascii="Times New Roman" w:eastAsia="Calibri" w:hAnsi="Times New Roman" w:cs="Times New Roman"/>
                <w:lang w:val="sr-Latn-CS"/>
              </w:rPr>
              <w:t>старија</w:t>
            </w:r>
            <w:proofErr w:type="spellEnd"/>
            <w:r w:rsidRPr="00E172E0">
              <w:rPr>
                <w:rFonts w:ascii="Times New Roman" w:eastAsia="Calibri" w:hAnsi="Times New Roman" w:cs="Times New Roman"/>
                <w:lang w:val="sr-Latn-CS"/>
              </w:rPr>
              <w:t xml:space="preserve"> </w:t>
            </w:r>
            <w:proofErr w:type="spellStart"/>
            <w:r w:rsidRPr="00E172E0">
              <w:rPr>
                <w:rFonts w:ascii="Times New Roman" w:eastAsia="Calibri" w:hAnsi="Times New Roman" w:cs="Times New Roman"/>
                <w:lang w:val="sr-Latn-CS"/>
              </w:rPr>
              <w:t>лица</w:t>
            </w:r>
            <w:proofErr w:type="spellEnd"/>
            <w:r w:rsidRPr="00E172E0">
              <w:rPr>
                <w:rFonts w:ascii="Times New Roman" w:eastAsia="Calibri" w:hAnsi="Times New Roman" w:cs="Times New Roman"/>
                <w:lang w:val="sr-Latn-CS"/>
              </w:rPr>
              <w:t xml:space="preserve"> и </w:t>
            </w:r>
            <w:proofErr w:type="spellStart"/>
            <w:r w:rsidRPr="00E172E0">
              <w:rPr>
                <w:rFonts w:ascii="Times New Roman" w:eastAsia="Calibri" w:hAnsi="Times New Roman" w:cs="Times New Roman"/>
                <w:lang w:val="sr-Latn-CS"/>
              </w:rPr>
              <w:t>старачка</w:t>
            </w:r>
            <w:proofErr w:type="spellEnd"/>
            <w:r w:rsidRPr="00E172E0">
              <w:rPr>
                <w:rFonts w:ascii="Times New Roman" w:eastAsia="Calibri" w:hAnsi="Times New Roman" w:cs="Times New Roman"/>
                <w:lang w:val="sr-Latn-CS"/>
              </w:rPr>
              <w:t xml:space="preserve"> </w:t>
            </w:r>
            <w:proofErr w:type="spellStart"/>
            <w:r w:rsidRPr="00E172E0">
              <w:rPr>
                <w:rFonts w:ascii="Times New Roman" w:eastAsia="Calibri" w:hAnsi="Times New Roman" w:cs="Times New Roman"/>
                <w:lang w:val="sr-Latn-CS"/>
              </w:rPr>
              <w:t>домаћинства</w:t>
            </w:r>
            <w:proofErr w:type="spellEnd"/>
            <w:r w:rsidRPr="00E172E0">
              <w:rPr>
                <w:rFonts w:ascii="Times New Roman" w:eastAsia="Calibri" w:hAnsi="Times New Roman" w:cs="Times New Roman"/>
                <w:lang w:val="sr-Cyrl-RS"/>
              </w:rPr>
              <w:t xml:space="preserve"> за ОСИ , Децу са сметњама у развоју,</w:t>
            </w:r>
          </w:p>
          <w:p w14:paraId="47EB5B72" w14:textId="77777777" w:rsidR="001370D9" w:rsidRPr="00E172E0" w:rsidRDefault="001370D9" w:rsidP="001370D9">
            <w:pPr>
              <w:spacing w:after="0" w:line="240" w:lineRule="auto"/>
              <w:ind w:left="176" w:hanging="176"/>
              <w:rPr>
                <w:rFonts w:ascii="Times New Roman" w:eastAsia="Calibri" w:hAnsi="Times New Roman" w:cs="Times New Roman"/>
                <w:lang w:val="sr-Cyrl-RS"/>
              </w:rPr>
            </w:pPr>
          </w:p>
          <w:p w14:paraId="2B1FF1F7" w14:textId="77777777" w:rsidR="001370D9" w:rsidRPr="00E172E0" w:rsidRDefault="001370D9" w:rsidP="001370D9">
            <w:pPr>
              <w:spacing w:after="0" w:line="240" w:lineRule="auto"/>
              <w:ind w:left="176" w:hanging="176"/>
              <w:rPr>
                <w:rFonts w:ascii="Times New Roman" w:eastAsia="Calibri" w:hAnsi="Times New Roman" w:cs="Times New Roman"/>
                <w:lang w:val="sr-Cyrl-RS"/>
              </w:rPr>
            </w:pPr>
          </w:p>
        </w:tc>
        <w:tc>
          <w:tcPr>
            <w:tcW w:w="2976" w:type="dxa"/>
            <w:gridSpan w:val="4"/>
          </w:tcPr>
          <w:p w14:paraId="03926A80" w14:textId="77777777" w:rsidR="001370D9" w:rsidRPr="00E172E0" w:rsidRDefault="001370D9" w:rsidP="001370D9">
            <w:pPr>
              <w:spacing w:after="0" w:line="240" w:lineRule="auto"/>
              <w:rPr>
                <w:rFonts w:ascii="Times New Roman" w:eastAsia="Calibri" w:hAnsi="Times New Roman" w:cs="Times New Roman"/>
                <w:lang w:val="sr-Cyrl-CS"/>
              </w:rPr>
            </w:pPr>
            <w:r w:rsidRPr="00E172E0">
              <w:rPr>
                <w:rFonts w:ascii="Times New Roman" w:eastAsia="Calibri" w:hAnsi="Times New Roman" w:cs="Times New Roman"/>
                <w:lang w:val="sr-Cyrl-CS"/>
              </w:rPr>
              <w:t>Број лица обухваћених услугом</w:t>
            </w:r>
          </w:p>
          <w:p w14:paraId="230C54D8" w14:textId="77777777" w:rsidR="001370D9" w:rsidRPr="00E172E0" w:rsidRDefault="001370D9" w:rsidP="001370D9">
            <w:pPr>
              <w:spacing w:after="0" w:line="240" w:lineRule="auto"/>
              <w:rPr>
                <w:rFonts w:ascii="Times New Roman" w:eastAsia="Calibri" w:hAnsi="Times New Roman" w:cs="Times New Roman"/>
                <w:lang w:val="sr-Cyrl-CS"/>
              </w:rPr>
            </w:pPr>
          </w:p>
          <w:p w14:paraId="2B1F999E" w14:textId="77777777" w:rsidR="001370D9" w:rsidRPr="00E172E0" w:rsidRDefault="001370D9" w:rsidP="001370D9">
            <w:pPr>
              <w:spacing w:after="0" w:line="240" w:lineRule="auto"/>
              <w:rPr>
                <w:rFonts w:ascii="Times New Roman" w:eastAsia="Calibri" w:hAnsi="Times New Roman" w:cs="Times New Roman"/>
                <w:lang w:val="sr-Cyrl-CS"/>
              </w:rPr>
            </w:pPr>
            <w:r w:rsidRPr="00E172E0">
              <w:rPr>
                <w:rFonts w:ascii="Times New Roman" w:eastAsia="Calibri" w:hAnsi="Times New Roman" w:cs="Times New Roman"/>
                <w:lang w:val="sr-Cyrl-CS"/>
              </w:rPr>
              <w:t xml:space="preserve">Број  радно ангажованих неговатељица и </w:t>
            </w:r>
            <w:proofErr w:type="spellStart"/>
            <w:r w:rsidRPr="00E172E0">
              <w:rPr>
                <w:rFonts w:ascii="Times New Roman" w:eastAsia="Calibri" w:hAnsi="Times New Roman" w:cs="Times New Roman"/>
                <w:lang w:val="sr-Cyrl-CS"/>
              </w:rPr>
              <w:t>геренто</w:t>
            </w:r>
            <w:proofErr w:type="spellEnd"/>
          </w:p>
          <w:p w14:paraId="7655103F" w14:textId="77777777" w:rsidR="001370D9" w:rsidRPr="00E172E0" w:rsidRDefault="001370D9" w:rsidP="001370D9">
            <w:pPr>
              <w:spacing w:after="0" w:line="240" w:lineRule="auto"/>
              <w:rPr>
                <w:rFonts w:ascii="Times New Roman" w:eastAsia="Calibri" w:hAnsi="Times New Roman" w:cs="Times New Roman"/>
                <w:lang w:val="sr-Cyrl-CS"/>
              </w:rPr>
            </w:pPr>
            <w:r w:rsidRPr="00E172E0">
              <w:rPr>
                <w:rFonts w:ascii="Times New Roman" w:eastAsia="Calibri" w:hAnsi="Times New Roman" w:cs="Times New Roman"/>
                <w:lang w:val="sr-Cyrl-CS"/>
              </w:rPr>
              <w:t>Домаћица</w:t>
            </w:r>
          </w:p>
          <w:p w14:paraId="385D3686" w14:textId="77777777" w:rsidR="001370D9" w:rsidRPr="00E172E0" w:rsidRDefault="001370D9" w:rsidP="001370D9">
            <w:pPr>
              <w:spacing w:after="0" w:line="240" w:lineRule="auto"/>
              <w:rPr>
                <w:rFonts w:ascii="Times New Roman" w:eastAsia="Calibri" w:hAnsi="Times New Roman" w:cs="Times New Roman"/>
                <w:lang w:val="sr-Cyrl-CS"/>
              </w:rPr>
            </w:pPr>
          </w:p>
          <w:p w14:paraId="6B019369" w14:textId="77777777" w:rsidR="001370D9" w:rsidRPr="00E172E0" w:rsidRDefault="001370D9" w:rsidP="001370D9">
            <w:pPr>
              <w:spacing w:after="0" w:line="240" w:lineRule="auto"/>
              <w:rPr>
                <w:rFonts w:ascii="Times New Roman" w:eastAsia="Calibri" w:hAnsi="Times New Roman" w:cs="Times New Roman"/>
                <w:lang w:val="sr-Cyrl-CS"/>
              </w:rPr>
            </w:pPr>
            <w:r w:rsidRPr="00E172E0">
              <w:rPr>
                <w:rFonts w:ascii="Times New Roman" w:eastAsia="Calibri" w:hAnsi="Times New Roman" w:cs="Times New Roman"/>
                <w:lang w:val="sr-Cyrl-CS"/>
              </w:rPr>
              <w:t>% општинског буџета за  област социјалне заштите</w:t>
            </w:r>
          </w:p>
        </w:tc>
        <w:tc>
          <w:tcPr>
            <w:tcW w:w="4111" w:type="dxa"/>
            <w:gridSpan w:val="4"/>
          </w:tcPr>
          <w:p w14:paraId="36811017" w14:textId="77777777" w:rsidR="001370D9" w:rsidRPr="00E172E0" w:rsidRDefault="001370D9" w:rsidP="001370D9">
            <w:pPr>
              <w:spacing w:after="0" w:line="240" w:lineRule="auto"/>
              <w:rPr>
                <w:rFonts w:ascii="Times New Roman" w:eastAsia="Calibri" w:hAnsi="Times New Roman" w:cs="Times New Roman"/>
                <w:lang w:val="sr-Cyrl-RS"/>
              </w:rPr>
            </w:pPr>
            <w:r w:rsidRPr="00E172E0">
              <w:rPr>
                <w:rFonts w:ascii="Times New Roman" w:eastAsia="Calibri" w:hAnsi="Times New Roman" w:cs="Times New Roman"/>
                <w:lang w:val="sr-Cyrl-RS"/>
              </w:rPr>
              <w:t>У првој половини 2022. године услугу је користило 87 лица.</w:t>
            </w:r>
          </w:p>
          <w:p w14:paraId="10532065" w14:textId="77777777" w:rsidR="001370D9" w:rsidRPr="00E172E0" w:rsidRDefault="001370D9" w:rsidP="001370D9">
            <w:pPr>
              <w:spacing w:after="0" w:line="240" w:lineRule="auto"/>
              <w:rPr>
                <w:rFonts w:ascii="Times New Roman" w:eastAsia="Calibri" w:hAnsi="Times New Roman" w:cs="Times New Roman"/>
                <w:lang w:val="sr-Cyrl-RS"/>
              </w:rPr>
            </w:pPr>
          </w:p>
          <w:p w14:paraId="245DBEF6" w14:textId="77777777" w:rsidR="001370D9" w:rsidRDefault="001370D9" w:rsidP="001370D9">
            <w:pPr>
              <w:spacing w:after="0" w:line="240" w:lineRule="auto"/>
              <w:rPr>
                <w:rFonts w:ascii="Times New Roman" w:eastAsia="Calibri" w:hAnsi="Times New Roman" w:cs="Times New Roman"/>
                <w:lang w:val="sr-Cyrl-RS"/>
              </w:rPr>
            </w:pPr>
            <w:r w:rsidRPr="00E172E0">
              <w:rPr>
                <w:rFonts w:ascii="Times New Roman" w:eastAsia="Calibri" w:hAnsi="Times New Roman" w:cs="Times New Roman"/>
                <w:lang w:val="sr-Cyrl-RS"/>
              </w:rPr>
              <w:t xml:space="preserve">Број </w:t>
            </w:r>
            <w:proofErr w:type="spellStart"/>
            <w:r w:rsidRPr="00E172E0">
              <w:rPr>
                <w:rFonts w:ascii="Times New Roman" w:eastAsia="Calibri" w:hAnsi="Times New Roman" w:cs="Times New Roman"/>
                <w:lang w:val="sr-Cyrl-RS"/>
              </w:rPr>
              <w:t>герантодомаћица</w:t>
            </w:r>
            <w:proofErr w:type="spellEnd"/>
            <w:r w:rsidRPr="00E172E0">
              <w:rPr>
                <w:rFonts w:ascii="Times New Roman" w:eastAsia="Calibri" w:hAnsi="Times New Roman" w:cs="Times New Roman"/>
                <w:lang w:val="sr-Cyrl-RS"/>
              </w:rPr>
              <w:t xml:space="preserve"> у првој половини 2022. године је 10.</w:t>
            </w:r>
          </w:p>
          <w:p w14:paraId="3B739F16" w14:textId="77777777" w:rsidR="0004292D" w:rsidRDefault="0004292D" w:rsidP="001370D9">
            <w:pPr>
              <w:spacing w:after="0" w:line="240" w:lineRule="auto"/>
              <w:rPr>
                <w:rFonts w:ascii="Times New Roman" w:eastAsia="Calibri" w:hAnsi="Times New Roman" w:cs="Times New Roman"/>
                <w:lang w:val="sr-Cyrl-RS"/>
              </w:rPr>
            </w:pPr>
          </w:p>
          <w:p w14:paraId="5DAADFEA" w14:textId="77777777" w:rsidR="0004292D" w:rsidRDefault="0004292D" w:rsidP="001370D9">
            <w:pPr>
              <w:spacing w:after="0" w:line="240" w:lineRule="auto"/>
              <w:rPr>
                <w:rFonts w:ascii="Times New Roman" w:eastAsia="Calibri" w:hAnsi="Times New Roman" w:cs="Times New Roman"/>
                <w:lang w:val="sr-Cyrl-RS"/>
              </w:rPr>
            </w:pPr>
          </w:p>
          <w:p w14:paraId="259BC403" w14:textId="7F5CF470" w:rsidR="0004292D" w:rsidRPr="00E172E0" w:rsidRDefault="0004292D" w:rsidP="001370D9">
            <w:pPr>
              <w:spacing w:after="0" w:line="240" w:lineRule="auto"/>
              <w:rPr>
                <w:rFonts w:ascii="Times New Roman" w:eastAsia="Calibri" w:hAnsi="Times New Roman" w:cs="Times New Roman"/>
                <w:lang w:val="sr-Cyrl-RS"/>
              </w:rPr>
            </w:pPr>
            <w:r>
              <w:rPr>
                <w:rFonts w:ascii="Times New Roman" w:eastAsia="Calibri" w:hAnsi="Times New Roman" w:cs="Times New Roman"/>
                <w:lang w:val="sr-Cyrl-RS"/>
              </w:rPr>
              <w:t>18,49</w:t>
            </w:r>
          </w:p>
        </w:tc>
      </w:tr>
      <w:tr w:rsidR="001370D9" w:rsidRPr="00E172E0" w14:paraId="6B0E9102" w14:textId="77777777" w:rsidTr="00E172E0">
        <w:trPr>
          <w:gridAfter w:val="1"/>
          <w:wAfter w:w="142" w:type="dxa"/>
          <w:trHeight w:val="1815"/>
        </w:trPr>
        <w:tc>
          <w:tcPr>
            <w:tcW w:w="1953" w:type="dxa"/>
            <w:gridSpan w:val="3"/>
            <w:vMerge/>
            <w:shd w:val="clear" w:color="auto" w:fill="FBD4B4"/>
          </w:tcPr>
          <w:p w14:paraId="26F58E2F" w14:textId="77777777" w:rsidR="001370D9" w:rsidRPr="00E172E0" w:rsidRDefault="001370D9" w:rsidP="001370D9">
            <w:pPr>
              <w:spacing w:after="0" w:line="240" w:lineRule="auto"/>
              <w:rPr>
                <w:rFonts w:ascii="Times New Roman" w:eastAsia="Calibri" w:hAnsi="Times New Roman" w:cs="Times New Roman"/>
                <w:lang w:val="sr-Cyrl-RS"/>
              </w:rPr>
            </w:pPr>
          </w:p>
        </w:tc>
        <w:tc>
          <w:tcPr>
            <w:tcW w:w="2300" w:type="dxa"/>
            <w:gridSpan w:val="2"/>
          </w:tcPr>
          <w:p w14:paraId="355C6A0E" w14:textId="77777777" w:rsidR="001370D9" w:rsidRPr="00E172E0" w:rsidRDefault="001370D9" w:rsidP="001370D9">
            <w:pPr>
              <w:spacing w:after="0" w:line="240" w:lineRule="auto"/>
              <w:rPr>
                <w:rFonts w:ascii="Times New Roman" w:eastAsia="Calibri" w:hAnsi="Times New Roman" w:cs="Times New Roman"/>
                <w:b/>
                <w:bCs/>
                <w:i/>
                <w:iCs/>
                <w:lang w:val="sr-Cyrl-RS"/>
              </w:rPr>
            </w:pPr>
            <w:r w:rsidRPr="00E172E0">
              <w:rPr>
                <w:rFonts w:ascii="Times New Roman" w:eastAsia="Calibri" w:hAnsi="Times New Roman" w:cs="Times New Roman"/>
                <w:b/>
                <w:bCs/>
                <w:i/>
                <w:iCs/>
                <w:lang w:val="sr-Cyrl-RS"/>
              </w:rPr>
              <w:t>4.4.2.</w:t>
            </w:r>
          </w:p>
          <w:p w14:paraId="355D71C7" w14:textId="77777777" w:rsidR="001370D9" w:rsidRPr="00E172E0" w:rsidRDefault="001370D9" w:rsidP="001370D9">
            <w:pPr>
              <w:spacing w:after="0" w:line="240" w:lineRule="auto"/>
              <w:rPr>
                <w:rFonts w:ascii="Times New Roman" w:eastAsia="Calibri" w:hAnsi="Times New Roman" w:cs="Times New Roman"/>
                <w:b/>
                <w:bCs/>
                <w:i/>
                <w:iCs/>
                <w:lang w:val="sr-Cyrl-RS"/>
              </w:rPr>
            </w:pPr>
            <w:proofErr w:type="spellStart"/>
            <w:r w:rsidRPr="00E172E0">
              <w:rPr>
                <w:rFonts w:ascii="Times New Roman" w:eastAsia="Calibri" w:hAnsi="Times New Roman" w:cs="Times New Roman"/>
                <w:b/>
                <w:bCs/>
                <w:i/>
                <w:iCs/>
                <w:lang w:val="sr-Latn-CS"/>
              </w:rPr>
              <w:t>Стварање</w:t>
            </w:r>
            <w:proofErr w:type="spellEnd"/>
            <w:r w:rsidRPr="00E172E0">
              <w:rPr>
                <w:rFonts w:ascii="Times New Roman" w:eastAsia="Calibri" w:hAnsi="Times New Roman" w:cs="Times New Roman"/>
                <w:b/>
                <w:bCs/>
                <w:i/>
                <w:iCs/>
                <w:lang w:val="sr-Latn-CS"/>
              </w:rPr>
              <w:t xml:space="preserve">  </w:t>
            </w:r>
            <w:proofErr w:type="spellStart"/>
            <w:r w:rsidRPr="00E172E0">
              <w:rPr>
                <w:rFonts w:ascii="Times New Roman" w:eastAsia="Calibri" w:hAnsi="Times New Roman" w:cs="Times New Roman"/>
                <w:b/>
                <w:bCs/>
                <w:i/>
                <w:iCs/>
                <w:lang w:val="sr-Latn-CS"/>
              </w:rPr>
              <w:t>услова</w:t>
            </w:r>
            <w:proofErr w:type="spellEnd"/>
            <w:r w:rsidRPr="00E172E0">
              <w:rPr>
                <w:rFonts w:ascii="Times New Roman" w:eastAsia="Calibri" w:hAnsi="Times New Roman" w:cs="Times New Roman"/>
                <w:b/>
                <w:bCs/>
                <w:i/>
                <w:iCs/>
                <w:lang w:val="sr-Latn-CS"/>
              </w:rPr>
              <w:t xml:space="preserve"> </w:t>
            </w:r>
            <w:proofErr w:type="spellStart"/>
            <w:r w:rsidRPr="00E172E0">
              <w:rPr>
                <w:rFonts w:ascii="Times New Roman" w:eastAsia="Calibri" w:hAnsi="Times New Roman" w:cs="Times New Roman"/>
                <w:b/>
                <w:bCs/>
                <w:i/>
                <w:iCs/>
                <w:lang w:val="sr-Latn-CS"/>
              </w:rPr>
              <w:t>за</w:t>
            </w:r>
            <w:proofErr w:type="spellEnd"/>
            <w:r w:rsidRPr="00E172E0">
              <w:rPr>
                <w:rFonts w:ascii="Times New Roman" w:eastAsia="Calibri" w:hAnsi="Times New Roman" w:cs="Times New Roman"/>
                <w:b/>
                <w:bCs/>
                <w:i/>
                <w:iCs/>
                <w:lang w:val="sr-Latn-CS"/>
              </w:rPr>
              <w:t xml:space="preserve"> </w:t>
            </w:r>
            <w:proofErr w:type="spellStart"/>
            <w:r w:rsidRPr="00E172E0">
              <w:rPr>
                <w:rFonts w:ascii="Times New Roman" w:eastAsia="Calibri" w:hAnsi="Times New Roman" w:cs="Times New Roman"/>
                <w:b/>
                <w:bCs/>
                <w:i/>
                <w:iCs/>
                <w:lang w:val="sr-Latn-CS"/>
              </w:rPr>
              <w:t>социјално</w:t>
            </w:r>
            <w:proofErr w:type="spellEnd"/>
            <w:r w:rsidRPr="00E172E0">
              <w:rPr>
                <w:rFonts w:ascii="Times New Roman" w:eastAsia="Calibri" w:hAnsi="Times New Roman" w:cs="Times New Roman"/>
                <w:b/>
                <w:bCs/>
                <w:i/>
                <w:iCs/>
                <w:lang w:val="sr-Latn-CS"/>
              </w:rPr>
              <w:t xml:space="preserve"> </w:t>
            </w:r>
            <w:proofErr w:type="spellStart"/>
            <w:r w:rsidRPr="00E172E0">
              <w:rPr>
                <w:rFonts w:ascii="Times New Roman" w:eastAsia="Calibri" w:hAnsi="Times New Roman" w:cs="Times New Roman"/>
                <w:b/>
                <w:bCs/>
                <w:i/>
                <w:iCs/>
                <w:lang w:val="sr-Latn-CS"/>
              </w:rPr>
              <w:t>укључивање</w:t>
            </w:r>
            <w:proofErr w:type="spellEnd"/>
            <w:r w:rsidRPr="00E172E0">
              <w:rPr>
                <w:rFonts w:ascii="Times New Roman" w:eastAsia="Calibri" w:hAnsi="Times New Roman" w:cs="Times New Roman"/>
                <w:b/>
                <w:bCs/>
                <w:i/>
                <w:iCs/>
                <w:lang w:val="sr-Latn-CS"/>
              </w:rPr>
              <w:t xml:space="preserve"> </w:t>
            </w:r>
            <w:proofErr w:type="spellStart"/>
            <w:r w:rsidRPr="00E172E0">
              <w:rPr>
                <w:rFonts w:ascii="Times New Roman" w:eastAsia="Calibri" w:hAnsi="Times New Roman" w:cs="Times New Roman"/>
                <w:b/>
                <w:bCs/>
                <w:i/>
                <w:iCs/>
                <w:lang w:val="sr-Latn-CS"/>
              </w:rPr>
              <w:t>најугоженијих</w:t>
            </w:r>
            <w:proofErr w:type="spellEnd"/>
            <w:r w:rsidRPr="00E172E0">
              <w:rPr>
                <w:rFonts w:ascii="Times New Roman" w:eastAsia="Calibri" w:hAnsi="Times New Roman" w:cs="Times New Roman"/>
                <w:b/>
                <w:bCs/>
                <w:i/>
                <w:iCs/>
                <w:lang w:val="sr-Latn-CS"/>
              </w:rPr>
              <w:t xml:space="preserve"> </w:t>
            </w:r>
            <w:proofErr w:type="spellStart"/>
            <w:r w:rsidRPr="00E172E0">
              <w:rPr>
                <w:rFonts w:ascii="Times New Roman" w:eastAsia="Calibri" w:hAnsi="Times New Roman" w:cs="Times New Roman"/>
                <w:b/>
                <w:bCs/>
                <w:i/>
                <w:iCs/>
                <w:lang w:val="sr-Latn-CS"/>
              </w:rPr>
              <w:t>категорија</w:t>
            </w:r>
            <w:proofErr w:type="spellEnd"/>
            <w:r w:rsidRPr="00E172E0">
              <w:rPr>
                <w:rFonts w:ascii="Times New Roman" w:eastAsia="Calibri" w:hAnsi="Times New Roman" w:cs="Times New Roman"/>
                <w:b/>
                <w:bCs/>
                <w:i/>
                <w:iCs/>
                <w:lang w:val="sr-Latn-CS"/>
              </w:rPr>
              <w:t xml:space="preserve"> </w:t>
            </w:r>
            <w:proofErr w:type="spellStart"/>
            <w:r w:rsidRPr="00E172E0">
              <w:rPr>
                <w:rFonts w:ascii="Times New Roman" w:eastAsia="Calibri" w:hAnsi="Times New Roman" w:cs="Times New Roman"/>
                <w:b/>
                <w:bCs/>
                <w:i/>
                <w:iCs/>
                <w:lang w:val="sr-Latn-CS"/>
              </w:rPr>
              <w:t>становништва</w:t>
            </w:r>
            <w:proofErr w:type="spellEnd"/>
            <w:r w:rsidRPr="00E172E0">
              <w:rPr>
                <w:rFonts w:ascii="Times New Roman" w:eastAsia="Calibri" w:hAnsi="Times New Roman" w:cs="Times New Roman"/>
                <w:b/>
                <w:bCs/>
                <w:i/>
                <w:iCs/>
                <w:lang w:val="sr-Cyrl-RS"/>
              </w:rPr>
              <w:t xml:space="preserve">  </w:t>
            </w:r>
          </w:p>
        </w:tc>
        <w:tc>
          <w:tcPr>
            <w:tcW w:w="3261" w:type="dxa"/>
            <w:gridSpan w:val="3"/>
          </w:tcPr>
          <w:p w14:paraId="5CE2BF33" w14:textId="77777777" w:rsidR="001370D9" w:rsidRPr="00E172E0" w:rsidRDefault="001370D9" w:rsidP="001370D9">
            <w:pPr>
              <w:numPr>
                <w:ilvl w:val="0"/>
                <w:numId w:val="26"/>
              </w:numPr>
              <w:spacing w:after="0" w:line="240" w:lineRule="auto"/>
              <w:ind w:left="318"/>
              <w:contextualSpacing/>
              <w:rPr>
                <w:rFonts w:ascii="Times New Roman" w:eastAsia="Calibri" w:hAnsi="Times New Roman" w:cs="Times New Roman"/>
                <w:lang w:val="en-US"/>
              </w:rPr>
            </w:pPr>
            <w:proofErr w:type="spellStart"/>
            <w:r w:rsidRPr="00E172E0">
              <w:rPr>
                <w:rFonts w:ascii="Times New Roman" w:eastAsia="Calibri" w:hAnsi="Times New Roman" w:cs="Times New Roman"/>
                <w:lang w:val="sr-Latn-CS"/>
              </w:rPr>
              <w:t>Формирање</w:t>
            </w:r>
            <w:proofErr w:type="spellEnd"/>
            <w:r w:rsidRPr="00E172E0">
              <w:rPr>
                <w:rFonts w:ascii="Times New Roman" w:eastAsia="Calibri" w:hAnsi="Times New Roman" w:cs="Times New Roman"/>
                <w:lang w:val="sr-Latn-CS"/>
              </w:rPr>
              <w:t xml:space="preserve"> </w:t>
            </w:r>
            <w:proofErr w:type="spellStart"/>
            <w:r w:rsidRPr="00E172E0">
              <w:rPr>
                <w:rFonts w:ascii="Times New Roman" w:eastAsia="Calibri" w:hAnsi="Times New Roman" w:cs="Times New Roman"/>
                <w:lang w:val="sr-Latn-CS"/>
              </w:rPr>
              <w:t>услуге</w:t>
            </w:r>
            <w:proofErr w:type="spellEnd"/>
            <w:r w:rsidRPr="00E172E0">
              <w:rPr>
                <w:rFonts w:ascii="Times New Roman" w:eastAsia="Calibri" w:hAnsi="Times New Roman" w:cs="Times New Roman"/>
                <w:lang w:val="sr-Latn-CS"/>
              </w:rPr>
              <w:t xml:space="preserve"> </w:t>
            </w:r>
            <w:proofErr w:type="spellStart"/>
            <w:r w:rsidRPr="00E172E0">
              <w:rPr>
                <w:rFonts w:ascii="Times New Roman" w:eastAsia="Calibri" w:hAnsi="Times New Roman" w:cs="Times New Roman"/>
                <w:lang w:val="sr-Latn-CS"/>
              </w:rPr>
              <w:t>социјалног</w:t>
            </w:r>
            <w:proofErr w:type="spellEnd"/>
            <w:r w:rsidRPr="00E172E0">
              <w:rPr>
                <w:rFonts w:ascii="Times New Roman" w:eastAsia="Calibri" w:hAnsi="Times New Roman" w:cs="Times New Roman"/>
                <w:lang w:val="sr-Latn-CS"/>
              </w:rPr>
              <w:t xml:space="preserve"> </w:t>
            </w:r>
            <w:proofErr w:type="spellStart"/>
            <w:r w:rsidRPr="00E172E0">
              <w:rPr>
                <w:rFonts w:ascii="Times New Roman" w:eastAsia="Calibri" w:hAnsi="Times New Roman" w:cs="Times New Roman"/>
                <w:lang w:val="sr-Latn-CS"/>
              </w:rPr>
              <w:t>становања</w:t>
            </w:r>
            <w:proofErr w:type="spellEnd"/>
            <w:r w:rsidRPr="00E172E0">
              <w:rPr>
                <w:rFonts w:ascii="Times New Roman" w:eastAsia="Calibri" w:hAnsi="Times New Roman" w:cs="Times New Roman"/>
                <w:lang w:val="sr-Latn-CS"/>
              </w:rPr>
              <w:t xml:space="preserve"> </w:t>
            </w:r>
          </w:p>
          <w:p w14:paraId="01CDF48D" w14:textId="77777777" w:rsidR="001370D9" w:rsidRPr="00E172E0" w:rsidRDefault="001370D9" w:rsidP="001370D9">
            <w:pPr>
              <w:numPr>
                <w:ilvl w:val="0"/>
                <w:numId w:val="28"/>
              </w:numPr>
              <w:spacing w:after="0" w:line="240" w:lineRule="auto"/>
              <w:ind w:left="176" w:hanging="176"/>
              <w:rPr>
                <w:rFonts w:ascii="Times New Roman" w:eastAsia="Calibri" w:hAnsi="Times New Roman" w:cs="Times New Roman"/>
                <w:lang w:val="sr-Cyrl-RS"/>
              </w:rPr>
            </w:pPr>
            <w:proofErr w:type="spellStart"/>
            <w:r w:rsidRPr="00E172E0">
              <w:rPr>
                <w:rFonts w:ascii="Times New Roman" w:eastAsia="Calibri" w:hAnsi="Times New Roman" w:cs="Times New Roman"/>
                <w:lang w:val="en-US"/>
              </w:rPr>
              <w:t>изградња</w:t>
            </w:r>
            <w:proofErr w:type="spellEnd"/>
            <w:r w:rsidRPr="00E172E0">
              <w:rPr>
                <w:rFonts w:ascii="Times New Roman" w:eastAsia="Calibri" w:hAnsi="Times New Roman" w:cs="Times New Roman"/>
                <w:lang w:val="en-US"/>
              </w:rPr>
              <w:t xml:space="preserve"> </w:t>
            </w:r>
            <w:proofErr w:type="spellStart"/>
            <w:r w:rsidRPr="00E172E0">
              <w:rPr>
                <w:rFonts w:ascii="Times New Roman" w:eastAsia="Calibri" w:hAnsi="Times New Roman" w:cs="Times New Roman"/>
                <w:lang w:val="en-US"/>
              </w:rPr>
              <w:t>објекта</w:t>
            </w:r>
            <w:proofErr w:type="spellEnd"/>
            <w:r w:rsidRPr="00E172E0">
              <w:rPr>
                <w:rFonts w:ascii="Times New Roman" w:eastAsia="Calibri" w:hAnsi="Times New Roman" w:cs="Times New Roman"/>
                <w:lang w:val="en-US"/>
              </w:rPr>
              <w:t xml:space="preserve">  </w:t>
            </w:r>
            <w:proofErr w:type="spellStart"/>
            <w:r w:rsidRPr="00E172E0">
              <w:rPr>
                <w:rFonts w:ascii="Times New Roman" w:eastAsia="Calibri" w:hAnsi="Times New Roman" w:cs="Times New Roman"/>
                <w:lang w:val="en-US"/>
              </w:rPr>
              <w:t>са</w:t>
            </w:r>
            <w:proofErr w:type="spellEnd"/>
            <w:r w:rsidRPr="00E172E0">
              <w:rPr>
                <w:rFonts w:ascii="Times New Roman" w:eastAsia="Calibri" w:hAnsi="Times New Roman" w:cs="Times New Roman"/>
                <w:lang w:val="en-US"/>
              </w:rPr>
              <w:t xml:space="preserve"> 1</w:t>
            </w:r>
            <w:r w:rsidRPr="00E172E0">
              <w:rPr>
                <w:rFonts w:ascii="Times New Roman" w:eastAsia="Calibri" w:hAnsi="Times New Roman" w:cs="Times New Roman"/>
                <w:lang w:val="sr-Cyrl-RS"/>
              </w:rPr>
              <w:t>2</w:t>
            </w:r>
            <w:r w:rsidRPr="00E172E0">
              <w:rPr>
                <w:rFonts w:ascii="Times New Roman" w:eastAsia="Calibri" w:hAnsi="Times New Roman" w:cs="Times New Roman"/>
                <w:lang w:val="en-US"/>
              </w:rPr>
              <w:t xml:space="preserve"> </w:t>
            </w:r>
            <w:proofErr w:type="spellStart"/>
            <w:r w:rsidRPr="00E172E0">
              <w:rPr>
                <w:rFonts w:ascii="Times New Roman" w:eastAsia="Calibri" w:hAnsi="Times New Roman" w:cs="Times New Roman"/>
                <w:lang w:val="en-US"/>
              </w:rPr>
              <w:t>станова</w:t>
            </w:r>
            <w:proofErr w:type="spellEnd"/>
          </w:p>
        </w:tc>
        <w:tc>
          <w:tcPr>
            <w:tcW w:w="2976" w:type="dxa"/>
            <w:gridSpan w:val="4"/>
          </w:tcPr>
          <w:p w14:paraId="552B83B6" w14:textId="77777777" w:rsidR="001370D9" w:rsidRPr="00E172E0" w:rsidRDefault="001370D9" w:rsidP="001370D9">
            <w:pPr>
              <w:spacing w:after="0" w:line="240" w:lineRule="auto"/>
              <w:rPr>
                <w:rFonts w:ascii="Times New Roman" w:eastAsia="Calibri" w:hAnsi="Times New Roman" w:cs="Times New Roman"/>
                <w:lang w:val="sr-Cyrl-CS"/>
              </w:rPr>
            </w:pPr>
            <w:r w:rsidRPr="00E172E0">
              <w:rPr>
                <w:rFonts w:ascii="Times New Roman" w:eastAsia="Calibri" w:hAnsi="Times New Roman" w:cs="Times New Roman"/>
                <w:lang w:val="sr-Cyrl-CS"/>
              </w:rPr>
              <w:t xml:space="preserve">Број  корисника услуге </w:t>
            </w:r>
          </w:p>
          <w:p w14:paraId="0168C9B2" w14:textId="77777777" w:rsidR="001370D9" w:rsidRPr="00E172E0" w:rsidRDefault="001370D9" w:rsidP="001370D9">
            <w:pPr>
              <w:spacing w:after="0" w:line="240" w:lineRule="auto"/>
              <w:rPr>
                <w:rFonts w:ascii="Times New Roman" w:eastAsia="Calibri" w:hAnsi="Times New Roman" w:cs="Times New Roman"/>
                <w:lang w:val="sr-Cyrl-CS"/>
              </w:rPr>
            </w:pPr>
          </w:p>
          <w:p w14:paraId="2C0E5D59" w14:textId="77777777" w:rsidR="001370D9" w:rsidRPr="00E172E0" w:rsidRDefault="001370D9" w:rsidP="001370D9">
            <w:pPr>
              <w:spacing w:after="0" w:line="240" w:lineRule="auto"/>
              <w:rPr>
                <w:rFonts w:ascii="Times New Roman" w:eastAsia="Calibri" w:hAnsi="Times New Roman" w:cs="Times New Roman"/>
                <w:lang w:val="sr-Cyrl-RS"/>
              </w:rPr>
            </w:pPr>
          </w:p>
        </w:tc>
        <w:tc>
          <w:tcPr>
            <w:tcW w:w="4111" w:type="dxa"/>
            <w:gridSpan w:val="4"/>
          </w:tcPr>
          <w:p w14:paraId="3E1FF534" w14:textId="1CDFA085" w:rsidR="001370D9" w:rsidRPr="00E172E0" w:rsidRDefault="001370D9" w:rsidP="001370D9">
            <w:pPr>
              <w:spacing w:after="0" w:line="240" w:lineRule="auto"/>
              <w:rPr>
                <w:rFonts w:ascii="Times New Roman" w:eastAsia="Calibri" w:hAnsi="Times New Roman" w:cs="Times New Roman"/>
                <w:lang w:val="sr-Cyrl-RS"/>
              </w:rPr>
            </w:pPr>
            <w:r>
              <w:rPr>
                <w:rFonts w:ascii="Times New Roman" w:eastAsia="Calibri" w:hAnsi="Times New Roman" w:cs="Times New Roman"/>
                <w:lang w:val="sr-Cyrl-RS"/>
              </w:rPr>
              <w:t>Изграђена зграда за становање</w:t>
            </w:r>
          </w:p>
        </w:tc>
      </w:tr>
      <w:tr w:rsidR="001370D9" w:rsidRPr="00F3664B" w14:paraId="07D9F700" w14:textId="77777777" w:rsidTr="00E172E0">
        <w:trPr>
          <w:gridAfter w:val="1"/>
          <w:wAfter w:w="142" w:type="dxa"/>
          <w:trHeight w:val="2536"/>
        </w:trPr>
        <w:tc>
          <w:tcPr>
            <w:tcW w:w="1953" w:type="dxa"/>
            <w:gridSpan w:val="3"/>
            <w:vMerge w:val="restart"/>
            <w:shd w:val="clear" w:color="auto" w:fill="FBD4B4"/>
          </w:tcPr>
          <w:p w14:paraId="28DDFC67" w14:textId="77777777" w:rsidR="001370D9" w:rsidRPr="00E172E0" w:rsidRDefault="001370D9" w:rsidP="001370D9">
            <w:pPr>
              <w:spacing w:after="0" w:line="240" w:lineRule="auto"/>
              <w:rPr>
                <w:rFonts w:ascii="Times New Roman" w:eastAsia="Calibri" w:hAnsi="Times New Roman" w:cs="Times New Roman"/>
                <w:b/>
                <w:lang w:val="fr-FR"/>
              </w:rPr>
            </w:pPr>
            <w:r w:rsidRPr="00E172E0">
              <w:rPr>
                <w:rFonts w:ascii="Times New Roman" w:eastAsia="Calibri" w:hAnsi="Times New Roman" w:cs="Times New Roman"/>
                <w:b/>
                <w:lang w:val="sr-Cyrl-RS"/>
              </w:rPr>
              <w:t xml:space="preserve">4.5. Унапређење  рада  локалне самоуправе у циљу подизања  квалитета услуга </w:t>
            </w:r>
          </w:p>
        </w:tc>
        <w:tc>
          <w:tcPr>
            <w:tcW w:w="2300" w:type="dxa"/>
            <w:gridSpan w:val="2"/>
          </w:tcPr>
          <w:p w14:paraId="6728CCDD" w14:textId="18D46DAF" w:rsidR="001370D9" w:rsidRPr="00E172E0" w:rsidRDefault="001370D9" w:rsidP="001370D9">
            <w:pPr>
              <w:numPr>
                <w:ilvl w:val="2"/>
                <w:numId w:val="34"/>
              </w:numPr>
              <w:spacing w:after="0" w:line="240" w:lineRule="auto"/>
              <w:ind w:left="208" w:hanging="142"/>
              <w:contextualSpacing/>
              <w:rPr>
                <w:rFonts w:ascii="Times New Roman" w:eastAsia="Calibri" w:hAnsi="Times New Roman" w:cs="Times New Roman"/>
                <w:lang w:val="sr-Cyrl-RS"/>
              </w:rPr>
            </w:pPr>
            <w:r w:rsidRPr="00E172E0">
              <w:rPr>
                <w:rFonts w:ascii="Times New Roman" w:eastAsia="Calibri" w:hAnsi="Times New Roman" w:cs="Times New Roman"/>
                <w:b/>
                <w:bCs/>
                <w:i/>
                <w:iCs/>
                <w:lang w:val="sr-Cyrl-RS"/>
              </w:rPr>
              <w:t>Ефикаснији рад општинске администрације</w:t>
            </w:r>
          </w:p>
          <w:p w14:paraId="23482523" w14:textId="77777777" w:rsidR="001370D9" w:rsidRPr="00E172E0" w:rsidRDefault="001370D9" w:rsidP="001370D9">
            <w:pPr>
              <w:spacing w:after="0" w:line="240" w:lineRule="auto"/>
              <w:rPr>
                <w:rFonts w:ascii="Times New Roman" w:eastAsia="Calibri" w:hAnsi="Times New Roman" w:cs="Times New Roman"/>
                <w:b/>
                <w:bCs/>
                <w:i/>
                <w:iCs/>
                <w:lang w:val="sr-Cyrl-RS"/>
              </w:rPr>
            </w:pPr>
          </w:p>
          <w:p w14:paraId="21C563F1" w14:textId="77777777" w:rsidR="001370D9" w:rsidRPr="00E172E0" w:rsidRDefault="001370D9" w:rsidP="001370D9">
            <w:pPr>
              <w:spacing w:after="0" w:line="240" w:lineRule="auto"/>
              <w:rPr>
                <w:rFonts w:ascii="Times New Roman" w:eastAsia="Calibri" w:hAnsi="Times New Roman" w:cs="Times New Roman"/>
                <w:b/>
                <w:bCs/>
                <w:i/>
                <w:iCs/>
                <w:lang w:val="sr-Cyrl-RS"/>
              </w:rPr>
            </w:pPr>
          </w:p>
          <w:p w14:paraId="2C97DF2E" w14:textId="77777777" w:rsidR="001370D9" w:rsidRPr="00E172E0" w:rsidRDefault="001370D9" w:rsidP="001370D9">
            <w:pPr>
              <w:spacing w:after="0" w:line="240" w:lineRule="auto"/>
              <w:rPr>
                <w:rFonts w:ascii="Times New Roman" w:eastAsia="Calibri" w:hAnsi="Times New Roman" w:cs="Times New Roman"/>
                <w:lang w:val="sr-Cyrl-RS"/>
              </w:rPr>
            </w:pPr>
          </w:p>
        </w:tc>
        <w:tc>
          <w:tcPr>
            <w:tcW w:w="3261" w:type="dxa"/>
            <w:gridSpan w:val="3"/>
          </w:tcPr>
          <w:p w14:paraId="5959BE40" w14:textId="77777777" w:rsidR="001370D9" w:rsidRPr="00E172E0" w:rsidRDefault="001370D9" w:rsidP="001370D9">
            <w:pPr>
              <w:numPr>
                <w:ilvl w:val="0"/>
                <w:numId w:val="28"/>
              </w:numPr>
              <w:spacing w:after="0" w:line="240" w:lineRule="auto"/>
              <w:ind w:left="176" w:hanging="176"/>
              <w:rPr>
                <w:rFonts w:ascii="Times New Roman" w:eastAsia="Calibri" w:hAnsi="Times New Roman" w:cs="Times New Roman"/>
                <w:lang w:val="sr-Cyrl-RS"/>
              </w:rPr>
            </w:pPr>
            <w:r w:rsidRPr="00E172E0">
              <w:rPr>
                <w:rFonts w:ascii="Times New Roman" w:eastAsia="Calibri" w:hAnsi="Times New Roman" w:cs="Times New Roman"/>
                <w:lang w:val="sr-Cyrl-CS"/>
              </w:rPr>
              <w:t>Израда, ажурирање и усаглашавање  урбанистичких планова и планских докумената, израда ГИС-а</w:t>
            </w:r>
          </w:p>
          <w:p w14:paraId="62E49595" w14:textId="77777777" w:rsidR="001370D9" w:rsidRPr="00E172E0" w:rsidRDefault="001370D9" w:rsidP="001370D9">
            <w:pPr>
              <w:numPr>
                <w:ilvl w:val="0"/>
                <w:numId w:val="28"/>
              </w:numPr>
              <w:spacing w:after="0" w:line="240" w:lineRule="auto"/>
              <w:ind w:left="176" w:hanging="176"/>
              <w:rPr>
                <w:rFonts w:ascii="Times New Roman" w:eastAsia="Calibri" w:hAnsi="Times New Roman" w:cs="Times New Roman"/>
                <w:lang w:val="sr-Cyrl-RS"/>
              </w:rPr>
            </w:pPr>
            <w:r w:rsidRPr="00E172E0">
              <w:rPr>
                <w:rFonts w:ascii="Times New Roman" w:eastAsia="Calibri" w:hAnsi="Times New Roman" w:cs="Times New Roman"/>
                <w:lang w:val="sr-Cyrl-CS"/>
              </w:rPr>
              <w:t>Оспособљавање за сарадњу са националним институцијама и донаторима у циљу привлачења средстава и пројектних средстава</w:t>
            </w:r>
          </w:p>
          <w:p w14:paraId="764B6A64" w14:textId="77777777" w:rsidR="001370D9" w:rsidRPr="00E172E0" w:rsidRDefault="001370D9" w:rsidP="001370D9">
            <w:pPr>
              <w:numPr>
                <w:ilvl w:val="0"/>
                <w:numId w:val="28"/>
              </w:numPr>
              <w:spacing w:after="0" w:line="240" w:lineRule="auto"/>
              <w:ind w:left="176" w:hanging="176"/>
              <w:rPr>
                <w:rFonts w:ascii="Times New Roman" w:eastAsia="Calibri" w:hAnsi="Times New Roman" w:cs="Times New Roman"/>
                <w:lang w:val="sr-Cyrl-RS"/>
              </w:rPr>
            </w:pPr>
            <w:r w:rsidRPr="00E172E0">
              <w:rPr>
                <w:rFonts w:ascii="Times New Roman" w:eastAsia="Calibri" w:hAnsi="Times New Roman" w:cs="Times New Roman"/>
                <w:lang w:val="sr-Cyrl-RS"/>
              </w:rPr>
              <w:lastRenderedPageBreak/>
              <w:t>Формирање ЛЕР  канцеларије (са јасно дефинисаним пословима и обавезама)</w:t>
            </w:r>
          </w:p>
          <w:p w14:paraId="463D626F" w14:textId="77777777" w:rsidR="001370D9" w:rsidRPr="00E172E0" w:rsidRDefault="001370D9" w:rsidP="001370D9">
            <w:pPr>
              <w:spacing w:after="0" w:line="240" w:lineRule="auto"/>
              <w:ind w:left="176"/>
              <w:rPr>
                <w:rFonts w:ascii="Times New Roman" w:eastAsia="Calibri" w:hAnsi="Times New Roman" w:cs="Times New Roman"/>
                <w:lang w:val="sr-Cyrl-RS"/>
              </w:rPr>
            </w:pPr>
          </w:p>
        </w:tc>
        <w:tc>
          <w:tcPr>
            <w:tcW w:w="2976" w:type="dxa"/>
            <w:gridSpan w:val="4"/>
          </w:tcPr>
          <w:p w14:paraId="3BF60993" w14:textId="77777777" w:rsidR="001370D9" w:rsidRPr="00E172E0" w:rsidRDefault="001370D9" w:rsidP="001370D9">
            <w:pPr>
              <w:spacing w:after="0" w:line="240" w:lineRule="auto"/>
              <w:rPr>
                <w:rFonts w:ascii="Times New Roman" w:eastAsia="Calibri" w:hAnsi="Times New Roman" w:cs="Times New Roman"/>
                <w:lang w:val="sr-Cyrl-CS"/>
              </w:rPr>
            </w:pPr>
            <w:r w:rsidRPr="00E172E0">
              <w:rPr>
                <w:rFonts w:ascii="Times New Roman" w:eastAsia="Calibri" w:hAnsi="Times New Roman" w:cs="Times New Roman"/>
                <w:lang w:val="sr-Cyrl-CS"/>
              </w:rPr>
              <w:lastRenderedPageBreak/>
              <w:t>Број усаглашених и усвојених планских докумената</w:t>
            </w:r>
          </w:p>
          <w:p w14:paraId="68DA30A7" w14:textId="77777777" w:rsidR="001370D9" w:rsidRPr="00E172E0" w:rsidRDefault="001370D9" w:rsidP="001370D9">
            <w:pPr>
              <w:spacing w:after="0" w:line="240" w:lineRule="auto"/>
              <w:rPr>
                <w:rFonts w:ascii="Times New Roman" w:eastAsia="Calibri" w:hAnsi="Times New Roman" w:cs="Times New Roman"/>
                <w:lang w:val="sr-Cyrl-CS"/>
              </w:rPr>
            </w:pPr>
          </w:p>
          <w:p w14:paraId="15897839" w14:textId="77777777" w:rsidR="001370D9" w:rsidRPr="00E172E0" w:rsidRDefault="001370D9" w:rsidP="001370D9">
            <w:pPr>
              <w:spacing w:after="0" w:line="240" w:lineRule="auto"/>
              <w:rPr>
                <w:rFonts w:ascii="Times New Roman" w:eastAsia="Calibri" w:hAnsi="Times New Roman" w:cs="Times New Roman"/>
                <w:lang w:val="sr-Cyrl-CS"/>
              </w:rPr>
            </w:pPr>
            <w:r w:rsidRPr="00E172E0">
              <w:rPr>
                <w:rFonts w:ascii="Times New Roman" w:eastAsia="Calibri" w:hAnsi="Times New Roman" w:cs="Times New Roman"/>
                <w:lang w:val="sr-Cyrl-CS"/>
              </w:rPr>
              <w:t xml:space="preserve">Број припремљених и поднетих пројектних предлога </w:t>
            </w:r>
          </w:p>
        </w:tc>
        <w:tc>
          <w:tcPr>
            <w:tcW w:w="4111" w:type="dxa"/>
            <w:gridSpan w:val="4"/>
          </w:tcPr>
          <w:p w14:paraId="55D5D85B" w14:textId="138D7BB1" w:rsidR="001370D9" w:rsidRPr="00E172E0" w:rsidRDefault="00183D60" w:rsidP="001370D9">
            <w:pPr>
              <w:spacing w:after="0" w:line="240" w:lineRule="auto"/>
              <w:rPr>
                <w:rFonts w:ascii="Times New Roman" w:eastAsia="Calibri" w:hAnsi="Times New Roman" w:cs="Times New Roman"/>
                <w:lang w:val="sr-Cyrl-CS"/>
              </w:rPr>
            </w:pPr>
            <w:r>
              <w:rPr>
                <w:rFonts w:ascii="Times New Roman" w:eastAsia="Calibri" w:hAnsi="Times New Roman" w:cs="Times New Roman"/>
                <w:lang w:val="sr-Cyrl-CS"/>
              </w:rPr>
              <w:t>Измена планова генералне регулације, снимане зграде у власништву општине</w:t>
            </w:r>
          </w:p>
        </w:tc>
      </w:tr>
      <w:tr w:rsidR="001370D9" w:rsidRPr="001370D9" w14:paraId="319D5248" w14:textId="77777777" w:rsidTr="00E172E0">
        <w:trPr>
          <w:gridAfter w:val="1"/>
          <w:wAfter w:w="142" w:type="dxa"/>
          <w:trHeight w:val="1441"/>
        </w:trPr>
        <w:tc>
          <w:tcPr>
            <w:tcW w:w="1953" w:type="dxa"/>
            <w:gridSpan w:val="3"/>
            <w:vMerge/>
            <w:shd w:val="clear" w:color="auto" w:fill="FBD4B4"/>
          </w:tcPr>
          <w:p w14:paraId="4FE5699B" w14:textId="77777777" w:rsidR="001370D9" w:rsidRPr="00E172E0" w:rsidRDefault="001370D9" w:rsidP="001370D9">
            <w:pPr>
              <w:spacing w:after="0" w:line="240" w:lineRule="auto"/>
              <w:rPr>
                <w:rFonts w:ascii="Times New Roman" w:eastAsia="Calibri" w:hAnsi="Times New Roman" w:cs="Times New Roman"/>
                <w:lang w:val="sr-Cyrl-RS"/>
              </w:rPr>
            </w:pPr>
          </w:p>
        </w:tc>
        <w:tc>
          <w:tcPr>
            <w:tcW w:w="2300" w:type="dxa"/>
            <w:gridSpan w:val="2"/>
          </w:tcPr>
          <w:p w14:paraId="42AD79C5" w14:textId="77777777" w:rsidR="001370D9" w:rsidRPr="00E172E0" w:rsidRDefault="001370D9" w:rsidP="001370D9">
            <w:pPr>
              <w:numPr>
                <w:ilvl w:val="2"/>
                <w:numId w:val="33"/>
              </w:numPr>
              <w:spacing w:after="0" w:line="240" w:lineRule="auto"/>
              <w:ind w:left="208" w:hanging="142"/>
              <w:contextualSpacing/>
              <w:rPr>
                <w:rFonts w:ascii="Times New Roman" w:eastAsia="Calibri" w:hAnsi="Times New Roman" w:cs="Times New Roman"/>
                <w:lang w:val="sr-Cyrl-RS"/>
              </w:rPr>
            </w:pPr>
            <w:r w:rsidRPr="00E172E0">
              <w:rPr>
                <w:rFonts w:ascii="Times New Roman" w:eastAsia="Calibri" w:hAnsi="Times New Roman" w:cs="Times New Roman"/>
                <w:b/>
                <w:bCs/>
                <w:i/>
                <w:iCs/>
                <w:lang w:val="sr-Cyrl-RS"/>
              </w:rPr>
              <w:t>Ј</w:t>
            </w:r>
            <w:proofErr w:type="spellStart"/>
            <w:r w:rsidRPr="00E172E0">
              <w:rPr>
                <w:rFonts w:ascii="Times New Roman" w:eastAsia="Calibri" w:hAnsi="Times New Roman" w:cs="Times New Roman"/>
                <w:b/>
                <w:bCs/>
                <w:i/>
                <w:iCs/>
                <w:lang w:val="sr-Cyrl-CS"/>
              </w:rPr>
              <w:t>ачање</w:t>
            </w:r>
            <w:proofErr w:type="spellEnd"/>
            <w:r w:rsidRPr="00E172E0">
              <w:rPr>
                <w:rFonts w:ascii="Times New Roman" w:eastAsia="Calibri" w:hAnsi="Times New Roman" w:cs="Times New Roman"/>
                <w:b/>
                <w:bCs/>
                <w:i/>
                <w:iCs/>
                <w:lang w:val="sr-Cyrl-CS"/>
              </w:rPr>
              <w:t xml:space="preserve"> техничких и људских капацитета</w:t>
            </w:r>
          </w:p>
          <w:p w14:paraId="142556CE" w14:textId="77777777" w:rsidR="001370D9" w:rsidRPr="00E172E0" w:rsidRDefault="001370D9" w:rsidP="001370D9">
            <w:pPr>
              <w:spacing w:after="0" w:line="240" w:lineRule="auto"/>
              <w:rPr>
                <w:rFonts w:ascii="Times New Roman" w:eastAsia="Calibri" w:hAnsi="Times New Roman" w:cs="Times New Roman"/>
                <w:b/>
                <w:bCs/>
                <w:i/>
                <w:iCs/>
                <w:lang w:val="sr-Cyrl-RS"/>
              </w:rPr>
            </w:pPr>
          </w:p>
        </w:tc>
        <w:tc>
          <w:tcPr>
            <w:tcW w:w="3261" w:type="dxa"/>
            <w:gridSpan w:val="3"/>
          </w:tcPr>
          <w:p w14:paraId="777FE750" w14:textId="77777777" w:rsidR="001370D9" w:rsidRPr="00E172E0" w:rsidRDefault="001370D9" w:rsidP="001370D9">
            <w:pPr>
              <w:numPr>
                <w:ilvl w:val="0"/>
                <w:numId w:val="28"/>
              </w:numPr>
              <w:spacing w:after="0" w:line="240" w:lineRule="auto"/>
              <w:ind w:left="176" w:hanging="176"/>
              <w:rPr>
                <w:rFonts w:ascii="Times New Roman" w:eastAsia="Calibri" w:hAnsi="Times New Roman" w:cs="Times New Roman"/>
                <w:lang w:val="en-US"/>
              </w:rPr>
            </w:pPr>
            <w:r w:rsidRPr="00E172E0">
              <w:rPr>
                <w:rFonts w:ascii="Times New Roman" w:eastAsia="Calibri" w:hAnsi="Times New Roman" w:cs="Times New Roman"/>
                <w:lang w:val="sr-Cyrl-CS"/>
              </w:rPr>
              <w:t xml:space="preserve">Техничко осавремењавање општинске администрације </w:t>
            </w:r>
          </w:p>
          <w:p w14:paraId="00D9D709" w14:textId="77777777" w:rsidR="001370D9" w:rsidRPr="00E172E0" w:rsidRDefault="001370D9" w:rsidP="001370D9">
            <w:pPr>
              <w:numPr>
                <w:ilvl w:val="0"/>
                <w:numId w:val="28"/>
              </w:numPr>
              <w:spacing w:after="0" w:line="240" w:lineRule="auto"/>
              <w:ind w:left="176" w:hanging="176"/>
              <w:rPr>
                <w:rFonts w:ascii="Times New Roman" w:eastAsia="Calibri" w:hAnsi="Times New Roman" w:cs="Times New Roman"/>
                <w:lang w:val="en-US"/>
              </w:rPr>
            </w:pPr>
            <w:r w:rsidRPr="00E172E0">
              <w:rPr>
                <w:rFonts w:ascii="Times New Roman" w:eastAsia="Calibri" w:hAnsi="Times New Roman" w:cs="Times New Roman"/>
                <w:lang w:val="sr-Cyrl-CS"/>
              </w:rPr>
              <w:t>Кадровско јачање</w:t>
            </w:r>
            <w:r w:rsidRPr="00E172E0">
              <w:rPr>
                <w:rFonts w:ascii="Times New Roman" w:eastAsia="Calibri" w:hAnsi="Times New Roman" w:cs="Times New Roman"/>
                <w:lang w:val="en-US"/>
              </w:rPr>
              <w:t xml:space="preserve"> </w:t>
            </w:r>
          </w:p>
          <w:p w14:paraId="401B2832" w14:textId="77777777" w:rsidR="001370D9" w:rsidRPr="00E172E0" w:rsidRDefault="001370D9" w:rsidP="001370D9">
            <w:pPr>
              <w:spacing w:after="0" w:line="240" w:lineRule="auto"/>
              <w:ind w:left="176" w:hanging="176"/>
              <w:rPr>
                <w:rFonts w:ascii="Times New Roman" w:eastAsia="Calibri" w:hAnsi="Times New Roman" w:cs="Times New Roman"/>
                <w:lang w:val="sr-Cyrl-CS"/>
              </w:rPr>
            </w:pPr>
          </w:p>
        </w:tc>
        <w:tc>
          <w:tcPr>
            <w:tcW w:w="2976" w:type="dxa"/>
            <w:gridSpan w:val="4"/>
          </w:tcPr>
          <w:p w14:paraId="6CE1DB48" w14:textId="77777777" w:rsidR="001370D9" w:rsidRPr="00E172E0" w:rsidRDefault="001370D9" w:rsidP="001370D9">
            <w:pPr>
              <w:spacing w:after="0" w:line="240" w:lineRule="auto"/>
              <w:rPr>
                <w:rFonts w:ascii="Times New Roman" w:eastAsia="Calibri" w:hAnsi="Times New Roman" w:cs="Times New Roman"/>
                <w:lang w:val="sr-Cyrl-CS"/>
              </w:rPr>
            </w:pPr>
            <w:r w:rsidRPr="00E172E0">
              <w:rPr>
                <w:rFonts w:ascii="Times New Roman" w:eastAsia="Calibri" w:hAnsi="Times New Roman" w:cs="Times New Roman"/>
                <w:lang w:val="sr-Cyrl-CS"/>
              </w:rPr>
              <w:t>% општинских службеника са високом стручном спремом</w:t>
            </w:r>
          </w:p>
          <w:p w14:paraId="2FA64BA6" w14:textId="77777777" w:rsidR="001370D9" w:rsidRPr="00E172E0" w:rsidRDefault="001370D9" w:rsidP="001370D9">
            <w:pPr>
              <w:spacing w:after="0" w:line="240" w:lineRule="auto"/>
              <w:rPr>
                <w:rFonts w:ascii="Times New Roman" w:eastAsia="Calibri" w:hAnsi="Times New Roman" w:cs="Times New Roman"/>
                <w:lang w:val="sr-Cyrl-CS"/>
              </w:rPr>
            </w:pPr>
          </w:p>
          <w:p w14:paraId="19B0E7C3" w14:textId="77777777" w:rsidR="001370D9" w:rsidRPr="00E172E0" w:rsidRDefault="001370D9" w:rsidP="001370D9">
            <w:pPr>
              <w:spacing w:after="0" w:line="240" w:lineRule="auto"/>
              <w:rPr>
                <w:rFonts w:ascii="Times New Roman" w:eastAsia="Calibri" w:hAnsi="Times New Roman" w:cs="Times New Roman"/>
                <w:lang w:val="sr-Cyrl-CS"/>
              </w:rPr>
            </w:pPr>
            <w:r w:rsidRPr="00E172E0">
              <w:rPr>
                <w:rFonts w:ascii="Times New Roman" w:eastAsia="Calibri" w:hAnsi="Times New Roman" w:cs="Times New Roman"/>
                <w:lang w:val="sr-Cyrl-CS"/>
              </w:rPr>
              <w:t>Број општинских службеника учесника различитих едукативних садржаја</w:t>
            </w:r>
          </w:p>
          <w:p w14:paraId="32B7F01E" w14:textId="77777777" w:rsidR="001370D9" w:rsidRPr="00E172E0" w:rsidRDefault="001370D9" w:rsidP="001370D9">
            <w:pPr>
              <w:spacing w:after="0" w:line="240" w:lineRule="auto"/>
              <w:rPr>
                <w:rFonts w:ascii="Times New Roman" w:eastAsia="Calibri" w:hAnsi="Times New Roman" w:cs="Times New Roman"/>
                <w:lang w:val="sr-Cyrl-CS"/>
              </w:rPr>
            </w:pPr>
          </w:p>
        </w:tc>
        <w:tc>
          <w:tcPr>
            <w:tcW w:w="4111" w:type="dxa"/>
            <w:gridSpan w:val="4"/>
          </w:tcPr>
          <w:p w14:paraId="3DB4F091" w14:textId="77777777" w:rsidR="001370D9" w:rsidRDefault="0004292D" w:rsidP="0004292D">
            <w:pPr>
              <w:spacing w:after="0" w:line="240" w:lineRule="auto"/>
              <w:rPr>
                <w:rFonts w:ascii="Times New Roman" w:eastAsia="Calibri" w:hAnsi="Times New Roman" w:cs="Times New Roman"/>
                <w:lang w:val="sr-Cyrl-CS"/>
              </w:rPr>
            </w:pPr>
            <w:r>
              <w:rPr>
                <w:rFonts w:ascii="Times New Roman" w:eastAsia="Calibri" w:hAnsi="Times New Roman" w:cs="Times New Roman"/>
                <w:lang w:val="sr-Cyrl-CS"/>
              </w:rPr>
              <w:t>Општинска управа 44,4%</w:t>
            </w:r>
          </w:p>
          <w:p w14:paraId="5583854A" w14:textId="7829323D" w:rsidR="0004292D" w:rsidRPr="00E172E0" w:rsidRDefault="0004292D" w:rsidP="0004292D">
            <w:pPr>
              <w:spacing w:after="0" w:line="240" w:lineRule="auto"/>
              <w:rPr>
                <w:rFonts w:ascii="Times New Roman" w:eastAsia="Calibri" w:hAnsi="Times New Roman" w:cs="Times New Roman"/>
                <w:lang w:val="sr-Cyrl-CS"/>
              </w:rPr>
            </w:pPr>
          </w:p>
        </w:tc>
      </w:tr>
    </w:tbl>
    <w:p w14:paraId="423CE83D" w14:textId="77777777" w:rsidR="00E172E0" w:rsidRPr="00E172E0" w:rsidRDefault="00E172E0" w:rsidP="007241DE">
      <w:pPr>
        <w:spacing w:before="120" w:after="120" w:line="240" w:lineRule="auto"/>
        <w:jc w:val="both"/>
        <w:rPr>
          <w:rFonts w:ascii="Times New Roman" w:hAnsi="Times New Roman" w:cs="Times New Roman"/>
          <w:sz w:val="24"/>
          <w:szCs w:val="24"/>
          <w:lang w:val="sr-Cyrl-CS"/>
        </w:rPr>
      </w:pPr>
    </w:p>
    <w:p w14:paraId="48C6A96D" w14:textId="77777777" w:rsidR="00E172E0" w:rsidRDefault="00E172E0" w:rsidP="00E172E0">
      <w:pPr>
        <w:rPr>
          <w:rFonts w:ascii="Times New Roman" w:hAnsi="Times New Roman" w:cs="Times New Roman"/>
          <w:sz w:val="24"/>
          <w:szCs w:val="24"/>
          <w:lang w:val="sr-Cyrl-RS"/>
        </w:rPr>
      </w:pPr>
    </w:p>
    <w:p w14:paraId="2B289CFC" w14:textId="35A652E3" w:rsidR="00E172E0" w:rsidRPr="00E172E0" w:rsidRDefault="00E172E0" w:rsidP="00E172E0">
      <w:pPr>
        <w:rPr>
          <w:rFonts w:ascii="Times New Roman" w:hAnsi="Times New Roman" w:cs="Times New Roman"/>
          <w:sz w:val="28"/>
          <w:szCs w:val="28"/>
          <w:lang w:val="sr-Cyrl-RS"/>
        </w:rPr>
        <w:sectPr w:rsidR="00E172E0" w:rsidRPr="00E172E0" w:rsidSect="00E172E0">
          <w:type w:val="continuous"/>
          <w:pgSz w:w="16838" w:h="11906" w:orient="landscape"/>
          <w:pgMar w:top="1440" w:right="1440" w:bottom="1440" w:left="1440" w:header="709" w:footer="709" w:gutter="0"/>
          <w:cols w:space="708"/>
          <w:docGrid w:linePitch="360"/>
        </w:sectPr>
      </w:pPr>
    </w:p>
    <w:p w14:paraId="3BE6D73E" w14:textId="77777777" w:rsidR="00017DED" w:rsidRDefault="00017DED" w:rsidP="007241DE">
      <w:pPr>
        <w:spacing w:before="120" w:after="120" w:line="240" w:lineRule="auto"/>
        <w:jc w:val="both"/>
        <w:rPr>
          <w:rFonts w:ascii="Times New Roman" w:hAnsi="Times New Roman" w:cs="Times New Roman"/>
          <w:sz w:val="28"/>
          <w:szCs w:val="28"/>
          <w:lang w:val="sr-Cyrl-RS"/>
        </w:rPr>
      </w:pPr>
    </w:p>
    <w:p w14:paraId="1901C9C3" w14:textId="77777777" w:rsidR="00017DED" w:rsidRDefault="00017DED" w:rsidP="007241DE">
      <w:pPr>
        <w:spacing w:before="120" w:after="120" w:line="240" w:lineRule="auto"/>
        <w:jc w:val="both"/>
        <w:rPr>
          <w:rFonts w:ascii="Times New Roman" w:hAnsi="Times New Roman" w:cs="Times New Roman"/>
          <w:sz w:val="28"/>
          <w:szCs w:val="28"/>
          <w:lang w:val="sr-Cyrl-RS"/>
        </w:rPr>
      </w:pPr>
    </w:p>
    <w:p w14:paraId="1F69481B" w14:textId="77777777" w:rsidR="00017DED" w:rsidRDefault="00017DED" w:rsidP="007241DE">
      <w:pPr>
        <w:spacing w:before="120" w:after="120" w:line="240" w:lineRule="auto"/>
        <w:jc w:val="both"/>
        <w:rPr>
          <w:rFonts w:ascii="Times New Roman" w:hAnsi="Times New Roman" w:cs="Times New Roman"/>
          <w:sz w:val="28"/>
          <w:szCs w:val="28"/>
          <w:lang w:val="sr-Cyrl-RS"/>
        </w:rPr>
      </w:pPr>
    </w:p>
    <w:p w14:paraId="0AA312D0" w14:textId="77777777" w:rsidR="00017DED" w:rsidRDefault="00017DED" w:rsidP="007241DE">
      <w:pPr>
        <w:spacing w:before="120" w:after="120" w:line="240" w:lineRule="auto"/>
        <w:jc w:val="both"/>
        <w:rPr>
          <w:rFonts w:ascii="Times New Roman" w:hAnsi="Times New Roman" w:cs="Times New Roman"/>
          <w:sz w:val="28"/>
          <w:szCs w:val="28"/>
          <w:lang w:val="sr-Cyrl-RS"/>
        </w:rPr>
      </w:pPr>
    </w:p>
    <w:sectPr w:rsidR="00017DED" w:rsidSect="00E172E0">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F3147" w16cex:dateUtc="2023-02-21T11:02:00Z"/>
  <w16cex:commentExtensible w16cex:durableId="27DEAC64" w16cex:dateUtc="2023-04-10T13:40:00Z"/>
  <w16cex:commentExtensible w16cex:durableId="27DEAE4C" w16cex:dateUtc="2023-04-10T13:47:00Z"/>
  <w16cex:commentExtensible w16cex:durableId="27DEAC6F" w16cex:dateUtc="2023-04-10T13:40:00Z"/>
  <w16cex:commentExtensible w16cex:durableId="27DEAC7C" w16cex:dateUtc="2023-04-10T13:40:00Z"/>
  <w16cex:commentExtensible w16cex:durableId="27DEAC87" w16cex:dateUtc="2023-04-10T13:40:00Z"/>
  <w16cex:commentExtensible w16cex:durableId="27DEAC92" w16cex:dateUtc="2023-04-10T13:41:00Z"/>
  <w16cex:commentExtensible w16cex:durableId="27DEAC9B" w16cex:dateUtc="2023-04-10T13:41:00Z"/>
  <w16cex:commentExtensible w16cex:durableId="27A79C5C" w16cex:dateUtc="2023-02-27T20:17:00Z"/>
  <w16cex:commentExtensible w16cex:durableId="27A79D55" w16cex:dateUtc="2023-02-27T20:21:00Z"/>
  <w16cex:commentExtensible w16cex:durableId="27DEACAE" w16cex:dateUtc="2023-04-10T13:41:00Z"/>
  <w16cex:commentExtensible w16cex:durableId="27DEACB7" w16cex:dateUtc="2023-04-10T13:41:00Z"/>
  <w16cex:commentExtensible w16cex:durableId="27DEACD0" w16cex:dateUtc="2023-04-10T13:42:00Z"/>
  <w16cex:commentExtensible w16cex:durableId="27784057" w16cex:dateUtc="2023-01-22T22:08:00Z"/>
  <w16cex:commentExtensible w16cex:durableId="27782F27" w16cex:dateUtc="2023-01-22T20:54:00Z"/>
  <w16cex:commentExtensible w16cex:durableId="2787A67D" w16cex:dateUtc="2023-02-03T14:27:00Z"/>
  <w16cex:commentExtensible w16cex:durableId="2788049A" w16cex:dateUtc="2023-02-03T21:09:00Z"/>
  <w16cex:commentExtensible w16cex:durableId="278829A4" w16cex:dateUtc="2023-02-03T23:47:00Z"/>
  <w16cex:commentExtensible w16cex:durableId="2788325A" w16cex:dateUtc="2023-02-04T00:24:00Z"/>
  <w16cex:commentExtensible w16cex:durableId="27882998" w16cex:dateUtc="2023-02-03T23:47:00Z"/>
  <w16cex:commentExtensible w16cex:durableId="2787B7A8" w16cex:dateUtc="2023-02-03T15:41:00Z"/>
  <w16cex:commentExtensible w16cex:durableId="2787B7FE" w16cex:dateUtc="2023-02-03T15:42:00Z"/>
  <w16cex:commentExtensible w16cex:durableId="2787BF2B" w16cex:dateUtc="2023-02-03T16:13:00Z"/>
  <w16cex:commentExtensible w16cex:durableId="2788F802" w16cex:dateUtc="2023-02-04T14:28:00Z"/>
  <w16cex:commentExtensible w16cex:durableId="27897CD7" w16cex:dateUtc="2023-02-04T23:54:00Z"/>
  <w16cex:commentExtensible w16cex:durableId="27896B68" w16cex:dateUtc="2023-02-04T22:40:00Z"/>
  <w16cex:commentExtensible w16cex:durableId="27898983" w16cex:dateUtc="2023-02-05T00:48:00Z"/>
  <w16cex:commentExtensible w16cex:durableId="278CFC89" w16cex:dateUtc="2023-02-07T15:36:00Z"/>
  <w16cex:commentExtensible w16cex:durableId="279538BB" w16cex:dateUtc="2023-02-13T21:31:00Z"/>
  <w16cex:commentExtensible w16cex:durableId="278984E6" w16cex:dateUtc="2023-02-05T00:29:00Z"/>
  <w16cex:commentExtensible w16cex:durableId="27898653" w16cex:dateUtc="2023-02-05T00:35:00Z"/>
  <w16cex:commentExtensible w16cex:durableId="278988E7" w16cex:dateUtc="2023-02-05T00:46:00Z"/>
  <w16cex:commentExtensible w16cex:durableId="27898854" w16cex:dateUtc="2023-02-05T00:43:00Z"/>
  <w16cex:commentExtensible w16cex:durableId="278986C5" w16cex:dateUtc="2023-02-05T00:37:00Z"/>
  <w16cex:commentExtensible w16cex:durableId="278AD2DA" w16cex:dateUtc="2023-02-06T00:14:00Z"/>
  <w16cex:commentExtensible w16cex:durableId="27DEAD04" w16cex:dateUtc="2023-04-10T13:43:00Z"/>
  <w16cex:commentExtensible w16cex:durableId="27DEAD21" w16cex:dateUtc="2023-04-10T13:43:00Z"/>
  <w16cex:commentExtensible w16cex:durableId="278D43E6" w16cex:dateUtc="2023-02-07T20:40:00Z"/>
  <w16cex:commentExtensible w16cex:durableId="278D4B27" w16cex:dateUtc="2023-02-07T21:11:00Z"/>
  <w16cex:commentExtensible w16cex:durableId="278D4B7E" w16cex:dateUtc="2023-02-07T21:13:00Z"/>
  <w16cex:commentExtensible w16cex:durableId="278D4B11" w16cex:dateUtc="2023-02-07T21:11:00Z"/>
  <w16cex:commentExtensible w16cex:durableId="278D4BB6" w16cex:dateUtc="2023-02-07T21:14:00Z"/>
  <w16cex:commentExtensible w16cex:durableId="278D4C2A" w16cex:dateUtc="2023-02-07T21:16:00Z"/>
  <w16cex:commentExtensible w16cex:durableId="27DD5853" w16cex:dateUtc="2023-04-09T13:29:00Z"/>
  <w16cex:commentExtensible w16cex:durableId="27953CDE" w16cex:dateUtc="2023-02-13T21:49:00Z"/>
  <w16cex:commentExtensible w16cex:durableId="27953E5B" w16cex:dateUtc="2023-02-13T21:55:00Z"/>
  <w16cex:commentExtensible w16cex:durableId="27953EB2" w16cex:dateUtc="2023-02-13T21:56:00Z"/>
  <w16cex:commentExtensible w16cex:durableId="2797E316" w16cex:dateUtc="2023-02-15T22:02:00Z"/>
  <w16cex:commentExtensible w16cex:durableId="2797DCED" w16cex:dateUtc="2023-02-15T21:36:00Z"/>
  <w16cex:commentExtensible w16cex:durableId="279E0339" w16cex:dateUtc="2023-02-20T13:33:00Z"/>
  <w16cex:commentExtensible w16cex:durableId="27A7832C" w16cex:dateUtc="2023-02-27T18:29:00Z"/>
  <w16cex:commentExtensible w16cex:durableId="27A8FD8A" w16cex:dateUtc="2023-02-28T21:24:00Z"/>
  <w16cex:commentExtensible w16cex:durableId="27A87F33" w16cex:dateUtc="2023-02-28T12:25:00Z"/>
  <w16cex:commentExtensible w16cex:durableId="27A87F42" w16cex:dateUtc="2023-02-28T12:25:00Z"/>
  <w16cex:commentExtensible w16cex:durableId="27A8FE8C" w16cex:dateUtc="2023-02-28T21:28:00Z"/>
  <w16cex:commentExtensible w16cex:durableId="27A755B9" w16cex:dateUtc="2023-02-27T15:15:00Z"/>
  <w16cex:commentExtensible w16cex:durableId="27DD5E90" w16cex:dateUtc="2023-04-09T13:56:00Z"/>
  <w16cex:commentExtensible w16cex:durableId="27DD5EB9" w16cex:dateUtc="2023-04-09T13:56:00Z"/>
  <w16cex:commentExtensible w16cex:durableId="27DD58B4" w16cex:dateUtc="2023-04-09T13:31:00Z"/>
  <w16cex:commentExtensible w16cex:durableId="27DD599D" w16cex:dateUtc="2023-04-09T13:34:00Z"/>
  <w16cex:commentExtensible w16cex:durableId="27DD59F4" w16cex:dateUtc="2023-04-09T13:36:00Z"/>
  <w16cex:commentExtensible w16cex:durableId="27DD5A6D" w16cex:dateUtc="2023-04-09T13:38:00Z"/>
  <w16cex:commentExtensible w16cex:durableId="27DD5AA4" w16cex:dateUtc="2023-04-09T13:39:00Z"/>
  <w16cex:commentExtensible w16cex:durableId="27DD5ABC" w16cex:dateUtc="2023-04-09T13:39:00Z"/>
  <w16cex:commentExtensible w16cex:durableId="27DD5AF1" w16cex:dateUtc="2023-04-09T13:40:00Z"/>
  <w16cex:commentExtensible w16cex:durableId="27DD5B10" w16cex:dateUtc="2023-04-09T13:41:00Z"/>
  <w16cex:commentExtensible w16cex:durableId="27DD5B5E" w16cex:dateUtc="2023-04-09T13:42:00Z"/>
  <w16cex:commentExtensible w16cex:durableId="27DD5B6A" w16cex:dateUtc="2023-04-09T13:42:00Z"/>
  <w16cex:commentExtensible w16cex:durableId="27DD5B94" w16cex:dateUtc="2023-04-09T13:43:00Z"/>
  <w16cex:commentExtensible w16cex:durableId="27DD5BA4" w16cex:dateUtc="2023-04-09T13:43:00Z"/>
  <w16cex:commentExtensible w16cex:durableId="27DD5BCA" w16cex:dateUtc="2023-04-09T13:44:00Z"/>
  <w16cex:commentExtensible w16cex:durableId="27DD5BE6" w16cex:dateUtc="2023-04-09T13:44:00Z"/>
  <w16cex:commentExtensible w16cex:durableId="27DD5C05" w16cex:dateUtc="2023-04-09T13:45:00Z"/>
  <w16cex:commentExtensible w16cex:durableId="27DD5CB9" w16cex:dateUtc="2023-04-09T13:48:00Z"/>
  <w16cex:commentExtensible w16cex:durableId="27DD5D3E" w16cex:dateUtc="2023-04-09T13:50:00Z"/>
  <w16cex:commentExtensible w16cex:durableId="27DD5D5B" w16cex:dateUtc="2023-04-09T13:50:00Z"/>
  <w16cex:commentExtensible w16cex:durableId="27DD5D69" w16cex:dateUtc="2023-04-09T13:51:00Z"/>
  <w16cex:commentExtensible w16cex:durableId="27DD5D76" w16cex:dateUtc="2023-04-09T13:51:00Z"/>
  <w16cex:commentExtensible w16cex:durableId="27DD5D89" w16cex:dateUtc="2023-04-09T13: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C70F35B" w16cid:durableId="279F3147"/>
  <w16cid:commentId w16cid:paraId="4A5666F6" w16cid:durableId="27DEAC64"/>
  <w16cid:commentId w16cid:paraId="468103A3" w16cid:durableId="27DEAE4C"/>
  <w16cid:commentId w16cid:paraId="0556BBC6" w16cid:durableId="27DEAC6F"/>
  <w16cid:commentId w16cid:paraId="43D5B7F3" w16cid:durableId="27DEAC7C"/>
  <w16cid:commentId w16cid:paraId="53DF93A0" w16cid:durableId="27DEAC87"/>
  <w16cid:commentId w16cid:paraId="79F3DE13" w16cid:durableId="27DEAC92"/>
  <w16cid:commentId w16cid:paraId="1D8BFF85" w16cid:durableId="27DEAC9B"/>
  <w16cid:commentId w16cid:paraId="4938F2D0" w16cid:durableId="27A79C5C"/>
  <w16cid:commentId w16cid:paraId="3B832354" w16cid:durableId="27A79D55"/>
  <w16cid:commentId w16cid:paraId="03125D72" w16cid:durableId="27DEACAE"/>
  <w16cid:commentId w16cid:paraId="2D5E82CC" w16cid:durableId="27DEACB7"/>
  <w16cid:commentId w16cid:paraId="48B118C5" w16cid:durableId="27DEACD0"/>
  <w16cid:commentId w16cid:paraId="1C27A711" w16cid:durableId="27784057"/>
  <w16cid:commentId w16cid:paraId="462E95B6" w16cid:durableId="27782F27"/>
  <w16cid:commentId w16cid:paraId="31C575C6" w16cid:durableId="2787A67D"/>
  <w16cid:commentId w16cid:paraId="17049049" w16cid:durableId="2788049A"/>
  <w16cid:commentId w16cid:paraId="0FFB1463" w16cid:durableId="278829A4"/>
  <w16cid:commentId w16cid:paraId="58054FF1" w16cid:durableId="2788325A"/>
  <w16cid:commentId w16cid:paraId="4091774C" w16cid:durableId="27882998"/>
  <w16cid:commentId w16cid:paraId="6BB0B4C9" w16cid:durableId="2787B7A8"/>
  <w16cid:commentId w16cid:paraId="515F45EA" w16cid:durableId="2787B7FE"/>
  <w16cid:commentId w16cid:paraId="71F21DD0" w16cid:durableId="2787BF2B"/>
  <w16cid:commentId w16cid:paraId="32AA6354" w16cid:durableId="2788F802"/>
  <w16cid:commentId w16cid:paraId="39FAD372" w16cid:durableId="27897CD7"/>
  <w16cid:commentId w16cid:paraId="46C9BF26" w16cid:durableId="27896B68"/>
  <w16cid:commentId w16cid:paraId="329B99EB" w16cid:durableId="27898983"/>
  <w16cid:commentId w16cid:paraId="42FD04EA" w16cid:durableId="278CFC89"/>
  <w16cid:commentId w16cid:paraId="3150E975" w16cid:durableId="279538BB"/>
  <w16cid:commentId w16cid:paraId="483B0D23" w16cid:durableId="278984E6"/>
  <w16cid:commentId w16cid:paraId="75F118EF" w16cid:durableId="27898653"/>
  <w16cid:commentId w16cid:paraId="3F9AA6E5" w16cid:durableId="278988E7"/>
  <w16cid:commentId w16cid:paraId="4C3270C9" w16cid:durableId="27898854"/>
  <w16cid:commentId w16cid:paraId="1ECA9BCC" w16cid:durableId="278986C5"/>
  <w16cid:commentId w16cid:paraId="555C59AF" w16cid:durableId="278AD2DA"/>
  <w16cid:commentId w16cid:paraId="67418270" w16cid:durableId="27DEAD04"/>
  <w16cid:commentId w16cid:paraId="266D294C" w16cid:durableId="27DEAD21"/>
  <w16cid:commentId w16cid:paraId="346CC51F" w16cid:durableId="278D43E6"/>
  <w16cid:commentId w16cid:paraId="6D158D01" w16cid:durableId="278D4B27"/>
  <w16cid:commentId w16cid:paraId="53B0CDF8" w16cid:durableId="278D4B7E"/>
  <w16cid:commentId w16cid:paraId="4B1AFCB1" w16cid:durableId="278D4B11"/>
  <w16cid:commentId w16cid:paraId="3F9E00C9" w16cid:durableId="278D4BB6"/>
  <w16cid:commentId w16cid:paraId="5438D47E" w16cid:durableId="278D4C2A"/>
  <w16cid:commentId w16cid:paraId="6375142C" w16cid:durableId="27DD5853"/>
  <w16cid:commentId w16cid:paraId="1729FBA1" w16cid:durableId="27953CDE"/>
  <w16cid:commentId w16cid:paraId="769366DA" w16cid:durableId="27953E5B"/>
  <w16cid:commentId w16cid:paraId="36990CC2" w16cid:durableId="27953EB2"/>
  <w16cid:commentId w16cid:paraId="347661F9" w16cid:durableId="2797E316"/>
  <w16cid:commentId w16cid:paraId="64B04FB1" w16cid:durableId="2797DCED"/>
  <w16cid:commentId w16cid:paraId="5DD6B0BB" w16cid:durableId="279E0339"/>
  <w16cid:commentId w16cid:paraId="498531C8" w16cid:durableId="27A7832C"/>
  <w16cid:commentId w16cid:paraId="648A736E" w16cid:durableId="27A8FD8A"/>
  <w16cid:commentId w16cid:paraId="5119754E" w16cid:durableId="27A87F33"/>
  <w16cid:commentId w16cid:paraId="6770B9CE" w16cid:durableId="27A87F42"/>
  <w16cid:commentId w16cid:paraId="06361B53" w16cid:durableId="27A8FE8C"/>
  <w16cid:commentId w16cid:paraId="3FD222B8" w16cid:durableId="27A755B9"/>
  <w16cid:commentId w16cid:paraId="74A5DF73" w16cid:durableId="27DD5E90"/>
  <w16cid:commentId w16cid:paraId="577B9E08" w16cid:durableId="27DD5EB9"/>
  <w16cid:commentId w16cid:paraId="59BC50DE" w16cid:durableId="27DD58B4"/>
  <w16cid:commentId w16cid:paraId="52EB902F" w16cid:durableId="27DD599D"/>
  <w16cid:commentId w16cid:paraId="050F1D53" w16cid:durableId="27DD59F4"/>
  <w16cid:commentId w16cid:paraId="649F7AB9" w16cid:durableId="27DD5A6D"/>
  <w16cid:commentId w16cid:paraId="7CA5AD4D" w16cid:durableId="27DD5AA4"/>
  <w16cid:commentId w16cid:paraId="7AEF1848" w16cid:durableId="27DD5ABC"/>
  <w16cid:commentId w16cid:paraId="16B10420" w16cid:durableId="27DD5AF1"/>
  <w16cid:commentId w16cid:paraId="5BBC665C" w16cid:durableId="27DD5B10"/>
  <w16cid:commentId w16cid:paraId="25B52EEC" w16cid:durableId="27DD5B5E"/>
  <w16cid:commentId w16cid:paraId="7E208259" w16cid:durableId="27DD5B6A"/>
  <w16cid:commentId w16cid:paraId="1F0A46E0" w16cid:durableId="27DD5B94"/>
  <w16cid:commentId w16cid:paraId="239AD009" w16cid:durableId="27DD5BA4"/>
  <w16cid:commentId w16cid:paraId="2A5AA271" w16cid:durableId="27DD5BCA"/>
  <w16cid:commentId w16cid:paraId="51FF31D7" w16cid:durableId="27DD5BE6"/>
  <w16cid:commentId w16cid:paraId="22B1829D" w16cid:durableId="27DD5C05"/>
  <w16cid:commentId w16cid:paraId="7DB46350" w16cid:durableId="27DD5CB9"/>
  <w16cid:commentId w16cid:paraId="15DAF4C0" w16cid:durableId="27DD5D3E"/>
  <w16cid:commentId w16cid:paraId="78EE6333" w16cid:durableId="27DD5D5B"/>
  <w16cid:commentId w16cid:paraId="74820440" w16cid:durableId="27DD5D69"/>
  <w16cid:commentId w16cid:paraId="2E6B843C" w16cid:durableId="27DD5D76"/>
  <w16cid:commentId w16cid:paraId="5386CFD5" w16cid:durableId="27DD5D8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F0F6DE" w14:textId="77777777" w:rsidR="003E06B3" w:rsidRDefault="003E06B3" w:rsidP="00A92AB6">
      <w:pPr>
        <w:spacing w:after="0" w:line="240" w:lineRule="auto"/>
      </w:pPr>
      <w:r>
        <w:separator/>
      </w:r>
    </w:p>
  </w:endnote>
  <w:endnote w:type="continuationSeparator" w:id="0">
    <w:p w14:paraId="0CC771B7" w14:textId="77777777" w:rsidR="003E06B3" w:rsidRDefault="003E06B3" w:rsidP="00A92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9856856"/>
      <w:docPartObj>
        <w:docPartGallery w:val="Page Numbers (Bottom of Page)"/>
        <w:docPartUnique/>
      </w:docPartObj>
    </w:sdtPr>
    <w:sdtEndPr>
      <w:rPr>
        <w:rFonts w:ascii="Times New Roman" w:hAnsi="Times New Roman" w:cs="Times New Roman"/>
        <w:noProof/>
      </w:rPr>
    </w:sdtEndPr>
    <w:sdtContent>
      <w:p w14:paraId="6591B2E9" w14:textId="335CFA52" w:rsidR="00C36DBA" w:rsidRPr="00555757" w:rsidRDefault="00C36DBA">
        <w:pPr>
          <w:pStyle w:val="Podnojestranice"/>
          <w:jc w:val="right"/>
          <w:rPr>
            <w:rFonts w:ascii="Times New Roman" w:hAnsi="Times New Roman" w:cs="Times New Roman"/>
          </w:rPr>
        </w:pPr>
        <w:r w:rsidRPr="00555757">
          <w:rPr>
            <w:rFonts w:ascii="Times New Roman" w:hAnsi="Times New Roman" w:cs="Times New Roman"/>
          </w:rPr>
          <w:fldChar w:fldCharType="begin"/>
        </w:r>
        <w:r w:rsidRPr="00555757">
          <w:rPr>
            <w:rFonts w:ascii="Times New Roman" w:hAnsi="Times New Roman" w:cs="Times New Roman"/>
          </w:rPr>
          <w:instrText xml:space="preserve"> PAGE   \* MERGEFORMAT </w:instrText>
        </w:r>
        <w:r w:rsidRPr="00555757">
          <w:rPr>
            <w:rFonts w:ascii="Times New Roman" w:hAnsi="Times New Roman" w:cs="Times New Roman"/>
          </w:rPr>
          <w:fldChar w:fldCharType="separate"/>
        </w:r>
        <w:r w:rsidR="00F3664B">
          <w:rPr>
            <w:rFonts w:ascii="Times New Roman" w:hAnsi="Times New Roman" w:cs="Times New Roman"/>
            <w:noProof/>
          </w:rPr>
          <w:t>1</w:t>
        </w:r>
        <w:r w:rsidRPr="00555757">
          <w:rPr>
            <w:rFonts w:ascii="Times New Roman" w:hAnsi="Times New Roman" w:cs="Times New Roman"/>
            <w:noProof/>
          </w:rPr>
          <w:fldChar w:fldCharType="end"/>
        </w:r>
      </w:p>
    </w:sdtContent>
  </w:sdt>
  <w:p w14:paraId="07132D11" w14:textId="77777777" w:rsidR="00C36DBA" w:rsidRDefault="00C36DBA">
    <w:pPr>
      <w:pStyle w:val="Podnojestrani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2D5C9B" w14:textId="77777777" w:rsidR="003E06B3" w:rsidRDefault="003E06B3" w:rsidP="00A92AB6">
      <w:pPr>
        <w:spacing w:after="0" w:line="240" w:lineRule="auto"/>
      </w:pPr>
      <w:r>
        <w:separator/>
      </w:r>
    </w:p>
  </w:footnote>
  <w:footnote w:type="continuationSeparator" w:id="0">
    <w:p w14:paraId="466166F8" w14:textId="77777777" w:rsidR="003E06B3" w:rsidRDefault="003E06B3" w:rsidP="00A92AB6">
      <w:pPr>
        <w:spacing w:after="0" w:line="240" w:lineRule="auto"/>
      </w:pPr>
      <w:r>
        <w:continuationSeparator/>
      </w:r>
    </w:p>
  </w:footnote>
  <w:footnote w:id="1">
    <w:p w14:paraId="7060108F" w14:textId="6D8C526B" w:rsidR="00C36DBA" w:rsidRPr="000D751D" w:rsidRDefault="00C36DBA">
      <w:pPr>
        <w:pStyle w:val="Tekstfusnote"/>
        <w:rPr>
          <w:rFonts w:ascii="Times New Roman" w:hAnsi="Times New Roman" w:cs="Times New Roman"/>
          <w:sz w:val="18"/>
          <w:szCs w:val="18"/>
          <w:lang w:val="sr-Cyrl-RS"/>
        </w:rPr>
      </w:pPr>
      <w:r w:rsidRPr="000D751D">
        <w:rPr>
          <w:rStyle w:val="Referencafusnote"/>
          <w:rFonts w:ascii="Times New Roman" w:hAnsi="Times New Roman" w:cs="Times New Roman"/>
          <w:sz w:val="18"/>
          <w:szCs w:val="18"/>
        </w:rPr>
        <w:footnoteRef/>
      </w:r>
      <w:r w:rsidRPr="000D751D">
        <w:rPr>
          <w:rFonts w:ascii="Times New Roman" w:hAnsi="Times New Roman" w:cs="Times New Roman"/>
          <w:sz w:val="18"/>
          <w:szCs w:val="18"/>
        </w:rPr>
        <w:t xml:space="preserve"> </w:t>
      </w:r>
      <w:r w:rsidRPr="000D751D">
        <w:rPr>
          <w:rFonts w:ascii="Times New Roman" w:hAnsi="Times New Roman" w:cs="Times New Roman"/>
          <w:sz w:val="18"/>
          <w:szCs w:val="18"/>
          <w:lang w:val="sr-Cyrl-RS"/>
        </w:rPr>
        <w:t>Републички завод за статистику</w:t>
      </w:r>
    </w:p>
  </w:footnote>
  <w:footnote w:id="2">
    <w:p w14:paraId="14DEFEC7" w14:textId="531F0F6A" w:rsidR="00C36DBA" w:rsidRPr="000D751D" w:rsidRDefault="00C36DBA">
      <w:pPr>
        <w:pStyle w:val="Tekstfusnote"/>
        <w:rPr>
          <w:rFonts w:ascii="Times New Roman" w:hAnsi="Times New Roman" w:cs="Times New Roman"/>
          <w:sz w:val="18"/>
          <w:szCs w:val="18"/>
          <w:lang w:val="sr-Cyrl-RS"/>
        </w:rPr>
      </w:pPr>
      <w:r w:rsidRPr="000D751D">
        <w:rPr>
          <w:rStyle w:val="Referencafusnote"/>
          <w:rFonts w:ascii="Times New Roman" w:hAnsi="Times New Roman" w:cs="Times New Roman"/>
          <w:sz w:val="18"/>
          <w:szCs w:val="18"/>
        </w:rPr>
        <w:footnoteRef/>
      </w:r>
      <w:r w:rsidRPr="000D751D">
        <w:rPr>
          <w:rFonts w:ascii="Times New Roman" w:hAnsi="Times New Roman" w:cs="Times New Roman"/>
          <w:sz w:val="18"/>
          <w:szCs w:val="18"/>
          <w:lang w:val="sr-Cyrl-RS"/>
        </w:rPr>
        <w:t xml:space="preserve"> </w:t>
      </w:r>
      <w:r w:rsidRPr="000D751D">
        <w:rPr>
          <w:rFonts w:ascii="Times New Roman" w:hAnsi="Times New Roman" w:cs="Times New Roman"/>
          <w:sz w:val="18"/>
          <w:szCs w:val="18"/>
        </w:rPr>
        <w:t>Ibid</w:t>
      </w:r>
      <w:r w:rsidRPr="000D751D">
        <w:rPr>
          <w:rFonts w:ascii="Times New Roman" w:hAnsi="Times New Roman" w:cs="Times New Roman"/>
          <w:sz w:val="18"/>
          <w:szCs w:val="18"/>
          <w:lang w:val="sr-Cyrl-RS"/>
        </w:rPr>
        <w:t>.</w:t>
      </w:r>
    </w:p>
  </w:footnote>
  <w:footnote w:id="3">
    <w:p w14:paraId="1E3834DB" w14:textId="7A4EF349" w:rsidR="00C36DBA" w:rsidRPr="000D751D" w:rsidRDefault="00C36DBA">
      <w:pPr>
        <w:pStyle w:val="Tekstfusnote"/>
        <w:rPr>
          <w:rFonts w:ascii="Times New Roman" w:hAnsi="Times New Roman" w:cs="Times New Roman"/>
          <w:sz w:val="18"/>
          <w:szCs w:val="18"/>
          <w:lang w:val="sr-Cyrl-RS"/>
        </w:rPr>
      </w:pPr>
      <w:r w:rsidRPr="000D751D">
        <w:rPr>
          <w:rStyle w:val="Referencafusnote"/>
          <w:rFonts w:ascii="Times New Roman" w:hAnsi="Times New Roman" w:cs="Times New Roman"/>
          <w:sz w:val="18"/>
          <w:szCs w:val="18"/>
        </w:rPr>
        <w:footnoteRef/>
      </w:r>
      <w:r w:rsidRPr="000D751D">
        <w:rPr>
          <w:rFonts w:ascii="Times New Roman" w:hAnsi="Times New Roman" w:cs="Times New Roman"/>
          <w:sz w:val="18"/>
          <w:szCs w:val="18"/>
          <w:lang w:val="sr-Cyrl-RS"/>
        </w:rPr>
        <w:t xml:space="preserve"> </w:t>
      </w:r>
      <w:r w:rsidRPr="000D751D">
        <w:rPr>
          <w:rFonts w:ascii="Times New Roman" w:hAnsi="Times New Roman" w:cs="Times New Roman"/>
          <w:sz w:val="18"/>
          <w:szCs w:val="18"/>
        </w:rPr>
        <w:t>Ibid</w:t>
      </w:r>
      <w:r w:rsidRPr="000D751D">
        <w:rPr>
          <w:rFonts w:ascii="Times New Roman" w:hAnsi="Times New Roman" w:cs="Times New Roman"/>
          <w:sz w:val="18"/>
          <w:szCs w:val="18"/>
          <w:lang w:val="sr-Cyrl-RS"/>
        </w:rPr>
        <w:t>.</w:t>
      </w:r>
    </w:p>
  </w:footnote>
  <w:footnote w:id="4">
    <w:p w14:paraId="6D79FAAC" w14:textId="2F81201B" w:rsidR="00C36DBA" w:rsidRPr="000D751D" w:rsidRDefault="00C36DBA">
      <w:pPr>
        <w:pStyle w:val="Tekstfusnote"/>
        <w:rPr>
          <w:rFonts w:ascii="Times New Roman" w:hAnsi="Times New Roman" w:cs="Times New Roman"/>
          <w:sz w:val="18"/>
          <w:szCs w:val="18"/>
          <w:lang w:val="sr-Cyrl-RS"/>
        </w:rPr>
      </w:pPr>
      <w:r w:rsidRPr="000D751D">
        <w:rPr>
          <w:rStyle w:val="Referencafusnote"/>
          <w:rFonts w:ascii="Times New Roman" w:hAnsi="Times New Roman" w:cs="Times New Roman"/>
          <w:sz w:val="18"/>
          <w:szCs w:val="18"/>
        </w:rPr>
        <w:footnoteRef/>
      </w:r>
      <w:r w:rsidRPr="000D751D">
        <w:rPr>
          <w:rFonts w:ascii="Times New Roman" w:hAnsi="Times New Roman" w:cs="Times New Roman"/>
          <w:sz w:val="18"/>
          <w:szCs w:val="18"/>
          <w:lang w:val="sr-Cyrl-RS"/>
        </w:rPr>
        <w:t xml:space="preserve"> </w:t>
      </w:r>
      <w:r w:rsidRPr="000D751D">
        <w:rPr>
          <w:rFonts w:ascii="Times New Roman" w:hAnsi="Times New Roman" w:cs="Times New Roman"/>
          <w:sz w:val="18"/>
          <w:szCs w:val="18"/>
        </w:rPr>
        <w:t>Ibid</w:t>
      </w:r>
      <w:r w:rsidRPr="000D751D">
        <w:rPr>
          <w:rFonts w:ascii="Times New Roman" w:hAnsi="Times New Roman" w:cs="Times New Roman"/>
          <w:sz w:val="18"/>
          <w:szCs w:val="18"/>
          <w:lang w:val="sr-Cyrl-RS"/>
        </w:rPr>
        <w:t>.</w:t>
      </w:r>
    </w:p>
  </w:footnote>
  <w:footnote w:id="5">
    <w:p w14:paraId="6EDF55CD" w14:textId="7E659534" w:rsidR="00C36DBA" w:rsidRPr="000D751D" w:rsidRDefault="00C36DBA">
      <w:pPr>
        <w:pStyle w:val="Tekstfusnote"/>
        <w:rPr>
          <w:rFonts w:ascii="Times New Roman" w:hAnsi="Times New Roman" w:cs="Times New Roman"/>
          <w:sz w:val="18"/>
          <w:szCs w:val="18"/>
          <w:lang w:val="sr-Cyrl-RS"/>
        </w:rPr>
      </w:pPr>
      <w:r w:rsidRPr="000D751D">
        <w:rPr>
          <w:rStyle w:val="Referencafusnote"/>
          <w:rFonts w:ascii="Times New Roman" w:hAnsi="Times New Roman" w:cs="Times New Roman"/>
          <w:sz w:val="18"/>
          <w:szCs w:val="18"/>
        </w:rPr>
        <w:footnoteRef/>
      </w:r>
      <w:r w:rsidRPr="000D751D">
        <w:rPr>
          <w:rFonts w:ascii="Times New Roman" w:hAnsi="Times New Roman" w:cs="Times New Roman"/>
          <w:sz w:val="18"/>
          <w:szCs w:val="18"/>
          <w:lang w:val="sr-Cyrl-RS"/>
        </w:rPr>
        <w:t xml:space="preserve"> </w:t>
      </w:r>
      <w:r w:rsidRPr="000D751D">
        <w:rPr>
          <w:rFonts w:ascii="Times New Roman" w:hAnsi="Times New Roman" w:cs="Times New Roman"/>
          <w:sz w:val="18"/>
          <w:szCs w:val="18"/>
        </w:rPr>
        <w:t>Ibid</w:t>
      </w:r>
      <w:r w:rsidRPr="000D751D">
        <w:rPr>
          <w:rFonts w:ascii="Times New Roman" w:hAnsi="Times New Roman" w:cs="Times New Roman"/>
          <w:sz w:val="18"/>
          <w:szCs w:val="18"/>
          <w:lang w:val="sr-Cyrl-RS"/>
        </w:rPr>
        <w:t>.</w:t>
      </w:r>
    </w:p>
  </w:footnote>
  <w:footnote w:id="6">
    <w:p w14:paraId="6DEAF8D4" w14:textId="0290901A" w:rsidR="00C36DBA" w:rsidRPr="000D751D" w:rsidRDefault="00C36DBA">
      <w:pPr>
        <w:pStyle w:val="Tekstfusnote"/>
        <w:rPr>
          <w:rFonts w:ascii="Times New Roman" w:hAnsi="Times New Roman" w:cs="Times New Roman"/>
          <w:sz w:val="18"/>
          <w:szCs w:val="18"/>
          <w:lang w:val="sr-Cyrl-RS"/>
        </w:rPr>
      </w:pPr>
      <w:r w:rsidRPr="000D751D">
        <w:rPr>
          <w:rStyle w:val="Referencafusnote"/>
          <w:rFonts w:ascii="Times New Roman" w:hAnsi="Times New Roman" w:cs="Times New Roman"/>
          <w:sz w:val="18"/>
          <w:szCs w:val="18"/>
        </w:rPr>
        <w:footnoteRef/>
      </w:r>
      <w:r w:rsidRPr="000D751D">
        <w:rPr>
          <w:rFonts w:ascii="Times New Roman" w:hAnsi="Times New Roman" w:cs="Times New Roman"/>
          <w:sz w:val="18"/>
          <w:szCs w:val="18"/>
          <w:lang w:val="sr-Cyrl-RS"/>
        </w:rPr>
        <w:t xml:space="preserve"> </w:t>
      </w:r>
      <w:r w:rsidRPr="000D751D">
        <w:rPr>
          <w:rFonts w:ascii="Times New Roman" w:hAnsi="Times New Roman" w:cs="Times New Roman"/>
          <w:sz w:val="18"/>
          <w:szCs w:val="18"/>
        </w:rPr>
        <w:t>Ibid</w:t>
      </w:r>
      <w:r w:rsidRPr="000D751D">
        <w:rPr>
          <w:rFonts w:ascii="Times New Roman" w:hAnsi="Times New Roman" w:cs="Times New Roman"/>
          <w:sz w:val="18"/>
          <w:szCs w:val="18"/>
          <w:lang w:val="sr-Cyrl-RS"/>
        </w:rPr>
        <w:t>.</w:t>
      </w:r>
    </w:p>
  </w:footnote>
  <w:footnote w:id="7">
    <w:p w14:paraId="74728CCF" w14:textId="2AB82A57" w:rsidR="00C36DBA" w:rsidRPr="000D751D" w:rsidRDefault="00C36DBA">
      <w:pPr>
        <w:pStyle w:val="Tekstfusnote"/>
        <w:rPr>
          <w:rFonts w:ascii="Times New Roman" w:hAnsi="Times New Roman" w:cs="Times New Roman"/>
          <w:sz w:val="18"/>
          <w:szCs w:val="18"/>
          <w:lang w:val="sr-Cyrl-RS"/>
        </w:rPr>
      </w:pPr>
      <w:r w:rsidRPr="000D751D">
        <w:rPr>
          <w:rStyle w:val="Referencafusnote"/>
          <w:rFonts w:ascii="Times New Roman" w:hAnsi="Times New Roman" w:cs="Times New Roman"/>
          <w:sz w:val="18"/>
          <w:szCs w:val="18"/>
        </w:rPr>
        <w:footnoteRef/>
      </w:r>
      <w:r w:rsidRPr="000D751D">
        <w:rPr>
          <w:rFonts w:ascii="Times New Roman" w:hAnsi="Times New Roman" w:cs="Times New Roman"/>
          <w:sz w:val="18"/>
          <w:szCs w:val="18"/>
          <w:lang w:val="sr-Cyrl-RS"/>
        </w:rPr>
        <w:t xml:space="preserve"> Национална служба за запошљавање, Статистички билтен, децембар 2022. године</w:t>
      </w:r>
    </w:p>
  </w:footnote>
  <w:footnote w:id="8">
    <w:p w14:paraId="7CA7D18E" w14:textId="49D8D232" w:rsidR="00C36DBA" w:rsidRPr="000D751D" w:rsidRDefault="00C36DBA">
      <w:pPr>
        <w:pStyle w:val="Tekstfusnote"/>
        <w:rPr>
          <w:rFonts w:ascii="Times New Roman" w:hAnsi="Times New Roman" w:cs="Times New Roman"/>
          <w:sz w:val="18"/>
          <w:szCs w:val="18"/>
          <w:lang w:val="sr-Cyrl-RS"/>
        </w:rPr>
      </w:pPr>
      <w:r w:rsidRPr="000D751D">
        <w:rPr>
          <w:rStyle w:val="Referencafusnote"/>
          <w:rFonts w:ascii="Times New Roman" w:hAnsi="Times New Roman" w:cs="Times New Roman"/>
          <w:sz w:val="18"/>
          <w:szCs w:val="18"/>
        </w:rPr>
        <w:footnoteRef/>
      </w:r>
      <w:r w:rsidRPr="000D751D">
        <w:rPr>
          <w:rFonts w:ascii="Times New Roman" w:hAnsi="Times New Roman" w:cs="Times New Roman"/>
          <w:sz w:val="18"/>
          <w:szCs w:val="18"/>
          <w:lang w:val="sr-Cyrl-RS"/>
        </w:rPr>
        <w:t xml:space="preserve"> </w:t>
      </w:r>
      <w:r w:rsidRPr="000D751D">
        <w:rPr>
          <w:rFonts w:ascii="Times New Roman" w:hAnsi="Times New Roman" w:cs="Times New Roman"/>
          <w:sz w:val="18"/>
          <w:szCs w:val="18"/>
        </w:rPr>
        <w:t>Ibid</w:t>
      </w:r>
      <w:r w:rsidRPr="000D751D">
        <w:rPr>
          <w:rFonts w:ascii="Times New Roman" w:hAnsi="Times New Roman" w:cs="Times New Roman"/>
          <w:sz w:val="18"/>
          <w:szCs w:val="18"/>
          <w:lang w:val="sr-Cyrl-RS"/>
        </w:rPr>
        <w:t>.</w:t>
      </w:r>
    </w:p>
  </w:footnote>
  <w:footnote w:id="9">
    <w:p w14:paraId="1055D7EA" w14:textId="5BF73052" w:rsidR="00C36DBA" w:rsidRPr="000D751D" w:rsidRDefault="00C36DBA">
      <w:pPr>
        <w:pStyle w:val="Tekstfusnote"/>
        <w:rPr>
          <w:rFonts w:ascii="Times New Roman" w:hAnsi="Times New Roman" w:cs="Times New Roman"/>
          <w:sz w:val="18"/>
          <w:szCs w:val="18"/>
          <w:lang w:val="sr-Cyrl-RS"/>
        </w:rPr>
      </w:pPr>
      <w:r w:rsidRPr="000D751D">
        <w:rPr>
          <w:rStyle w:val="Referencafusnote"/>
          <w:rFonts w:ascii="Times New Roman" w:hAnsi="Times New Roman" w:cs="Times New Roman"/>
          <w:sz w:val="18"/>
          <w:szCs w:val="18"/>
        </w:rPr>
        <w:footnoteRef/>
      </w:r>
      <w:r w:rsidRPr="000D751D">
        <w:rPr>
          <w:rFonts w:ascii="Times New Roman" w:hAnsi="Times New Roman" w:cs="Times New Roman"/>
          <w:sz w:val="18"/>
          <w:szCs w:val="18"/>
          <w:lang w:val="sr-Cyrl-RS"/>
        </w:rPr>
        <w:t xml:space="preserve"> </w:t>
      </w:r>
      <w:r w:rsidRPr="000D751D">
        <w:rPr>
          <w:rFonts w:ascii="Times New Roman" w:hAnsi="Times New Roman" w:cs="Times New Roman"/>
          <w:sz w:val="18"/>
          <w:szCs w:val="18"/>
        </w:rPr>
        <w:t>Ibid</w:t>
      </w:r>
    </w:p>
  </w:footnote>
  <w:footnote w:id="10">
    <w:p w14:paraId="1CFDEF5B" w14:textId="04350704" w:rsidR="00C36DBA" w:rsidRPr="000D751D" w:rsidRDefault="00C36DBA">
      <w:pPr>
        <w:pStyle w:val="Tekstfusnote"/>
        <w:rPr>
          <w:rFonts w:ascii="Times New Roman" w:hAnsi="Times New Roman" w:cs="Times New Roman"/>
          <w:sz w:val="18"/>
          <w:szCs w:val="18"/>
          <w:lang w:val="sr-Cyrl-RS"/>
        </w:rPr>
      </w:pPr>
      <w:r w:rsidRPr="000D751D">
        <w:rPr>
          <w:rStyle w:val="Referencafusnote"/>
          <w:rFonts w:ascii="Times New Roman" w:hAnsi="Times New Roman" w:cs="Times New Roman"/>
          <w:sz w:val="18"/>
          <w:szCs w:val="18"/>
        </w:rPr>
        <w:footnoteRef/>
      </w:r>
      <w:r w:rsidRPr="000D751D">
        <w:rPr>
          <w:rFonts w:ascii="Times New Roman" w:hAnsi="Times New Roman" w:cs="Times New Roman"/>
          <w:sz w:val="18"/>
          <w:szCs w:val="18"/>
          <w:lang w:val="sr-Cyrl-RS"/>
        </w:rPr>
        <w:t xml:space="preserve"> Републички завод за статистику</w:t>
      </w:r>
    </w:p>
  </w:footnote>
  <w:footnote w:id="11">
    <w:p w14:paraId="7AE72F85" w14:textId="1039D6C5" w:rsidR="00C36DBA" w:rsidRPr="000D751D" w:rsidRDefault="00C36DBA">
      <w:pPr>
        <w:pStyle w:val="Tekstfusnote"/>
        <w:rPr>
          <w:rFonts w:ascii="Times New Roman" w:hAnsi="Times New Roman" w:cs="Times New Roman"/>
          <w:sz w:val="18"/>
          <w:szCs w:val="18"/>
          <w:lang w:val="sr-Cyrl-RS"/>
        </w:rPr>
      </w:pPr>
      <w:r w:rsidRPr="000D751D">
        <w:rPr>
          <w:rStyle w:val="Referencafusnote"/>
          <w:rFonts w:ascii="Times New Roman" w:hAnsi="Times New Roman" w:cs="Times New Roman"/>
          <w:sz w:val="18"/>
          <w:szCs w:val="18"/>
        </w:rPr>
        <w:footnoteRef/>
      </w:r>
      <w:r w:rsidRPr="000D751D">
        <w:rPr>
          <w:rFonts w:ascii="Times New Roman" w:hAnsi="Times New Roman" w:cs="Times New Roman"/>
          <w:sz w:val="18"/>
          <w:szCs w:val="18"/>
          <w:lang w:val="sr-Cyrl-RS"/>
        </w:rPr>
        <w:t xml:space="preserve"> </w:t>
      </w:r>
      <w:r w:rsidRPr="000D751D">
        <w:rPr>
          <w:rFonts w:ascii="Times New Roman" w:hAnsi="Times New Roman" w:cs="Times New Roman"/>
          <w:sz w:val="18"/>
          <w:szCs w:val="18"/>
        </w:rPr>
        <w:t>Ibid</w:t>
      </w:r>
    </w:p>
  </w:footnote>
  <w:footnote w:id="12">
    <w:p w14:paraId="15CEAB9A" w14:textId="5E02AF03" w:rsidR="00C36DBA" w:rsidRPr="000D751D" w:rsidRDefault="00C36DBA">
      <w:pPr>
        <w:pStyle w:val="Tekstfusnote"/>
        <w:rPr>
          <w:rFonts w:ascii="Times New Roman" w:hAnsi="Times New Roman" w:cs="Times New Roman"/>
          <w:sz w:val="18"/>
          <w:szCs w:val="18"/>
          <w:lang w:val="sr-Cyrl-RS"/>
        </w:rPr>
      </w:pPr>
      <w:r w:rsidRPr="000D751D">
        <w:rPr>
          <w:rStyle w:val="Referencafusnote"/>
          <w:rFonts w:ascii="Times New Roman" w:hAnsi="Times New Roman" w:cs="Times New Roman"/>
          <w:sz w:val="18"/>
          <w:szCs w:val="18"/>
        </w:rPr>
        <w:footnoteRef/>
      </w:r>
      <w:r w:rsidRPr="000D751D">
        <w:rPr>
          <w:rFonts w:ascii="Times New Roman" w:hAnsi="Times New Roman" w:cs="Times New Roman"/>
          <w:sz w:val="18"/>
          <w:szCs w:val="18"/>
          <w:lang w:val="sr-Cyrl-RS"/>
        </w:rPr>
        <w:t xml:space="preserve"> </w:t>
      </w:r>
      <w:r w:rsidRPr="000D751D">
        <w:rPr>
          <w:rFonts w:ascii="Times New Roman" w:hAnsi="Times New Roman" w:cs="Times New Roman"/>
          <w:sz w:val="18"/>
          <w:szCs w:val="18"/>
        </w:rPr>
        <w:t>Ibid</w:t>
      </w:r>
    </w:p>
  </w:footnote>
  <w:footnote w:id="13">
    <w:p w14:paraId="0B37EF80" w14:textId="66BC07B5" w:rsidR="00C36DBA" w:rsidRPr="000D751D" w:rsidRDefault="00C36DBA">
      <w:pPr>
        <w:pStyle w:val="Tekstfusnote"/>
        <w:rPr>
          <w:rFonts w:ascii="Times New Roman" w:hAnsi="Times New Roman" w:cs="Times New Roman"/>
          <w:sz w:val="18"/>
          <w:szCs w:val="18"/>
          <w:lang w:val="sr-Cyrl-RS"/>
        </w:rPr>
      </w:pPr>
      <w:r w:rsidRPr="000D751D">
        <w:rPr>
          <w:rStyle w:val="Referencafusnote"/>
          <w:rFonts w:ascii="Times New Roman" w:hAnsi="Times New Roman" w:cs="Times New Roman"/>
          <w:sz w:val="18"/>
          <w:szCs w:val="18"/>
        </w:rPr>
        <w:footnoteRef/>
      </w:r>
      <w:r w:rsidRPr="000D751D">
        <w:rPr>
          <w:rFonts w:ascii="Times New Roman" w:hAnsi="Times New Roman" w:cs="Times New Roman"/>
          <w:sz w:val="18"/>
          <w:szCs w:val="18"/>
          <w:lang w:val="sr-Cyrl-RS"/>
        </w:rPr>
        <w:t xml:space="preserve"> Републички завод за статистику</w:t>
      </w:r>
    </w:p>
  </w:footnote>
  <w:footnote w:id="14">
    <w:p w14:paraId="2CB1B4FD" w14:textId="5CBD005D" w:rsidR="00C36DBA" w:rsidRPr="000D751D" w:rsidRDefault="00C36DBA">
      <w:pPr>
        <w:pStyle w:val="Tekstfusnote"/>
        <w:rPr>
          <w:rFonts w:ascii="Times New Roman" w:hAnsi="Times New Roman" w:cs="Times New Roman"/>
          <w:sz w:val="18"/>
          <w:szCs w:val="18"/>
          <w:lang w:val="sr-Cyrl-RS"/>
        </w:rPr>
      </w:pPr>
      <w:r w:rsidRPr="000D751D">
        <w:rPr>
          <w:rStyle w:val="Referencafusnote"/>
          <w:rFonts w:ascii="Times New Roman" w:hAnsi="Times New Roman" w:cs="Times New Roman"/>
          <w:sz w:val="18"/>
          <w:szCs w:val="18"/>
        </w:rPr>
        <w:footnoteRef/>
      </w:r>
      <w:r w:rsidRPr="000D751D">
        <w:rPr>
          <w:rFonts w:ascii="Times New Roman" w:hAnsi="Times New Roman" w:cs="Times New Roman"/>
          <w:sz w:val="18"/>
          <w:szCs w:val="18"/>
          <w:lang w:val="sr-Cyrl-RS"/>
        </w:rPr>
        <w:t xml:space="preserve"> Републички завод за статистику</w:t>
      </w:r>
    </w:p>
  </w:footnote>
  <w:footnote w:id="15">
    <w:p w14:paraId="47572E15" w14:textId="7B408C71" w:rsidR="00C36DBA" w:rsidRPr="000D751D" w:rsidRDefault="00C36DBA">
      <w:pPr>
        <w:pStyle w:val="Tekstfusnote"/>
        <w:rPr>
          <w:rFonts w:ascii="Times New Roman" w:hAnsi="Times New Roman" w:cs="Times New Roman"/>
          <w:sz w:val="18"/>
          <w:szCs w:val="18"/>
          <w:lang w:val="sr-Latn-RS"/>
        </w:rPr>
      </w:pPr>
      <w:r w:rsidRPr="000D751D">
        <w:rPr>
          <w:rStyle w:val="Referencafusnote"/>
          <w:rFonts w:ascii="Times New Roman" w:hAnsi="Times New Roman" w:cs="Times New Roman"/>
          <w:sz w:val="18"/>
          <w:szCs w:val="18"/>
        </w:rPr>
        <w:footnoteRef/>
      </w:r>
      <w:r w:rsidRPr="00E60193">
        <w:rPr>
          <w:rFonts w:ascii="Times New Roman" w:hAnsi="Times New Roman" w:cs="Times New Roman"/>
          <w:sz w:val="18"/>
          <w:szCs w:val="18"/>
          <w:lang w:val="sr-Cyrl-RS"/>
        </w:rPr>
        <w:t xml:space="preserve"> </w:t>
      </w:r>
      <w:r w:rsidRPr="000D751D">
        <w:rPr>
          <w:rFonts w:ascii="Times New Roman" w:hAnsi="Times New Roman" w:cs="Times New Roman"/>
          <w:sz w:val="18"/>
          <w:szCs w:val="18"/>
        </w:rPr>
        <w:t>Ibid</w:t>
      </w:r>
    </w:p>
  </w:footnote>
  <w:footnote w:id="16">
    <w:p w14:paraId="7C58A8DA" w14:textId="51B4A2B2" w:rsidR="00C36DBA" w:rsidRPr="000D751D" w:rsidRDefault="00C36DBA">
      <w:pPr>
        <w:pStyle w:val="Tekstfusnote"/>
        <w:rPr>
          <w:rFonts w:ascii="Times New Roman" w:hAnsi="Times New Roman" w:cs="Times New Roman"/>
          <w:sz w:val="18"/>
          <w:szCs w:val="18"/>
          <w:lang w:val="sr-Latn-RS"/>
        </w:rPr>
      </w:pPr>
      <w:r w:rsidRPr="000D751D">
        <w:rPr>
          <w:rStyle w:val="Referencafusnote"/>
          <w:rFonts w:ascii="Times New Roman" w:hAnsi="Times New Roman" w:cs="Times New Roman"/>
          <w:sz w:val="18"/>
          <w:szCs w:val="18"/>
        </w:rPr>
        <w:footnoteRef/>
      </w:r>
      <w:r w:rsidRPr="000D751D">
        <w:rPr>
          <w:rFonts w:ascii="Times New Roman" w:hAnsi="Times New Roman" w:cs="Times New Roman"/>
          <w:sz w:val="18"/>
          <w:szCs w:val="18"/>
          <w:lang w:val="sr-Latn-RS"/>
        </w:rPr>
        <w:t xml:space="preserve"> Ibid</w:t>
      </w:r>
    </w:p>
  </w:footnote>
  <w:footnote w:id="17">
    <w:p w14:paraId="37E6B9DD" w14:textId="4C1B712D" w:rsidR="00C36DBA" w:rsidRPr="000D751D" w:rsidRDefault="00C36DBA">
      <w:pPr>
        <w:pStyle w:val="Tekstfusnote"/>
        <w:rPr>
          <w:rFonts w:ascii="Times New Roman" w:hAnsi="Times New Roman" w:cs="Times New Roman"/>
          <w:sz w:val="18"/>
          <w:szCs w:val="18"/>
          <w:lang w:val="sr-Latn-RS"/>
        </w:rPr>
      </w:pPr>
      <w:r w:rsidRPr="000D751D">
        <w:rPr>
          <w:rStyle w:val="Referencafusnote"/>
          <w:rFonts w:ascii="Times New Roman" w:hAnsi="Times New Roman" w:cs="Times New Roman"/>
          <w:sz w:val="18"/>
          <w:szCs w:val="18"/>
        </w:rPr>
        <w:footnoteRef/>
      </w:r>
      <w:r w:rsidRPr="000D751D">
        <w:rPr>
          <w:rFonts w:ascii="Times New Roman" w:hAnsi="Times New Roman" w:cs="Times New Roman"/>
          <w:sz w:val="18"/>
          <w:szCs w:val="18"/>
          <w:lang w:val="sr-Latn-RS"/>
        </w:rPr>
        <w:t xml:space="preserve"> Ibid</w:t>
      </w:r>
    </w:p>
  </w:footnote>
  <w:footnote w:id="18">
    <w:p w14:paraId="2CBDD3FB" w14:textId="2C935241" w:rsidR="00C36DBA" w:rsidRPr="000D751D" w:rsidRDefault="00C36DBA">
      <w:pPr>
        <w:pStyle w:val="Tekstfusnote"/>
        <w:rPr>
          <w:rFonts w:ascii="Times New Roman" w:hAnsi="Times New Roman" w:cs="Times New Roman"/>
          <w:sz w:val="18"/>
          <w:szCs w:val="18"/>
          <w:lang w:val="sr-Latn-RS"/>
        </w:rPr>
      </w:pPr>
      <w:r w:rsidRPr="000D751D">
        <w:rPr>
          <w:rStyle w:val="Referencafusnote"/>
          <w:rFonts w:ascii="Times New Roman" w:hAnsi="Times New Roman" w:cs="Times New Roman"/>
          <w:sz w:val="18"/>
          <w:szCs w:val="18"/>
        </w:rPr>
        <w:footnoteRef/>
      </w:r>
      <w:r w:rsidRPr="000D751D">
        <w:rPr>
          <w:rFonts w:ascii="Times New Roman" w:hAnsi="Times New Roman" w:cs="Times New Roman"/>
          <w:sz w:val="18"/>
          <w:szCs w:val="18"/>
          <w:lang w:val="sr-Latn-RS"/>
        </w:rPr>
        <w:t xml:space="preserve"> Ibid</w:t>
      </w:r>
    </w:p>
  </w:footnote>
  <w:footnote w:id="19">
    <w:p w14:paraId="3E87EA17" w14:textId="667C4996" w:rsidR="00C36DBA" w:rsidRPr="000D751D" w:rsidRDefault="00C36DBA">
      <w:pPr>
        <w:pStyle w:val="Tekstfusnote"/>
        <w:rPr>
          <w:rFonts w:ascii="Times New Roman" w:hAnsi="Times New Roman" w:cs="Times New Roman"/>
          <w:sz w:val="18"/>
          <w:szCs w:val="18"/>
          <w:lang w:val="sr-Latn-RS"/>
        </w:rPr>
      </w:pPr>
      <w:r w:rsidRPr="000D751D">
        <w:rPr>
          <w:rStyle w:val="Referencafusnote"/>
          <w:rFonts w:ascii="Times New Roman" w:hAnsi="Times New Roman" w:cs="Times New Roman"/>
          <w:sz w:val="18"/>
          <w:szCs w:val="18"/>
        </w:rPr>
        <w:footnoteRef/>
      </w:r>
      <w:r w:rsidRPr="000D751D">
        <w:rPr>
          <w:rFonts w:ascii="Times New Roman" w:hAnsi="Times New Roman" w:cs="Times New Roman"/>
          <w:sz w:val="18"/>
          <w:szCs w:val="18"/>
          <w:lang w:val="sr-Latn-RS"/>
        </w:rPr>
        <w:t xml:space="preserve"> Ibid</w:t>
      </w:r>
    </w:p>
  </w:footnote>
  <w:footnote w:id="20">
    <w:p w14:paraId="69F4D49A" w14:textId="56F7531D" w:rsidR="00C36DBA" w:rsidRPr="000D751D" w:rsidRDefault="00C36DBA">
      <w:pPr>
        <w:pStyle w:val="Tekstfusnote"/>
        <w:rPr>
          <w:rFonts w:ascii="Times New Roman" w:hAnsi="Times New Roman" w:cs="Times New Roman"/>
          <w:sz w:val="18"/>
          <w:szCs w:val="18"/>
          <w:lang w:val="sr-Latn-RS"/>
        </w:rPr>
      </w:pPr>
      <w:r w:rsidRPr="000D751D">
        <w:rPr>
          <w:rStyle w:val="Referencafusnote"/>
          <w:rFonts w:ascii="Times New Roman" w:hAnsi="Times New Roman" w:cs="Times New Roman"/>
          <w:sz w:val="18"/>
          <w:szCs w:val="18"/>
        </w:rPr>
        <w:footnoteRef/>
      </w:r>
      <w:r w:rsidRPr="000D751D">
        <w:rPr>
          <w:rFonts w:ascii="Times New Roman" w:hAnsi="Times New Roman" w:cs="Times New Roman"/>
          <w:sz w:val="18"/>
          <w:szCs w:val="18"/>
          <w:lang w:val="sr-Latn-RS"/>
        </w:rPr>
        <w:t xml:space="preserve"> Ibid</w:t>
      </w:r>
    </w:p>
  </w:footnote>
  <w:footnote w:id="21">
    <w:p w14:paraId="4A631360" w14:textId="36CEF608" w:rsidR="00C36DBA" w:rsidRPr="009E2DAB" w:rsidRDefault="00C36DBA">
      <w:pPr>
        <w:pStyle w:val="Tekstfusnote"/>
        <w:rPr>
          <w:lang w:val="sr-Latn-RS"/>
        </w:rPr>
      </w:pPr>
      <w:r w:rsidRPr="000D751D">
        <w:rPr>
          <w:rStyle w:val="Referencafusnote"/>
          <w:rFonts w:ascii="Times New Roman" w:hAnsi="Times New Roman" w:cs="Times New Roman"/>
          <w:sz w:val="18"/>
          <w:szCs w:val="18"/>
        </w:rPr>
        <w:footnoteRef/>
      </w:r>
      <w:r w:rsidRPr="000D751D">
        <w:rPr>
          <w:rFonts w:ascii="Times New Roman" w:hAnsi="Times New Roman" w:cs="Times New Roman"/>
          <w:sz w:val="18"/>
          <w:szCs w:val="18"/>
          <w:lang w:val="sr-Latn-RS"/>
        </w:rPr>
        <w:t xml:space="preserve"> Ibid</w:t>
      </w:r>
    </w:p>
  </w:footnote>
  <w:footnote w:id="22">
    <w:p w14:paraId="61A11074" w14:textId="75227920" w:rsidR="00C36DBA" w:rsidRPr="00796DAA" w:rsidRDefault="00C36DBA">
      <w:pPr>
        <w:pStyle w:val="Tekstfusnote"/>
        <w:rPr>
          <w:rFonts w:ascii="Times New Roman" w:hAnsi="Times New Roman" w:cs="Times New Roman"/>
          <w:sz w:val="18"/>
          <w:szCs w:val="18"/>
          <w:lang w:val="sr-Cyrl-RS"/>
        </w:rPr>
      </w:pPr>
      <w:r w:rsidRPr="00796DAA">
        <w:rPr>
          <w:rStyle w:val="Referencafusnote"/>
          <w:rFonts w:ascii="Times New Roman" w:hAnsi="Times New Roman" w:cs="Times New Roman"/>
          <w:sz w:val="18"/>
          <w:szCs w:val="18"/>
        </w:rPr>
        <w:footnoteRef/>
      </w:r>
      <w:r w:rsidRPr="00F168EB">
        <w:rPr>
          <w:rFonts w:ascii="Times New Roman" w:hAnsi="Times New Roman" w:cs="Times New Roman"/>
          <w:sz w:val="18"/>
          <w:szCs w:val="18"/>
          <w:lang w:val="sr-Cyrl-RS"/>
        </w:rPr>
        <w:t xml:space="preserve"> „Службени гласник РС“, бр.93/2015</w:t>
      </w:r>
    </w:p>
  </w:footnote>
  <w:footnote w:id="23">
    <w:p w14:paraId="6A194BBB" w14:textId="5F06C777" w:rsidR="00C36DBA" w:rsidRPr="00796DAA" w:rsidRDefault="00C36DBA">
      <w:pPr>
        <w:pStyle w:val="Tekstfusnote"/>
        <w:rPr>
          <w:rFonts w:ascii="Times New Roman" w:hAnsi="Times New Roman" w:cs="Times New Roman"/>
          <w:sz w:val="18"/>
          <w:szCs w:val="18"/>
          <w:lang w:val="sr-Cyrl-RS"/>
        </w:rPr>
      </w:pPr>
      <w:r w:rsidRPr="00796DAA">
        <w:rPr>
          <w:rStyle w:val="Referencafusnote"/>
          <w:rFonts w:ascii="Times New Roman" w:hAnsi="Times New Roman" w:cs="Times New Roman"/>
          <w:sz w:val="18"/>
          <w:szCs w:val="18"/>
        </w:rPr>
        <w:footnoteRef/>
      </w:r>
      <w:r w:rsidRPr="00796DAA">
        <w:rPr>
          <w:rFonts w:ascii="Times New Roman" w:hAnsi="Times New Roman" w:cs="Times New Roman"/>
          <w:sz w:val="18"/>
          <w:szCs w:val="18"/>
          <w:lang w:val="sr-Cyrl-RS"/>
        </w:rPr>
        <w:t xml:space="preserve"> </w:t>
      </w:r>
      <w:r w:rsidRPr="00796DAA">
        <w:rPr>
          <w:rFonts w:ascii="Times New Roman" w:hAnsi="Times New Roman" w:cs="Times New Roman"/>
          <w:sz w:val="18"/>
          <w:szCs w:val="18"/>
        </w:rPr>
        <w:t>https</w:t>
      </w:r>
      <w:r w:rsidRPr="00796DAA">
        <w:rPr>
          <w:rFonts w:ascii="Times New Roman" w:hAnsi="Times New Roman" w:cs="Times New Roman"/>
          <w:sz w:val="18"/>
          <w:szCs w:val="18"/>
          <w:lang w:val="sr-Cyrl-RS"/>
        </w:rPr>
        <w:t>://</w:t>
      </w:r>
      <w:proofErr w:type="spellStart"/>
      <w:r w:rsidRPr="00796DAA">
        <w:rPr>
          <w:rFonts w:ascii="Times New Roman" w:hAnsi="Times New Roman" w:cs="Times New Roman"/>
          <w:sz w:val="18"/>
          <w:szCs w:val="18"/>
        </w:rPr>
        <w:t>publikacije</w:t>
      </w:r>
      <w:proofErr w:type="spellEnd"/>
      <w:r w:rsidRPr="00796DAA">
        <w:rPr>
          <w:rFonts w:ascii="Times New Roman" w:hAnsi="Times New Roman" w:cs="Times New Roman"/>
          <w:sz w:val="18"/>
          <w:szCs w:val="18"/>
          <w:lang w:val="sr-Cyrl-RS"/>
        </w:rPr>
        <w:t>.</w:t>
      </w:r>
      <w:r w:rsidRPr="00796DAA">
        <w:rPr>
          <w:rFonts w:ascii="Times New Roman" w:hAnsi="Times New Roman" w:cs="Times New Roman"/>
          <w:sz w:val="18"/>
          <w:szCs w:val="18"/>
        </w:rPr>
        <w:t>stat</w:t>
      </w:r>
      <w:r w:rsidRPr="00796DAA">
        <w:rPr>
          <w:rFonts w:ascii="Times New Roman" w:hAnsi="Times New Roman" w:cs="Times New Roman"/>
          <w:sz w:val="18"/>
          <w:szCs w:val="18"/>
          <w:lang w:val="sr-Cyrl-RS"/>
        </w:rPr>
        <w:t>.</w:t>
      </w:r>
      <w:proofErr w:type="spellStart"/>
      <w:r w:rsidRPr="00796DAA">
        <w:rPr>
          <w:rFonts w:ascii="Times New Roman" w:hAnsi="Times New Roman" w:cs="Times New Roman"/>
          <w:sz w:val="18"/>
          <w:szCs w:val="18"/>
        </w:rPr>
        <w:t>gov</w:t>
      </w:r>
      <w:proofErr w:type="spellEnd"/>
      <w:r w:rsidRPr="00796DAA">
        <w:rPr>
          <w:rFonts w:ascii="Times New Roman" w:hAnsi="Times New Roman" w:cs="Times New Roman"/>
          <w:sz w:val="18"/>
          <w:szCs w:val="18"/>
          <w:lang w:val="sr-Cyrl-RS"/>
        </w:rPr>
        <w:t>.</w:t>
      </w:r>
      <w:proofErr w:type="spellStart"/>
      <w:r w:rsidRPr="00796DAA">
        <w:rPr>
          <w:rFonts w:ascii="Times New Roman" w:hAnsi="Times New Roman" w:cs="Times New Roman"/>
          <w:sz w:val="18"/>
          <w:szCs w:val="18"/>
        </w:rPr>
        <w:t>rs</w:t>
      </w:r>
      <w:proofErr w:type="spellEnd"/>
      <w:r w:rsidRPr="00796DAA">
        <w:rPr>
          <w:rFonts w:ascii="Times New Roman" w:hAnsi="Times New Roman" w:cs="Times New Roman"/>
          <w:sz w:val="18"/>
          <w:szCs w:val="18"/>
          <w:lang w:val="sr-Cyrl-RS"/>
        </w:rPr>
        <w:t>/</w:t>
      </w:r>
      <w:r w:rsidRPr="00796DAA">
        <w:rPr>
          <w:rFonts w:ascii="Times New Roman" w:hAnsi="Times New Roman" w:cs="Times New Roman"/>
          <w:sz w:val="18"/>
          <w:szCs w:val="18"/>
        </w:rPr>
        <w:t>G</w:t>
      </w:r>
      <w:r w:rsidRPr="00796DAA">
        <w:rPr>
          <w:rFonts w:ascii="Times New Roman" w:hAnsi="Times New Roman" w:cs="Times New Roman"/>
          <w:sz w:val="18"/>
          <w:szCs w:val="18"/>
          <w:lang w:val="sr-Cyrl-RS"/>
        </w:rPr>
        <w:t>2022/</w:t>
      </w:r>
      <w:r w:rsidRPr="00796DAA">
        <w:rPr>
          <w:rFonts w:ascii="Times New Roman" w:hAnsi="Times New Roman" w:cs="Times New Roman"/>
          <w:sz w:val="18"/>
          <w:szCs w:val="18"/>
        </w:rPr>
        <w:t>Pdf</w:t>
      </w:r>
      <w:r w:rsidRPr="00796DAA">
        <w:rPr>
          <w:rFonts w:ascii="Times New Roman" w:hAnsi="Times New Roman" w:cs="Times New Roman"/>
          <w:sz w:val="18"/>
          <w:szCs w:val="18"/>
          <w:lang w:val="sr-Cyrl-RS"/>
        </w:rPr>
        <w:t>/</w:t>
      </w:r>
      <w:r w:rsidRPr="00796DAA">
        <w:rPr>
          <w:rFonts w:ascii="Times New Roman" w:hAnsi="Times New Roman" w:cs="Times New Roman"/>
          <w:sz w:val="18"/>
          <w:szCs w:val="18"/>
        </w:rPr>
        <w:t>G</w:t>
      </w:r>
      <w:r w:rsidRPr="00796DAA">
        <w:rPr>
          <w:rFonts w:ascii="Times New Roman" w:hAnsi="Times New Roman" w:cs="Times New Roman"/>
          <w:sz w:val="18"/>
          <w:szCs w:val="18"/>
          <w:lang w:val="sr-Cyrl-RS"/>
        </w:rPr>
        <w:t>202213049.</w:t>
      </w:r>
      <w:r w:rsidRPr="00796DAA">
        <w:rPr>
          <w:rFonts w:ascii="Times New Roman" w:hAnsi="Times New Roman" w:cs="Times New Roman"/>
          <w:sz w:val="18"/>
          <w:szCs w:val="18"/>
        </w:rPr>
        <w:t>pdf</w:t>
      </w:r>
    </w:p>
  </w:footnote>
  <w:footnote w:id="24">
    <w:p w14:paraId="2816868D" w14:textId="28B3F027" w:rsidR="00C36DBA" w:rsidRPr="007A4332" w:rsidRDefault="00C36DBA">
      <w:pPr>
        <w:pStyle w:val="Tekstfusnote"/>
        <w:rPr>
          <w:rFonts w:ascii="Times New Roman" w:hAnsi="Times New Roman" w:cs="Times New Roman"/>
          <w:lang w:val="sr-Cyrl-RS"/>
        </w:rPr>
      </w:pPr>
      <w:r w:rsidRPr="007A4332">
        <w:rPr>
          <w:rStyle w:val="Referencafusnote"/>
          <w:rFonts w:ascii="Times New Roman" w:hAnsi="Times New Roman" w:cs="Times New Roman"/>
        </w:rPr>
        <w:footnoteRef/>
      </w:r>
      <w:r w:rsidRPr="007A4332">
        <w:rPr>
          <w:rFonts w:ascii="Times New Roman" w:hAnsi="Times New Roman" w:cs="Times New Roman"/>
          <w:lang w:val="sr-Cyrl-RS"/>
        </w:rPr>
        <w:t xml:space="preserve"> "</w:t>
      </w:r>
      <w:proofErr w:type="spellStart"/>
      <w:r w:rsidRPr="007A4332">
        <w:rPr>
          <w:rFonts w:ascii="Times New Roman" w:hAnsi="Times New Roman" w:cs="Times New Roman"/>
          <w:lang w:val="sr-Cyrl-RS"/>
        </w:rPr>
        <w:t>Sl</w:t>
      </w:r>
      <w:proofErr w:type="spellEnd"/>
      <w:r w:rsidRPr="007A4332">
        <w:rPr>
          <w:rFonts w:ascii="Times New Roman" w:hAnsi="Times New Roman" w:cs="Times New Roman"/>
          <w:lang w:val="sr-Cyrl-RS"/>
        </w:rPr>
        <w:t xml:space="preserve">. </w:t>
      </w:r>
      <w:proofErr w:type="spellStart"/>
      <w:r w:rsidRPr="007A4332">
        <w:rPr>
          <w:rFonts w:ascii="Times New Roman" w:hAnsi="Times New Roman" w:cs="Times New Roman"/>
          <w:lang w:val="sr-Cyrl-RS"/>
        </w:rPr>
        <w:t>glasnik</w:t>
      </w:r>
      <w:proofErr w:type="spellEnd"/>
      <w:r w:rsidRPr="007A4332">
        <w:rPr>
          <w:rFonts w:ascii="Times New Roman" w:hAnsi="Times New Roman" w:cs="Times New Roman"/>
          <w:lang w:val="sr-Cyrl-RS"/>
        </w:rPr>
        <w:t xml:space="preserve"> RS", </w:t>
      </w:r>
      <w:proofErr w:type="spellStart"/>
      <w:r w:rsidRPr="007A4332">
        <w:rPr>
          <w:rFonts w:ascii="Times New Roman" w:hAnsi="Times New Roman" w:cs="Times New Roman"/>
          <w:lang w:val="sr-Cyrl-RS"/>
        </w:rPr>
        <w:t>br</w:t>
      </w:r>
      <w:proofErr w:type="spellEnd"/>
      <w:r w:rsidRPr="007A4332">
        <w:rPr>
          <w:rFonts w:ascii="Times New Roman" w:hAnsi="Times New Roman" w:cs="Times New Roman"/>
          <w:lang w:val="sr-Cyrl-RS"/>
        </w:rPr>
        <w:t xml:space="preserve">. 51/2009, 30/2010 i 89/2015 - </w:t>
      </w:r>
      <w:proofErr w:type="spellStart"/>
      <w:r w:rsidRPr="007A4332">
        <w:rPr>
          <w:rFonts w:ascii="Times New Roman" w:hAnsi="Times New Roman" w:cs="Times New Roman"/>
          <w:lang w:val="sr-Cyrl-RS"/>
        </w:rPr>
        <w:t>dr</w:t>
      </w:r>
      <w:proofErr w:type="spellEnd"/>
      <w:r w:rsidRPr="007A4332">
        <w:rPr>
          <w:rFonts w:ascii="Times New Roman" w:hAnsi="Times New Roman" w:cs="Times New Roman"/>
          <w:lang w:val="sr-Cyrl-RS"/>
        </w:rPr>
        <w:t xml:space="preserve">. </w:t>
      </w:r>
      <w:proofErr w:type="spellStart"/>
      <w:r w:rsidRPr="007A4332">
        <w:rPr>
          <w:rFonts w:ascii="Times New Roman" w:hAnsi="Times New Roman" w:cs="Times New Roman"/>
          <w:lang w:val="sr-Cyrl-RS"/>
        </w:rPr>
        <w:t>zakon</w:t>
      </w:r>
      <w:proofErr w:type="spellEnd"/>
    </w:p>
  </w:footnote>
  <w:footnote w:id="25">
    <w:p w14:paraId="779E15A9" w14:textId="58BB1AF6" w:rsidR="00C36DBA" w:rsidRPr="007A4332" w:rsidRDefault="00C36DBA">
      <w:pPr>
        <w:pStyle w:val="Tekstfusnote"/>
        <w:rPr>
          <w:rFonts w:ascii="Times New Roman" w:hAnsi="Times New Roman" w:cs="Times New Roman"/>
          <w:lang w:val="sr-Cyrl-RS"/>
        </w:rPr>
      </w:pPr>
      <w:r w:rsidRPr="007A4332">
        <w:rPr>
          <w:rStyle w:val="Referencafusnote"/>
          <w:rFonts w:ascii="Times New Roman" w:hAnsi="Times New Roman" w:cs="Times New Roman"/>
        </w:rPr>
        <w:footnoteRef/>
      </w:r>
      <w:r w:rsidRPr="007A4332">
        <w:rPr>
          <w:rFonts w:ascii="Times New Roman" w:hAnsi="Times New Roman" w:cs="Times New Roman"/>
          <w:lang w:val="sr-Cyrl-RS"/>
        </w:rPr>
        <w:t xml:space="preserve"> "</w:t>
      </w:r>
      <w:proofErr w:type="spellStart"/>
      <w:r w:rsidRPr="007A4332">
        <w:rPr>
          <w:rFonts w:ascii="Times New Roman" w:hAnsi="Times New Roman" w:cs="Times New Roman"/>
          <w:lang w:val="sr-Cyrl-RS"/>
        </w:rPr>
        <w:t>Sl</w:t>
      </w:r>
      <w:proofErr w:type="spellEnd"/>
      <w:r w:rsidRPr="007A4332">
        <w:rPr>
          <w:rFonts w:ascii="Times New Roman" w:hAnsi="Times New Roman" w:cs="Times New Roman"/>
          <w:lang w:val="sr-Cyrl-RS"/>
        </w:rPr>
        <w:t xml:space="preserve">. </w:t>
      </w:r>
      <w:proofErr w:type="spellStart"/>
      <w:r w:rsidRPr="007A4332">
        <w:rPr>
          <w:rFonts w:ascii="Times New Roman" w:hAnsi="Times New Roman" w:cs="Times New Roman"/>
          <w:lang w:val="sr-Cyrl-RS"/>
        </w:rPr>
        <w:t>glasnik</w:t>
      </w:r>
      <w:proofErr w:type="spellEnd"/>
      <w:r w:rsidRPr="007A4332">
        <w:rPr>
          <w:rFonts w:ascii="Times New Roman" w:hAnsi="Times New Roman" w:cs="Times New Roman"/>
          <w:lang w:val="sr-Cyrl-RS"/>
        </w:rPr>
        <w:t xml:space="preserve"> RS", </w:t>
      </w:r>
      <w:proofErr w:type="spellStart"/>
      <w:r w:rsidRPr="007A4332">
        <w:rPr>
          <w:rFonts w:ascii="Times New Roman" w:hAnsi="Times New Roman" w:cs="Times New Roman"/>
          <w:lang w:val="sr-Cyrl-RS"/>
        </w:rPr>
        <w:t>br</w:t>
      </w:r>
      <w:proofErr w:type="spellEnd"/>
      <w:r w:rsidRPr="007A4332">
        <w:rPr>
          <w:rFonts w:ascii="Times New Roman" w:hAnsi="Times New Roman" w:cs="Times New Roman"/>
          <w:lang w:val="sr-Cyrl-RS"/>
        </w:rPr>
        <w:t>. 104/2014</w:t>
      </w:r>
    </w:p>
  </w:footnote>
  <w:footnote w:id="26">
    <w:p w14:paraId="0673AC9D" w14:textId="2C3E26F0" w:rsidR="00C36DBA" w:rsidRPr="004B6D51" w:rsidRDefault="00C36DBA">
      <w:pPr>
        <w:pStyle w:val="Tekstfusnote"/>
        <w:rPr>
          <w:rFonts w:ascii="Times New Roman" w:hAnsi="Times New Roman" w:cs="Times New Roman"/>
          <w:lang w:val="sr-Cyrl-RS"/>
        </w:rPr>
      </w:pPr>
      <w:r w:rsidRPr="004B6D51">
        <w:rPr>
          <w:rStyle w:val="Referencafusnote"/>
          <w:rFonts w:ascii="Times New Roman" w:hAnsi="Times New Roman" w:cs="Times New Roman"/>
        </w:rPr>
        <w:footnoteRef/>
      </w:r>
      <w:r w:rsidRPr="004B6D51">
        <w:rPr>
          <w:rFonts w:ascii="Times New Roman" w:hAnsi="Times New Roman" w:cs="Times New Roman"/>
          <w:lang w:val="sr-Cyrl-RS"/>
        </w:rPr>
        <w:t xml:space="preserve"> Републички завод за </w:t>
      </w:r>
      <w:proofErr w:type="spellStart"/>
      <w:r w:rsidRPr="004B6D51">
        <w:rPr>
          <w:rFonts w:ascii="Times New Roman" w:hAnsi="Times New Roman" w:cs="Times New Roman"/>
          <w:lang w:val="sr-Cyrl-RS"/>
        </w:rPr>
        <w:t>статсистику</w:t>
      </w:r>
      <w:proofErr w:type="spellEnd"/>
      <w:r w:rsidRPr="004B6D51">
        <w:rPr>
          <w:rFonts w:ascii="Times New Roman" w:hAnsi="Times New Roman" w:cs="Times New Roman"/>
          <w:lang w:val="sr-Cyrl-RS"/>
        </w:rPr>
        <w:t>, Анкета о структури пољопривредних газдинстава 2018</w:t>
      </w:r>
    </w:p>
  </w:footnote>
  <w:footnote w:id="27">
    <w:p w14:paraId="0B898E40" w14:textId="52145EC7" w:rsidR="00C36DBA" w:rsidRPr="008F1F69" w:rsidRDefault="00C36DBA">
      <w:pPr>
        <w:pStyle w:val="Tekstfusnote"/>
        <w:rPr>
          <w:rFonts w:ascii="Times New Roman" w:hAnsi="Times New Roman" w:cs="Times New Roman"/>
          <w:lang w:val="sr-Cyrl-RS"/>
        </w:rPr>
      </w:pPr>
      <w:r w:rsidRPr="008F1F69">
        <w:rPr>
          <w:rStyle w:val="Referencafusnote"/>
          <w:rFonts w:ascii="Times New Roman" w:hAnsi="Times New Roman" w:cs="Times New Roman"/>
        </w:rPr>
        <w:footnoteRef/>
      </w:r>
      <w:r w:rsidRPr="008F1F69">
        <w:rPr>
          <w:rFonts w:ascii="Times New Roman" w:hAnsi="Times New Roman" w:cs="Times New Roman"/>
          <w:lang w:val="sr-Cyrl-RS"/>
        </w:rPr>
        <w:t xml:space="preserve"> Републички завод за статистику</w:t>
      </w:r>
    </w:p>
  </w:footnote>
  <w:footnote w:id="28">
    <w:p w14:paraId="756376C9" w14:textId="77777777" w:rsidR="00C36DBA" w:rsidRPr="00796DAA" w:rsidRDefault="00C36DBA" w:rsidP="00782C15">
      <w:pPr>
        <w:pStyle w:val="Tekstfusnote"/>
        <w:rPr>
          <w:rFonts w:ascii="Times New Roman" w:hAnsi="Times New Roman" w:cs="Times New Roman"/>
          <w:sz w:val="18"/>
          <w:szCs w:val="18"/>
          <w:lang w:val="sr-Cyrl-RS"/>
        </w:rPr>
      </w:pPr>
      <w:r w:rsidRPr="00796DAA">
        <w:rPr>
          <w:rStyle w:val="Referencafusnote"/>
          <w:rFonts w:ascii="Times New Roman" w:hAnsi="Times New Roman" w:cs="Times New Roman"/>
          <w:sz w:val="18"/>
          <w:szCs w:val="18"/>
        </w:rPr>
        <w:footnoteRef/>
      </w:r>
      <w:r w:rsidRPr="000F5018">
        <w:rPr>
          <w:rFonts w:ascii="Times New Roman" w:hAnsi="Times New Roman" w:cs="Times New Roman"/>
          <w:sz w:val="18"/>
          <w:szCs w:val="18"/>
          <w:lang w:val="sr-Cyrl-RS"/>
        </w:rPr>
        <w:t xml:space="preserve"> </w:t>
      </w:r>
      <w:r w:rsidRPr="00796DAA">
        <w:rPr>
          <w:rFonts w:ascii="Times New Roman" w:hAnsi="Times New Roman" w:cs="Times New Roman"/>
          <w:sz w:val="18"/>
          <w:szCs w:val="18"/>
        </w:rPr>
        <w:t>https</w:t>
      </w:r>
      <w:r w:rsidRPr="000F5018">
        <w:rPr>
          <w:rFonts w:ascii="Times New Roman" w:hAnsi="Times New Roman" w:cs="Times New Roman"/>
          <w:sz w:val="18"/>
          <w:szCs w:val="18"/>
          <w:lang w:val="sr-Cyrl-RS"/>
        </w:rPr>
        <w:t>://</w:t>
      </w:r>
      <w:proofErr w:type="spellStart"/>
      <w:r w:rsidRPr="00796DAA">
        <w:rPr>
          <w:rFonts w:ascii="Times New Roman" w:hAnsi="Times New Roman" w:cs="Times New Roman"/>
          <w:sz w:val="18"/>
          <w:szCs w:val="18"/>
        </w:rPr>
        <w:t>publikacije</w:t>
      </w:r>
      <w:proofErr w:type="spellEnd"/>
      <w:r w:rsidRPr="000F5018">
        <w:rPr>
          <w:rFonts w:ascii="Times New Roman" w:hAnsi="Times New Roman" w:cs="Times New Roman"/>
          <w:sz w:val="18"/>
          <w:szCs w:val="18"/>
          <w:lang w:val="sr-Cyrl-RS"/>
        </w:rPr>
        <w:t>.</w:t>
      </w:r>
      <w:r w:rsidRPr="00796DAA">
        <w:rPr>
          <w:rFonts w:ascii="Times New Roman" w:hAnsi="Times New Roman" w:cs="Times New Roman"/>
          <w:sz w:val="18"/>
          <w:szCs w:val="18"/>
        </w:rPr>
        <w:t>stat</w:t>
      </w:r>
      <w:r w:rsidRPr="000F5018">
        <w:rPr>
          <w:rFonts w:ascii="Times New Roman" w:hAnsi="Times New Roman" w:cs="Times New Roman"/>
          <w:sz w:val="18"/>
          <w:szCs w:val="18"/>
          <w:lang w:val="sr-Cyrl-RS"/>
        </w:rPr>
        <w:t>.</w:t>
      </w:r>
      <w:proofErr w:type="spellStart"/>
      <w:r w:rsidRPr="00796DAA">
        <w:rPr>
          <w:rFonts w:ascii="Times New Roman" w:hAnsi="Times New Roman" w:cs="Times New Roman"/>
          <w:sz w:val="18"/>
          <w:szCs w:val="18"/>
        </w:rPr>
        <w:t>gov</w:t>
      </w:r>
      <w:proofErr w:type="spellEnd"/>
      <w:r w:rsidRPr="000F5018">
        <w:rPr>
          <w:rFonts w:ascii="Times New Roman" w:hAnsi="Times New Roman" w:cs="Times New Roman"/>
          <w:sz w:val="18"/>
          <w:szCs w:val="18"/>
          <w:lang w:val="sr-Cyrl-RS"/>
        </w:rPr>
        <w:t>.</w:t>
      </w:r>
      <w:proofErr w:type="spellStart"/>
      <w:r w:rsidRPr="00796DAA">
        <w:rPr>
          <w:rFonts w:ascii="Times New Roman" w:hAnsi="Times New Roman" w:cs="Times New Roman"/>
          <w:sz w:val="18"/>
          <w:szCs w:val="18"/>
        </w:rPr>
        <w:t>rs</w:t>
      </w:r>
      <w:proofErr w:type="spellEnd"/>
      <w:r w:rsidRPr="000F5018">
        <w:rPr>
          <w:rFonts w:ascii="Times New Roman" w:hAnsi="Times New Roman" w:cs="Times New Roman"/>
          <w:sz w:val="18"/>
          <w:szCs w:val="18"/>
          <w:lang w:val="sr-Cyrl-RS"/>
        </w:rPr>
        <w:t>/</w:t>
      </w:r>
      <w:r w:rsidRPr="00796DAA">
        <w:rPr>
          <w:rFonts w:ascii="Times New Roman" w:hAnsi="Times New Roman" w:cs="Times New Roman"/>
          <w:sz w:val="18"/>
          <w:szCs w:val="18"/>
        </w:rPr>
        <w:t>G</w:t>
      </w:r>
      <w:r w:rsidRPr="000F5018">
        <w:rPr>
          <w:rFonts w:ascii="Times New Roman" w:hAnsi="Times New Roman" w:cs="Times New Roman"/>
          <w:sz w:val="18"/>
          <w:szCs w:val="18"/>
          <w:lang w:val="sr-Cyrl-RS"/>
        </w:rPr>
        <w:t>2022/</w:t>
      </w:r>
      <w:r w:rsidRPr="00796DAA">
        <w:rPr>
          <w:rFonts w:ascii="Times New Roman" w:hAnsi="Times New Roman" w:cs="Times New Roman"/>
          <w:sz w:val="18"/>
          <w:szCs w:val="18"/>
        </w:rPr>
        <w:t>Pdf</w:t>
      </w:r>
      <w:r w:rsidRPr="000F5018">
        <w:rPr>
          <w:rFonts w:ascii="Times New Roman" w:hAnsi="Times New Roman" w:cs="Times New Roman"/>
          <w:sz w:val="18"/>
          <w:szCs w:val="18"/>
          <w:lang w:val="sr-Cyrl-RS"/>
        </w:rPr>
        <w:t>/</w:t>
      </w:r>
      <w:r w:rsidRPr="00796DAA">
        <w:rPr>
          <w:rFonts w:ascii="Times New Roman" w:hAnsi="Times New Roman" w:cs="Times New Roman"/>
          <w:sz w:val="18"/>
          <w:szCs w:val="18"/>
        </w:rPr>
        <w:t>G</w:t>
      </w:r>
      <w:r w:rsidRPr="000F5018">
        <w:rPr>
          <w:rFonts w:ascii="Times New Roman" w:hAnsi="Times New Roman" w:cs="Times New Roman"/>
          <w:sz w:val="18"/>
          <w:szCs w:val="18"/>
          <w:lang w:val="sr-Cyrl-RS"/>
        </w:rPr>
        <w:t>202213049.</w:t>
      </w:r>
      <w:r w:rsidRPr="00796DAA">
        <w:rPr>
          <w:rFonts w:ascii="Times New Roman" w:hAnsi="Times New Roman" w:cs="Times New Roman"/>
          <w:sz w:val="18"/>
          <w:szCs w:val="18"/>
        </w:rPr>
        <w:t>pdf</w:t>
      </w:r>
    </w:p>
  </w:footnote>
  <w:footnote w:id="29">
    <w:p w14:paraId="62B03F53" w14:textId="5C6E6AD5" w:rsidR="00C36DBA" w:rsidRPr="00796DAA" w:rsidRDefault="00C36DBA">
      <w:pPr>
        <w:pStyle w:val="Tekstfusnote"/>
        <w:rPr>
          <w:rFonts w:ascii="Times New Roman" w:hAnsi="Times New Roman" w:cs="Times New Roman"/>
          <w:sz w:val="18"/>
          <w:szCs w:val="18"/>
          <w:lang w:val="sr-Cyrl-RS"/>
        </w:rPr>
      </w:pPr>
      <w:r w:rsidRPr="00796DAA">
        <w:rPr>
          <w:rStyle w:val="Referencafusnote"/>
          <w:rFonts w:ascii="Times New Roman" w:hAnsi="Times New Roman" w:cs="Times New Roman"/>
          <w:sz w:val="18"/>
          <w:szCs w:val="18"/>
        </w:rPr>
        <w:footnoteRef/>
      </w:r>
      <w:r w:rsidRPr="00796DAA">
        <w:rPr>
          <w:rFonts w:ascii="Times New Roman" w:hAnsi="Times New Roman" w:cs="Times New Roman"/>
          <w:sz w:val="18"/>
          <w:szCs w:val="18"/>
          <w:lang w:val="sr-Cyrl-RS"/>
        </w:rPr>
        <w:t xml:space="preserve"> </w:t>
      </w:r>
      <w:r w:rsidRPr="00796DAA">
        <w:rPr>
          <w:rFonts w:ascii="Times New Roman" w:hAnsi="Times New Roman" w:cs="Times New Roman"/>
          <w:sz w:val="18"/>
          <w:szCs w:val="18"/>
        </w:rPr>
        <w:t>https</w:t>
      </w:r>
      <w:r w:rsidRPr="00796DAA">
        <w:rPr>
          <w:rFonts w:ascii="Times New Roman" w:hAnsi="Times New Roman" w:cs="Times New Roman"/>
          <w:sz w:val="18"/>
          <w:szCs w:val="18"/>
          <w:lang w:val="sr-Cyrl-RS"/>
        </w:rPr>
        <w:t>://</w:t>
      </w:r>
      <w:proofErr w:type="spellStart"/>
      <w:r w:rsidRPr="00796DAA">
        <w:rPr>
          <w:rFonts w:ascii="Times New Roman" w:hAnsi="Times New Roman" w:cs="Times New Roman"/>
          <w:sz w:val="18"/>
          <w:szCs w:val="18"/>
        </w:rPr>
        <w:t>publikacije</w:t>
      </w:r>
      <w:proofErr w:type="spellEnd"/>
      <w:r w:rsidRPr="00796DAA">
        <w:rPr>
          <w:rFonts w:ascii="Times New Roman" w:hAnsi="Times New Roman" w:cs="Times New Roman"/>
          <w:sz w:val="18"/>
          <w:szCs w:val="18"/>
          <w:lang w:val="sr-Cyrl-RS"/>
        </w:rPr>
        <w:t>.</w:t>
      </w:r>
      <w:r w:rsidRPr="00796DAA">
        <w:rPr>
          <w:rFonts w:ascii="Times New Roman" w:hAnsi="Times New Roman" w:cs="Times New Roman"/>
          <w:sz w:val="18"/>
          <w:szCs w:val="18"/>
        </w:rPr>
        <w:t>stat</w:t>
      </w:r>
      <w:r w:rsidRPr="00796DAA">
        <w:rPr>
          <w:rFonts w:ascii="Times New Roman" w:hAnsi="Times New Roman" w:cs="Times New Roman"/>
          <w:sz w:val="18"/>
          <w:szCs w:val="18"/>
          <w:lang w:val="sr-Cyrl-RS"/>
        </w:rPr>
        <w:t>.</w:t>
      </w:r>
      <w:proofErr w:type="spellStart"/>
      <w:r w:rsidRPr="00796DAA">
        <w:rPr>
          <w:rFonts w:ascii="Times New Roman" w:hAnsi="Times New Roman" w:cs="Times New Roman"/>
          <w:sz w:val="18"/>
          <w:szCs w:val="18"/>
        </w:rPr>
        <w:t>gov</w:t>
      </w:r>
      <w:proofErr w:type="spellEnd"/>
      <w:r w:rsidRPr="00796DAA">
        <w:rPr>
          <w:rFonts w:ascii="Times New Roman" w:hAnsi="Times New Roman" w:cs="Times New Roman"/>
          <w:sz w:val="18"/>
          <w:szCs w:val="18"/>
          <w:lang w:val="sr-Cyrl-RS"/>
        </w:rPr>
        <w:t>.</w:t>
      </w:r>
      <w:proofErr w:type="spellStart"/>
      <w:r w:rsidRPr="00796DAA">
        <w:rPr>
          <w:rFonts w:ascii="Times New Roman" w:hAnsi="Times New Roman" w:cs="Times New Roman"/>
          <w:sz w:val="18"/>
          <w:szCs w:val="18"/>
        </w:rPr>
        <w:t>rs</w:t>
      </w:r>
      <w:proofErr w:type="spellEnd"/>
      <w:r w:rsidRPr="00796DAA">
        <w:rPr>
          <w:rFonts w:ascii="Times New Roman" w:hAnsi="Times New Roman" w:cs="Times New Roman"/>
          <w:sz w:val="18"/>
          <w:szCs w:val="18"/>
          <w:lang w:val="sr-Cyrl-RS"/>
        </w:rPr>
        <w:t>/</w:t>
      </w:r>
      <w:r w:rsidRPr="00796DAA">
        <w:rPr>
          <w:rFonts w:ascii="Times New Roman" w:hAnsi="Times New Roman" w:cs="Times New Roman"/>
          <w:sz w:val="18"/>
          <w:szCs w:val="18"/>
        </w:rPr>
        <w:t>G</w:t>
      </w:r>
      <w:r w:rsidRPr="00796DAA">
        <w:rPr>
          <w:rFonts w:ascii="Times New Roman" w:hAnsi="Times New Roman" w:cs="Times New Roman"/>
          <w:sz w:val="18"/>
          <w:szCs w:val="18"/>
          <w:lang w:val="sr-Cyrl-RS"/>
        </w:rPr>
        <w:t>2022/</w:t>
      </w:r>
      <w:r w:rsidRPr="00796DAA">
        <w:rPr>
          <w:rFonts w:ascii="Times New Roman" w:hAnsi="Times New Roman" w:cs="Times New Roman"/>
          <w:sz w:val="18"/>
          <w:szCs w:val="18"/>
        </w:rPr>
        <w:t>Html</w:t>
      </w:r>
      <w:r w:rsidRPr="00796DAA">
        <w:rPr>
          <w:rFonts w:ascii="Times New Roman" w:hAnsi="Times New Roman" w:cs="Times New Roman"/>
          <w:sz w:val="18"/>
          <w:szCs w:val="18"/>
          <w:lang w:val="sr-Cyrl-RS"/>
        </w:rPr>
        <w:t>/</w:t>
      </w:r>
      <w:r w:rsidRPr="00796DAA">
        <w:rPr>
          <w:rFonts w:ascii="Times New Roman" w:hAnsi="Times New Roman" w:cs="Times New Roman"/>
          <w:sz w:val="18"/>
          <w:szCs w:val="18"/>
        </w:rPr>
        <w:t>G</w:t>
      </w:r>
      <w:r w:rsidRPr="00796DAA">
        <w:rPr>
          <w:rFonts w:ascii="Times New Roman" w:hAnsi="Times New Roman" w:cs="Times New Roman"/>
          <w:sz w:val="18"/>
          <w:szCs w:val="18"/>
          <w:lang w:val="sr-Cyrl-RS"/>
        </w:rPr>
        <w:t>20221350.</w:t>
      </w:r>
      <w:r w:rsidRPr="00796DAA">
        <w:rPr>
          <w:rFonts w:ascii="Times New Roman" w:hAnsi="Times New Roman" w:cs="Times New Roman"/>
          <w:sz w:val="18"/>
          <w:szCs w:val="18"/>
        </w:rPr>
        <w:t>html</w:t>
      </w:r>
    </w:p>
  </w:footnote>
  <w:footnote w:id="30">
    <w:p w14:paraId="7AD61899" w14:textId="1D6863CB" w:rsidR="00C36DBA" w:rsidRPr="00796DAA" w:rsidRDefault="00C36DBA">
      <w:pPr>
        <w:pStyle w:val="Tekstfusnote"/>
        <w:rPr>
          <w:rFonts w:ascii="Times New Roman" w:hAnsi="Times New Roman" w:cs="Times New Roman"/>
          <w:sz w:val="18"/>
          <w:szCs w:val="18"/>
          <w:lang w:val="sr-Cyrl-RS"/>
        </w:rPr>
      </w:pPr>
      <w:r w:rsidRPr="00796DAA">
        <w:rPr>
          <w:rStyle w:val="Referencafusnote"/>
          <w:rFonts w:ascii="Times New Roman" w:hAnsi="Times New Roman" w:cs="Times New Roman"/>
          <w:sz w:val="18"/>
          <w:szCs w:val="18"/>
        </w:rPr>
        <w:footnoteRef/>
      </w:r>
      <w:r w:rsidRPr="00796DAA">
        <w:rPr>
          <w:rFonts w:ascii="Times New Roman" w:hAnsi="Times New Roman" w:cs="Times New Roman"/>
          <w:sz w:val="18"/>
          <w:szCs w:val="18"/>
          <w:lang w:val="sr-Cyrl-RS"/>
        </w:rPr>
        <w:t xml:space="preserve"> Индекс старења представља однос броја старог (60 и више година) и младог (0-19 година) становништва.</w:t>
      </w:r>
    </w:p>
  </w:footnote>
  <w:footnote w:id="31">
    <w:p w14:paraId="2845B49A" w14:textId="73CE2F14" w:rsidR="00C36DBA" w:rsidRPr="007864FB" w:rsidRDefault="00C36DBA">
      <w:pPr>
        <w:pStyle w:val="Tekstfusnote"/>
        <w:rPr>
          <w:lang w:val="sr-Cyrl-RS"/>
        </w:rPr>
      </w:pPr>
      <w:r w:rsidRPr="00796DAA">
        <w:rPr>
          <w:rStyle w:val="Referencafusnote"/>
          <w:rFonts w:ascii="Times New Roman" w:hAnsi="Times New Roman" w:cs="Times New Roman"/>
          <w:sz w:val="18"/>
          <w:szCs w:val="18"/>
        </w:rPr>
        <w:footnoteRef/>
      </w:r>
      <w:r w:rsidRPr="00796DAA">
        <w:rPr>
          <w:rFonts w:ascii="Times New Roman" w:hAnsi="Times New Roman" w:cs="Times New Roman"/>
          <w:sz w:val="18"/>
          <w:szCs w:val="18"/>
          <w:lang w:val="sr-Cyrl-RS"/>
        </w:rPr>
        <w:t xml:space="preserve"> </w:t>
      </w:r>
      <w:r w:rsidRPr="00796DAA">
        <w:rPr>
          <w:rFonts w:ascii="Times New Roman" w:hAnsi="Times New Roman" w:cs="Times New Roman"/>
          <w:sz w:val="18"/>
          <w:szCs w:val="18"/>
        </w:rPr>
        <w:t>https</w:t>
      </w:r>
      <w:r w:rsidRPr="00796DAA">
        <w:rPr>
          <w:rFonts w:ascii="Times New Roman" w:hAnsi="Times New Roman" w:cs="Times New Roman"/>
          <w:sz w:val="18"/>
          <w:szCs w:val="18"/>
          <w:lang w:val="sr-Cyrl-RS"/>
        </w:rPr>
        <w:t>://</w:t>
      </w:r>
      <w:proofErr w:type="spellStart"/>
      <w:r w:rsidRPr="00796DAA">
        <w:rPr>
          <w:rFonts w:ascii="Times New Roman" w:hAnsi="Times New Roman" w:cs="Times New Roman"/>
          <w:sz w:val="18"/>
          <w:szCs w:val="18"/>
        </w:rPr>
        <w:t>publikacije</w:t>
      </w:r>
      <w:proofErr w:type="spellEnd"/>
      <w:r w:rsidRPr="00796DAA">
        <w:rPr>
          <w:rFonts w:ascii="Times New Roman" w:hAnsi="Times New Roman" w:cs="Times New Roman"/>
          <w:sz w:val="18"/>
          <w:szCs w:val="18"/>
          <w:lang w:val="sr-Cyrl-RS"/>
        </w:rPr>
        <w:t>.</w:t>
      </w:r>
      <w:r w:rsidRPr="00796DAA">
        <w:rPr>
          <w:rFonts w:ascii="Times New Roman" w:hAnsi="Times New Roman" w:cs="Times New Roman"/>
          <w:sz w:val="18"/>
          <w:szCs w:val="18"/>
        </w:rPr>
        <w:t>stat</w:t>
      </w:r>
      <w:r w:rsidRPr="00796DAA">
        <w:rPr>
          <w:rFonts w:ascii="Times New Roman" w:hAnsi="Times New Roman" w:cs="Times New Roman"/>
          <w:sz w:val="18"/>
          <w:szCs w:val="18"/>
          <w:lang w:val="sr-Cyrl-RS"/>
        </w:rPr>
        <w:t>.</w:t>
      </w:r>
      <w:proofErr w:type="spellStart"/>
      <w:r w:rsidRPr="00796DAA">
        <w:rPr>
          <w:rFonts w:ascii="Times New Roman" w:hAnsi="Times New Roman" w:cs="Times New Roman"/>
          <w:sz w:val="18"/>
          <w:szCs w:val="18"/>
        </w:rPr>
        <w:t>gov</w:t>
      </w:r>
      <w:proofErr w:type="spellEnd"/>
      <w:r w:rsidRPr="00796DAA">
        <w:rPr>
          <w:rFonts w:ascii="Times New Roman" w:hAnsi="Times New Roman" w:cs="Times New Roman"/>
          <w:sz w:val="18"/>
          <w:szCs w:val="18"/>
          <w:lang w:val="sr-Cyrl-RS"/>
        </w:rPr>
        <w:t>.</w:t>
      </w:r>
      <w:proofErr w:type="spellStart"/>
      <w:r w:rsidRPr="00796DAA">
        <w:rPr>
          <w:rFonts w:ascii="Times New Roman" w:hAnsi="Times New Roman" w:cs="Times New Roman"/>
          <w:sz w:val="18"/>
          <w:szCs w:val="18"/>
        </w:rPr>
        <w:t>rs</w:t>
      </w:r>
      <w:proofErr w:type="spellEnd"/>
      <w:r w:rsidRPr="00796DAA">
        <w:rPr>
          <w:rFonts w:ascii="Times New Roman" w:hAnsi="Times New Roman" w:cs="Times New Roman"/>
          <w:sz w:val="18"/>
          <w:szCs w:val="18"/>
          <w:lang w:val="sr-Cyrl-RS"/>
        </w:rPr>
        <w:t>/</w:t>
      </w:r>
      <w:r w:rsidRPr="00796DAA">
        <w:rPr>
          <w:rFonts w:ascii="Times New Roman" w:hAnsi="Times New Roman" w:cs="Times New Roman"/>
          <w:sz w:val="18"/>
          <w:szCs w:val="18"/>
        </w:rPr>
        <w:t>G</w:t>
      </w:r>
      <w:r w:rsidRPr="00796DAA">
        <w:rPr>
          <w:rFonts w:ascii="Times New Roman" w:hAnsi="Times New Roman" w:cs="Times New Roman"/>
          <w:sz w:val="18"/>
          <w:szCs w:val="18"/>
          <w:lang w:val="sr-Cyrl-RS"/>
        </w:rPr>
        <w:t>2022/</w:t>
      </w:r>
      <w:r w:rsidRPr="00796DAA">
        <w:rPr>
          <w:rFonts w:ascii="Times New Roman" w:hAnsi="Times New Roman" w:cs="Times New Roman"/>
          <w:sz w:val="18"/>
          <w:szCs w:val="18"/>
        </w:rPr>
        <w:t>Pdf</w:t>
      </w:r>
      <w:r w:rsidRPr="00796DAA">
        <w:rPr>
          <w:rFonts w:ascii="Times New Roman" w:hAnsi="Times New Roman" w:cs="Times New Roman"/>
          <w:sz w:val="18"/>
          <w:szCs w:val="18"/>
          <w:lang w:val="sr-Cyrl-RS"/>
        </w:rPr>
        <w:t>/</w:t>
      </w:r>
      <w:r w:rsidRPr="00796DAA">
        <w:rPr>
          <w:rFonts w:ascii="Times New Roman" w:hAnsi="Times New Roman" w:cs="Times New Roman"/>
          <w:sz w:val="18"/>
          <w:szCs w:val="18"/>
        </w:rPr>
        <w:t>G</w:t>
      </w:r>
      <w:r w:rsidRPr="00796DAA">
        <w:rPr>
          <w:rFonts w:ascii="Times New Roman" w:hAnsi="Times New Roman" w:cs="Times New Roman"/>
          <w:sz w:val="18"/>
          <w:szCs w:val="18"/>
          <w:lang w:val="sr-Cyrl-RS"/>
        </w:rPr>
        <w:t>202213049.</w:t>
      </w:r>
      <w:r w:rsidRPr="00796DAA">
        <w:rPr>
          <w:rFonts w:ascii="Times New Roman" w:hAnsi="Times New Roman" w:cs="Times New Roman"/>
          <w:sz w:val="18"/>
          <w:szCs w:val="18"/>
        </w:rPr>
        <w:t>pdf</w:t>
      </w:r>
    </w:p>
  </w:footnote>
  <w:footnote w:id="32">
    <w:p w14:paraId="6688323B" w14:textId="29DF2C1E" w:rsidR="00C36DBA" w:rsidRPr="009D30F9" w:rsidRDefault="00C36DBA" w:rsidP="009D30F9">
      <w:pPr>
        <w:pStyle w:val="Tekstfusnote"/>
        <w:jc w:val="both"/>
        <w:rPr>
          <w:lang w:val="sr-Cyrl-RS"/>
        </w:rPr>
      </w:pPr>
      <w:r>
        <w:rPr>
          <w:rStyle w:val="Referencafusnote"/>
        </w:rPr>
        <w:footnoteRef/>
      </w:r>
      <w:r w:rsidRPr="009D30F9">
        <w:rPr>
          <w:lang w:val="sr-Cyrl-RS"/>
        </w:rPr>
        <w:t xml:space="preserve"> </w:t>
      </w:r>
      <w:r w:rsidRPr="009D30F9">
        <w:rPr>
          <w:rFonts w:ascii="Times New Roman" w:hAnsi="Times New Roman" w:cs="Times New Roman"/>
          <w:b/>
          <w:bCs/>
          <w:sz w:val="18"/>
          <w:szCs w:val="18"/>
          <w:lang w:val="sr-Cyrl-RS"/>
        </w:rPr>
        <w:t>Стопа укупне зависности</w:t>
      </w:r>
      <w:r w:rsidRPr="009D30F9">
        <w:rPr>
          <w:rFonts w:ascii="Times New Roman" w:hAnsi="Times New Roman" w:cs="Times New Roman"/>
          <w:sz w:val="18"/>
          <w:szCs w:val="18"/>
          <w:lang w:val="sr-Cyrl-RS"/>
        </w:rPr>
        <w:t xml:space="preserve"> (индекс функционалног становништва) представља удео становништва старог 0–14 и 65 и више година у становништву радног узраста (15–64 године). </w:t>
      </w:r>
      <w:r w:rsidRPr="009D30F9">
        <w:rPr>
          <w:rFonts w:ascii="Times New Roman" w:hAnsi="Times New Roman" w:cs="Times New Roman"/>
          <w:b/>
          <w:bCs/>
          <w:sz w:val="18"/>
          <w:szCs w:val="18"/>
          <w:lang w:val="sr-Cyrl-RS"/>
        </w:rPr>
        <w:t>Стопа зависности млађег становништва</w:t>
      </w:r>
      <w:r w:rsidRPr="009D30F9">
        <w:rPr>
          <w:rFonts w:ascii="Times New Roman" w:hAnsi="Times New Roman" w:cs="Times New Roman"/>
          <w:sz w:val="18"/>
          <w:szCs w:val="18"/>
          <w:lang w:val="sr-Cyrl-RS"/>
        </w:rPr>
        <w:t xml:space="preserve"> представља удео становништва млађег од 15 година у становништву радног узраста (15–64 године).</w:t>
      </w:r>
      <w:r>
        <w:rPr>
          <w:rFonts w:ascii="Times New Roman" w:hAnsi="Times New Roman" w:cs="Times New Roman"/>
          <w:sz w:val="18"/>
          <w:szCs w:val="18"/>
          <w:lang w:val="sr-Cyrl-RS"/>
        </w:rPr>
        <w:t xml:space="preserve"> </w:t>
      </w:r>
      <w:r w:rsidRPr="009D30F9">
        <w:rPr>
          <w:rFonts w:ascii="Times New Roman" w:hAnsi="Times New Roman" w:cs="Times New Roman"/>
          <w:b/>
          <w:bCs/>
          <w:sz w:val="18"/>
          <w:szCs w:val="18"/>
          <w:lang w:val="sr-Cyrl-RS"/>
        </w:rPr>
        <w:t>Стопа зависности старијег становништва</w:t>
      </w:r>
      <w:r w:rsidRPr="009D30F9">
        <w:rPr>
          <w:rFonts w:ascii="Times New Roman" w:hAnsi="Times New Roman" w:cs="Times New Roman"/>
          <w:sz w:val="18"/>
          <w:szCs w:val="18"/>
          <w:lang w:val="sr-Cyrl-RS"/>
        </w:rPr>
        <w:t xml:space="preserve"> представља удео становништва старијег од 65 година у становништву радног узраста (15–64 године).</w:t>
      </w:r>
    </w:p>
  </w:footnote>
  <w:footnote w:id="33">
    <w:p w14:paraId="336E51D1" w14:textId="165E7631" w:rsidR="00C36DBA" w:rsidRPr="00E36E7B" w:rsidRDefault="00C36DBA">
      <w:pPr>
        <w:pStyle w:val="Tekstfusnote"/>
        <w:rPr>
          <w:rFonts w:ascii="Times New Roman" w:hAnsi="Times New Roman" w:cs="Times New Roman"/>
          <w:sz w:val="18"/>
          <w:szCs w:val="18"/>
          <w:lang w:val="sr-Cyrl-RS"/>
        </w:rPr>
      </w:pPr>
      <w:r w:rsidRPr="00E36E7B">
        <w:rPr>
          <w:rStyle w:val="Referencafusnote"/>
          <w:rFonts w:ascii="Times New Roman" w:hAnsi="Times New Roman" w:cs="Times New Roman"/>
          <w:sz w:val="18"/>
          <w:szCs w:val="18"/>
        </w:rPr>
        <w:footnoteRef/>
      </w:r>
      <w:r w:rsidRPr="00E36E7B">
        <w:rPr>
          <w:rFonts w:ascii="Times New Roman" w:hAnsi="Times New Roman" w:cs="Times New Roman"/>
          <w:sz w:val="18"/>
          <w:szCs w:val="18"/>
          <w:lang w:val="sr-Cyrl-RS"/>
        </w:rPr>
        <w:t xml:space="preserve"> Ибид.</w:t>
      </w:r>
    </w:p>
  </w:footnote>
  <w:footnote w:id="34">
    <w:p w14:paraId="1466D4EE" w14:textId="217E169A" w:rsidR="00C36DBA" w:rsidRPr="00E36E7B" w:rsidRDefault="00C36DBA">
      <w:pPr>
        <w:pStyle w:val="Tekstfusnote"/>
        <w:rPr>
          <w:lang w:val="sr-Cyrl-RS"/>
        </w:rPr>
      </w:pPr>
      <w:r w:rsidRPr="00E36E7B">
        <w:rPr>
          <w:rStyle w:val="Referencafusnote"/>
          <w:rFonts w:ascii="Times New Roman" w:hAnsi="Times New Roman" w:cs="Times New Roman"/>
          <w:sz w:val="18"/>
          <w:szCs w:val="18"/>
        </w:rPr>
        <w:footnoteRef/>
      </w:r>
      <w:r w:rsidRPr="00E36E7B">
        <w:rPr>
          <w:rFonts w:ascii="Times New Roman" w:hAnsi="Times New Roman" w:cs="Times New Roman"/>
          <w:sz w:val="18"/>
          <w:szCs w:val="18"/>
          <w:lang w:val="sr-Cyrl-RS"/>
        </w:rPr>
        <w:t xml:space="preserve"> Републички завод за статистику - </w:t>
      </w:r>
      <w:proofErr w:type="spellStart"/>
      <w:r w:rsidRPr="00E36E7B">
        <w:rPr>
          <w:rFonts w:ascii="Times New Roman" w:hAnsi="Times New Roman" w:cs="Times New Roman"/>
          <w:sz w:val="18"/>
          <w:szCs w:val="18"/>
        </w:rPr>
        <w:t>DevInfo</w:t>
      </w:r>
      <w:proofErr w:type="spellEnd"/>
    </w:p>
  </w:footnote>
  <w:footnote w:id="35">
    <w:p w14:paraId="2D6DF3F3" w14:textId="084146B8" w:rsidR="00C36DBA" w:rsidRPr="001E6678" w:rsidRDefault="00C36DBA">
      <w:pPr>
        <w:pStyle w:val="Tekstfusnote"/>
        <w:rPr>
          <w:lang w:val="sr-Cyrl-RS"/>
        </w:rPr>
      </w:pPr>
      <w:r w:rsidRPr="001E6678">
        <w:rPr>
          <w:rStyle w:val="Referencafusnote"/>
          <w:rFonts w:ascii="Times New Roman" w:hAnsi="Times New Roman" w:cs="Times New Roman"/>
          <w:sz w:val="18"/>
          <w:szCs w:val="18"/>
        </w:rPr>
        <w:footnoteRef/>
      </w:r>
      <w:r w:rsidRPr="00B5081B">
        <w:rPr>
          <w:rFonts w:ascii="Times New Roman" w:hAnsi="Times New Roman" w:cs="Times New Roman"/>
          <w:sz w:val="18"/>
          <w:szCs w:val="18"/>
          <w:lang w:val="sr-Cyrl-RS"/>
        </w:rPr>
        <w:t xml:space="preserve"> </w:t>
      </w:r>
      <w:r w:rsidRPr="001E6678">
        <w:rPr>
          <w:rFonts w:ascii="Times New Roman" w:hAnsi="Times New Roman" w:cs="Times New Roman"/>
          <w:sz w:val="18"/>
          <w:szCs w:val="18"/>
          <w:lang w:val="sr-Cyrl-RS"/>
        </w:rPr>
        <w:t>Ибид</w:t>
      </w:r>
    </w:p>
  </w:footnote>
  <w:footnote w:id="36">
    <w:p w14:paraId="7365F312" w14:textId="77777777" w:rsidR="00C36DBA" w:rsidRPr="00D8664C" w:rsidRDefault="00C36DBA" w:rsidP="00D8664C">
      <w:pPr>
        <w:pStyle w:val="Tekstfusnote"/>
        <w:rPr>
          <w:rFonts w:ascii="Times New Roman" w:hAnsi="Times New Roman" w:cs="Times New Roman"/>
          <w:lang w:val="sr-Cyrl-RS"/>
        </w:rPr>
      </w:pPr>
      <w:r w:rsidRPr="00AF40E9">
        <w:rPr>
          <w:rStyle w:val="Referencafusnote"/>
          <w:rFonts w:ascii="Times New Roman" w:hAnsi="Times New Roman" w:cs="Times New Roman"/>
        </w:rPr>
        <w:footnoteRef/>
      </w:r>
      <w:r w:rsidRPr="00D8664C">
        <w:rPr>
          <w:rFonts w:ascii="Times New Roman" w:hAnsi="Times New Roman" w:cs="Times New Roman"/>
          <w:lang w:val="sr-Cyrl-RS"/>
        </w:rPr>
        <w:t xml:space="preserve"> Општине и региони у Републици Србији, 2022, Републички завод за статистику</w:t>
      </w:r>
    </w:p>
  </w:footnote>
  <w:footnote w:id="37">
    <w:p w14:paraId="292AF5B2" w14:textId="77777777" w:rsidR="00C36DBA" w:rsidRPr="00D8664C" w:rsidRDefault="00C36DBA" w:rsidP="00D8664C">
      <w:pPr>
        <w:pStyle w:val="Tekstfusnote"/>
        <w:rPr>
          <w:rFonts w:ascii="Times New Roman" w:hAnsi="Times New Roman" w:cs="Times New Roman"/>
          <w:lang w:val="sr-Cyrl-RS"/>
        </w:rPr>
      </w:pPr>
      <w:r w:rsidRPr="00315C9D">
        <w:rPr>
          <w:rStyle w:val="Referencafusnote"/>
          <w:rFonts w:ascii="Times New Roman" w:hAnsi="Times New Roman" w:cs="Times New Roman"/>
        </w:rPr>
        <w:footnoteRef/>
      </w:r>
      <w:r w:rsidRPr="00D8664C">
        <w:rPr>
          <w:rFonts w:ascii="Times New Roman" w:hAnsi="Times New Roman" w:cs="Times New Roman"/>
          <w:lang w:val="sr-Cyrl-RS"/>
        </w:rPr>
        <w:t xml:space="preserve"> Статистички годишњи билтен, 2021, Републички фонд за пензијско и инвалидско осигурање</w:t>
      </w:r>
    </w:p>
  </w:footnote>
  <w:footnote w:id="38">
    <w:p w14:paraId="03D79C10" w14:textId="32A65925" w:rsidR="00C36DBA" w:rsidRPr="00A43586" w:rsidRDefault="00C36DBA">
      <w:pPr>
        <w:pStyle w:val="Tekstfusnote"/>
        <w:rPr>
          <w:rFonts w:ascii="Times New Roman" w:hAnsi="Times New Roman" w:cs="Times New Roman"/>
          <w:lang w:val="sr-Cyrl-RS"/>
        </w:rPr>
      </w:pPr>
      <w:r w:rsidRPr="00A43586">
        <w:rPr>
          <w:rStyle w:val="Referencafusnote"/>
          <w:rFonts w:ascii="Times New Roman" w:hAnsi="Times New Roman" w:cs="Times New Roman"/>
        </w:rPr>
        <w:footnoteRef/>
      </w:r>
      <w:r w:rsidRPr="00A43586">
        <w:rPr>
          <w:rFonts w:ascii="Times New Roman" w:hAnsi="Times New Roman" w:cs="Times New Roman"/>
          <w:lang w:val="sr-Cyrl-RS"/>
        </w:rPr>
        <w:t xml:space="preserve"> Извор података: Републички завод за статистику - </w:t>
      </w:r>
      <w:proofErr w:type="spellStart"/>
      <w:r w:rsidRPr="00A43586">
        <w:rPr>
          <w:rFonts w:ascii="Times New Roman" w:hAnsi="Times New Roman" w:cs="Times New Roman"/>
        </w:rPr>
        <w:t>DevInfo</w:t>
      </w:r>
      <w:proofErr w:type="spellEnd"/>
    </w:p>
  </w:footnote>
  <w:footnote w:id="39">
    <w:p w14:paraId="186D3C0F" w14:textId="3840DFC2" w:rsidR="00C36DBA" w:rsidRPr="00E66C8F" w:rsidRDefault="00C36DBA">
      <w:pPr>
        <w:pStyle w:val="Tekstfusnote"/>
        <w:rPr>
          <w:rFonts w:ascii="Times New Roman" w:hAnsi="Times New Roman" w:cs="Times New Roman"/>
          <w:lang w:val="sr-Cyrl-RS"/>
        </w:rPr>
      </w:pPr>
      <w:r w:rsidRPr="00E66C8F">
        <w:rPr>
          <w:rStyle w:val="Referencafusnote"/>
          <w:rFonts w:ascii="Times New Roman" w:hAnsi="Times New Roman" w:cs="Times New Roman"/>
        </w:rPr>
        <w:footnoteRef/>
      </w:r>
      <w:r w:rsidRPr="00E66C8F">
        <w:rPr>
          <w:rFonts w:ascii="Times New Roman" w:hAnsi="Times New Roman" w:cs="Times New Roman"/>
          <w:lang w:val="sr-Cyrl-RS"/>
        </w:rPr>
        <w:t xml:space="preserve"> Аналитички сервис јединица локалне самоуправе, Републички секретаријат за јавне политике</w:t>
      </w:r>
    </w:p>
  </w:footnote>
  <w:footnote w:id="40">
    <w:p w14:paraId="769544BB" w14:textId="7DA32EE6" w:rsidR="00C36DBA" w:rsidRPr="00A45412" w:rsidRDefault="00C36DBA">
      <w:pPr>
        <w:pStyle w:val="Tekstfusnote"/>
        <w:rPr>
          <w:rFonts w:ascii="Times New Roman" w:hAnsi="Times New Roman" w:cs="Times New Roman"/>
          <w:lang w:val="hr-HR"/>
        </w:rPr>
      </w:pPr>
      <w:r w:rsidRPr="00A45412">
        <w:rPr>
          <w:rStyle w:val="Referencafusnote"/>
          <w:rFonts w:ascii="Times New Roman" w:hAnsi="Times New Roman" w:cs="Times New Roman"/>
        </w:rPr>
        <w:footnoteRef/>
      </w:r>
      <w:r w:rsidRPr="00A45412">
        <w:rPr>
          <w:rFonts w:ascii="Times New Roman" w:hAnsi="Times New Roman" w:cs="Times New Roman"/>
          <w:lang w:val="hr-HR"/>
        </w:rPr>
        <w:t xml:space="preserve"> „</w:t>
      </w:r>
      <w:proofErr w:type="spellStart"/>
      <w:r w:rsidRPr="00A45412">
        <w:rPr>
          <w:rFonts w:ascii="Times New Roman" w:hAnsi="Times New Roman" w:cs="Times New Roman"/>
          <w:lang w:val="hr-HR"/>
        </w:rPr>
        <w:t>Службени</w:t>
      </w:r>
      <w:proofErr w:type="spellEnd"/>
      <w:r w:rsidRPr="00A45412">
        <w:rPr>
          <w:rFonts w:ascii="Times New Roman" w:hAnsi="Times New Roman" w:cs="Times New Roman"/>
          <w:lang w:val="hr-HR"/>
        </w:rPr>
        <w:t xml:space="preserve"> </w:t>
      </w:r>
      <w:proofErr w:type="spellStart"/>
      <w:r w:rsidRPr="00A45412">
        <w:rPr>
          <w:rFonts w:ascii="Times New Roman" w:hAnsi="Times New Roman" w:cs="Times New Roman"/>
          <w:lang w:val="hr-HR"/>
        </w:rPr>
        <w:t>гласник</w:t>
      </w:r>
      <w:proofErr w:type="spellEnd"/>
      <w:r w:rsidRPr="00A45412">
        <w:rPr>
          <w:rFonts w:ascii="Times New Roman" w:hAnsi="Times New Roman" w:cs="Times New Roman"/>
          <w:lang w:val="hr-HR"/>
        </w:rPr>
        <w:t xml:space="preserve"> </w:t>
      </w:r>
      <w:proofErr w:type="spellStart"/>
      <w:r w:rsidRPr="00A45412">
        <w:rPr>
          <w:rFonts w:ascii="Times New Roman" w:hAnsi="Times New Roman" w:cs="Times New Roman"/>
          <w:lang w:val="hr-HR"/>
        </w:rPr>
        <w:t>Републике</w:t>
      </w:r>
      <w:proofErr w:type="spellEnd"/>
      <w:r w:rsidRPr="00A45412">
        <w:rPr>
          <w:rFonts w:ascii="Times New Roman" w:hAnsi="Times New Roman" w:cs="Times New Roman"/>
          <w:lang w:val="hr-HR"/>
        </w:rPr>
        <w:t xml:space="preserve"> </w:t>
      </w:r>
      <w:proofErr w:type="spellStart"/>
      <w:r w:rsidRPr="00A45412">
        <w:rPr>
          <w:rFonts w:ascii="Times New Roman" w:hAnsi="Times New Roman" w:cs="Times New Roman"/>
          <w:lang w:val="hr-HR"/>
        </w:rPr>
        <w:t>Србије</w:t>
      </w:r>
      <w:proofErr w:type="spellEnd"/>
      <w:r w:rsidRPr="00A45412">
        <w:rPr>
          <w:rFonts w:ascii="Times New Roman" w:hAnsi="Times New Roman" w:cs="Times New Roman"/>
          <w:lang w:val="hr-HR"/>
        </w:rPr>
        <w:t xml:space="preserve">“, </w:t>
      </w:r>
      <w:proofErr w:type="spellStart"/>
      <w:r w:rsidRPr="00A45412">
        <w:rPr>
          <w:rFonts w:ascii="Times New Roman" w:hAnsi="Times New Roman" w:cs="Times New Roman"/>
          <w:lang w:val="hr-HR"/>
        </w:rPr>
        <w:t>број</w:t>
      </w:r>
      <w:proofErr w:type="spellEnd"/>
      <w:r w:rsidRPr="00A45412">
        <w:rPr>
          <w:rFonts w:ascii="Times New Roman" w:hAnsi="Times New Roman" w:cs="Times New Roman"/>
          <w:lang w:val="hr-HR"/>
        </w:rPr>
        <w:t xml:space="preserve"> 104/2014</w:t>
      </w:r>
    </w:p>
  </w:footnote>
  <w:footnote w:id="41">
    <w:p w14:paraId="318DF041" w14:textId="624F9FCD" w:rsidR="00C36DBA" w:rsidRPr="00DA6195" w:rsidRDefault="00C36DBA">
      <w:pPr>
        <w:pStyle w:val="Tekstfusnote"/>
        <w:rPr>
          <w:rFonts w:ascii="Times New Roman" w:hAnsi="Times New Roman" w:cs="Times New Roman"/>
          <w:lang w:val="sr-Cyrl-RS"/>
        </w:rPr>
      </w:pPr>
      <w:r w:rsidRPr="00DA6195">
        <w:rPr>
          <w:rStyle w:val="Referencafusnote"/>
          <w:rFonts w:ascii="Times New Roman" w:hAnsi="Times New Roman" w:cs="Times New Roman"/>
        </w:rPr>
        <w:footnoteRef/>
      </w:r>
      <w:r w:rsidRPr="00DA6195">
        <w:rPr>
          <w:rFonts w:ascii="Times New Roman" w:hAnsi="Times New Roman" w:cs="Times New Roman"/>
          <w:lang w:val="hr-HR"/>
        </w:rPr>
        <w:t xml:space="preserve"> </w:t>
      </w:r>
      <w:r w:rsidRPr="00DA6195">
        <w:rPr>
          <w:rFonts w:ascii="Times New Roman" w:hAnsi="Times New Roman" w:cs="Times New Roman"/>
          <w:lang w:val="sr-Cyrl-RS"/>
        </w:rPr>
        <w:t>Републички секретаријат за јавне политике, Аналитички сервис ЈЛС</w:t>
      </w:r>
    </w:p>
  </w:footnote>
  <w:footnote w:id="42">
    <w:p w14:paraId="57A9207B" w14:textId="322EE309" w:rsidR="00C36DBA" w:rsidRPr="00C1360C" w:rsidRDefault="00C36DBA">
      <w:pPr>
        <w:pStyle w:val="Tekstfusnote"/>
        <w:rPr>
          <w:rFonts w:ascii="Times New Roman" w:hAnsi="Times New Roman" w:cs="Times New Roman"/>
          <w:lang w:val="sr-Cyrl-RS"/>
        </w:rPr>
      </w:pPr>
      <w:r w:rsidRPr="00C1360C">
        <w:rPr>
          <w:rStyle w:val="Referencafusnote"/>
          <w:rFonts w:ascii="Times New Roman" w:hAnsi="Times New Roman" w:cs="Times New Roman"/>
        </w:rPr>
        <w:footnoteRef/>
      </w:r>
      <w:r w:rsidRPr="00C1360C">
        <w:rPr>
          <w:rFonts w:ascii="Times New Roman" w:hAnsi="Times New Roman" w:cs="Times New Roman"/>
          <w:lang w:val="sr-Cyrl-RS"/>
        </w:rPr>
        <w:t xml:space="preserve"> Ибид</w:t>
      </w:r>
    </w:p>
  </w:footnote>
  <w:footnote w:id="43">
    <w:p w14:paraId="10764710" w14:textId="1DAD9EE3" w:rsidR="00C36DBA" w:rsidRPr="00C1360C" w:rsidRDefault="00C36DBA">
      <w:pPr>
        <w:pStyle w:val="Tekstfusnote"/>
        <w:rPr>
          <w:rFonts w:ascii="Times New Roman" w:hAnsi="Times New Roman" w:cs="Times New Roman"/>
          <w:lang w:val="sr-Cyrl-RS"/>
        </w:rPr>
      </w:pPr>
      <w:r w:rsidRPr="00C1360C">
        <w:rPr>
          <w:rStyle w:val="Referencafusnote"/>
          <w:rFonts w:ascii="Times New Roman" w:hAnsi="Times New Roman" w:cs="Times New Roman"/>
        </w:rPr>
        <w:footnoteRef/>
      </w:r>
      <w:r w:rsidRPr="00C1360C">
        <w:rPr>
          <w:rFonts w:ascii="Times New Roman" w:hAnsi="Times New Roman" w:cs="Times New Roman"/>
          <w:lang w:val="sr-Cyrl-RS"/>
        </w:rPr>
        <w:t xml:space="preserve"> Ибид</w:t>
      </w:r>
    </w:p>
  </w:footnote>
  <w:footnote w:id="44">
    <w:p w14:paraId="2E6A6EFC" w14:textId="18E78854" w:rsidR="00C36DBA" w:rsidRPr="007A65E7" w:rsidRDefault="00C36DBA">
      <w:pPr>
        <w:pStyle w:val="Tekstfusnote"/>
        <w:rPr>
          <w:rFonts w:ascii="Times New Roman" w:hAnsi="Times New Roman" w:cs="Times New Roman"/>
          <w:lang w:val="sr-Cyrl-RS"/>
        </w:rPr>
      </w:pPr>
      <w:r w:rsidRPr="007A65E7">
        <w:rPr>
          <w:rStyle w:val="Referencafusnote"/>
          <w:rFonts w:ascii="Times New Roman" w:hAnsi="Times New Roman" w:cs="Times New Roman"/>
        </w:rPr>
        <w:footnoteRef/>
      </w:r>
      <w:r w:rsidRPr="00DA6195">
        <w:rPr>
          <w:rFonts w:ascii="Times New Roman" w:hAnsi="Times New Roman" w:cs="Times New Roman"/>
          <w:lang w:val="hr-HR"/>
        </w:rPr>
        <w:t xml:space="preserve"> </w:t>
      </w:r>
      <w:r w:rsidRPr="007A65E7">
        <w:rPr>
          <w:rFonts w:ascii="Times New Roman" w:hAnsi="Times New Roman" w:cs="Times New Roman"/>
          <w:lang w:val="sr-Cyrl-RS"/>
        </w:rPr>
        <w:t>Републички завод за статистику</w:t>
      </w:r>
    </w:p>
  </w:footnote>
  <w:footnote w:id="45">
    <w:p w14:paraId="695D2BD2" w14:textId="0B6E4443" w:rsidR="00C36DBA" w:rsidRPr="00146766" w:rsidRDefault="00C36DBA">
      <w:pPr>
        <w:pStyle w:val="Tekstfusnote"/>
        <w:rPr>
          <w:rFonts w:ascii="Times New Roman" w:hAnsi="Times New Roman" w:cs="Times New Roman"/>
          <w:lang w:val="sr-Cyrl-RS"/>
        </w:rPr>
      </w:pPr>
      <w:r w:rsidRPr="00146766">
        <w:rPr>
          <w:rStyle w:val="Referencafusnote"/>
          <w:rFonts w:ascii="Times New Roman" w:hAnsi="Times New Roman" w:cs="Times New Roman"/>
        </w:rPr>
        <w:footnoteRef/>
      </w:r>
      <w:r w:rsidRPr="00146766">
        <w:rPr>
          <w:rFonts w:ascii="Times New Roman" w:hAnsi="Times New Roman" w:cs="Times New Roman"/>
          <w:lang w:val="sr-Cyrl-RS"/>
        </w:rPr>
        <w:t xml:space="preserve"> Републички завод за </w:t>
      </w:r>
      <w:proofErr w:type="spellStart"/>
      <w:r w:rsidRPr="00146766">
        <w:rPr>
          <w:rFonts w:ascii="Times New Roman" w:hAnsi="Times New Roman" w:cs="Times New Roman"/>
          <w:lang w:val="sr-Cyrl-RS"/>
        </w:rPr>
        <w:t>статиситку</w:t>
      </w:r>
      <w:proofErr w:type="spellEnd"/>
      <w:r w:rsidRPr="00146766">
        <w:rPr>
          <w:rFonts w:ascii="Times New Roman" w:hAnsi="Times New Roman" w:cs="Times New Roman"/>
          <w:lang w:val="sr-Cyrl-RS"/>
        </w:rPr>
        <w:t>, Општине у Србији</w:t>
      </w:r>
    </w:p>
  </w:footnote>
  <w:footnote w:id="46">
    <w:p w14:paraId="2F85E0B3" w14:textId="56B7D69C" w:rsidR="00C36DBA" w:rsidRPr="00E76C5B" w:rsidRDefault="00C36DBA">
      <w:pPr>
        <w:pStyle w:val="Tekstfusnote"/>
        <w:rPr>
          <w:rFonts w:ascii="Times New Roman" w:hAnsi="Times New Roman" w:cs="Times New Roman"/>
          <w:lang w:val="sr-Cyrl-RS"/>
        </w:rPr>
      </w:pPr>
      <w:r w:rsidRPr="00E76C5B">
        <w:rPr>
          <w:rStyle w:val="Referencafusnote"/>
          <w:rFonts w:ascii="Times New Roman" w:hAnsi="Times New Roman" w:cs="Times New Roman"/>
        </w:rPr>
        <w:footnoteRef/>
      </w:r>
      <w:r w:rsidRPr="00C757EE">
        <w:rPr>
          <w:rFonts w:ascii="Times New Roman" w:hAnsi="Times New Roman" w:cs="Times New Roman"/>
          <w:lang w:val="sr-Cyrl-RS"/>
        </w:rPr>
        <w:t xml:space="preserve"> </w:t>
      </w:r>
      <w:r w:rsidRPr="00E76C5B">
        <w:rPr>
          <w:rFonts w:ascii="Times New Roman" w:hAnsi="Times New Roman" w:cs="Times New Roman"/>
          <w:lang w:val="sr-Cyrl-RS"/>
        </w:rPr>
        <w:t>Републички завод за статистику</w:t>
      </w:r>
    </w:p>
  </w:footnote>
  <w:footnote w:id="47">
    <w:p w14:paraId="77E85F41" w14:textId="3D894730" w:rsidR="00C36DBA" w:rsidRPr="00986120" w:rsidRDefault="00C36DBA">
      <w:pPr>
        <w:pStyle w:val="Tekstfusnote"/>
        <w:rPr>
          <w:rFonts w:ascii="Times New Roman" w:hAnsi="Times New Roman" w:cs="Times New Roman"/>
          <w:lang w:val="sr-Cyrl-RS"/>
        </w:rPr>
      </w:pPr>
      <w:r w:rsidRPr="00986120">
        <w:rPr>
          <w:rStyle w:val="Referencafusnote"/>
          <w:rFonts w:ascii="Times New Roman" w:hAnsi="Times New Roman" w:cs="Times New Roman"/>
        </w:rPr>
        <w:footnoteRef/>
      </w:r>
      <w:r w:rsidRPr="00986120">
        <w:rPr>
          <w:rFonts w:ascii="Times New Roman" w:hAnsi="Times New Roman" w:cs="Times New Roman"/>
          <w:lang w:val="sr-Cyrl-RS"/>
        </w:rPr>
        <w:t xml:space="preserve"> Републички завод за статистику, Општине у Србији, </w:t>
      </w:r>
      <w:proofErr w:type="spellStart"/>
      <w:r w:rsidRPr="00986120">
        <w:rPr>
          <w:rFonts w:ascii="Times New Roman" w:hAnsi="Times New Roman" w:cs="Times New Roman"/>
        </w:rPr>
        <w:t>DevInfo</w:t>
      </w:r>
      <w:proofErr w:type="spellEnd"/>
    </w:p>
  </w:footnote>
  <w:footnote w:id="48">
    <w:p w14:paraId="02F93B6C" w14:textId="3B438EE2" w:rsidR="00C36DBA" w:rsidRPr="00061226" w:rsidRDefault="00C36DBA">
      <w:pPr>
        <w:pStyle w:val="Tekstfusnote"/>
        <w:rPr>
          <w:rFonts w:ascii="Times New Roman" w:hAnsi="Times New Roman" w:cs="Times New Roman"/>
          <w:lang w:val="sr-Cyrl-RS"/>
        </w:rPr>
      </w:pPr>
      <w:r w:rsidRPr="00061226">
        <w:rPr>
          <w:rStyle w:val="Referencafusnote"/>
          <w:rFonts w:ascii="Times New Roman" w:hAnsi="Times New Roman" w:cs="Times New Roman"/>
        </w:rPr>
        <w:footnoteRef/>
      </w:r>
      <w:r w:rsidRPr="00061226">
        <w:rPr>
          <w:rFonts w:ascii="Times New Roman" w:hAnsi="Times New Roman" w:cs="Times New Roman"/>
          <w:lang w:val="sr-Cyrl-RS"/>
        </w:rPr>
        <w:t xml:space="preserve"> Републички завод за статистику</w:t>
      </w:r>
    </w:p>
  </w:footnote>
  <w:footnote w:id="49">
    <w:p w14:paraId="663D0895" w14:textId="51DCA276" w:rsidR="00C36DBA" w:rsidRPr="00196F5F" w:rsidRDefault="00C36DBA">
      <w:pPr>
        <w:pStyle w:val="Tekstfusnote"/>
        <w:rPr>
          <w:rFonts w:ascii="Times New Roman" w:hAnsi="Times New Roman" w:cs="Times New Roman"/>
          <w:lang w:val="sr-Cyrl-RS"/>
        </w:rPr>
      </w:pPr>
      <w:r w:rsidRPr="007C4358">
        <w:rPr>
          <w:rStyle w:val="Referencafusnote"/>
          <w:rFonts w:ascii="Times New Roman" w:hAnsi="Times New Roman" w:cs="Times New Roman"/>
        </w:rPr>
        <w:footnoteRef/>
      </w:r>
      <w:r w:rsidRPr="007C4358">
        <w:rPr>
          <w:rFonts w:ascii="Times New Roman" w:hAnsi="Times New Roman" w:cs="Times New Roman"/>
          <w:lang w:val="sr-Cyrl-RS"/>
        </w:rPr>
        <w:t xml:space="preserve"> Републички завод за </w:t>
      </w:r>
      <w:proofErr w:type="spellStart"/>
      <w:r w:rsidRPr="007C4358">
        <w:rPr>
          <w:rFonts w:ascii="Times New Roman" w:hAnsi="Times New Roman" w:cs="Times New Roman"/>
          <w:lang w:val="sr-Cyrl-RS"/>
        </w:rPr>
        <w:t>статиситку</w:t>
      </w:r>
      <w:proofErr w:type="spellEnd"/>
      <w:r w:rsidRPr="007C4358">
        <w:rPr>
          <w:rFonts w:ascii="Times New Roman" w:hAnsi="Times New Roman" w:cs="Times New Roman"/>
          <w:lang w:val="sr-Cyrl-RS"/>
        </w:rPr>
        <w:t xml:space="preserve">, </w:t>
      </w:r>
      <w:r>
        <w:rPr>
          <w:rFonts w:ascii="Times New Roman" w:hAnsi="Times New Roman" w:cs="Times New Roman"/>
          <w:lang w:val="sr-Cyrl-RS"/>
        </w:rPr>
        <w:t>Анкета о структури пољопривредних газдинстава, 2018</w:t>
      </w:r>
    </w:p>
  </w:footnote>
  <w:footnote w:id="50">
    <w:p w14:paraId="17D2A2AB" w14:textId="4592E782" w:rsidR="00C36DBA" w:rsidRPr="00A83325" w:rsidRDefault="00C36DBA">
      <w:pPr>
        <w:pStyle w:val="Tekstfusnote"/>
        <w:rPr>
          <w:rFonts w:ascii="Times New Roman" w:hAnsi="Times New Roman" w:cs="Times New Roman"/>
          <w:lang w:val="sr-Cyrl-RS"/>
        </w:rPr>
      </w:pPr>
      <w:r w:rsidRPr="00A83325">
        <w:rPr>
          <w:rStyle w:val="Referencafusnote"/>
          <w:rFonts w:ascii="Times New Roman" w:hAnsi="Times New Roman" w:cs="Times New Roman"/>
        </w:rPr>
        <w:footnoteRef/>
      </w:r>
      <w:r w:rsidRPr="00A83325">
        <w:rPr>
          <w:rFonts w:ascii="Times New Roman" w:hAnsi="Times New Roman" w:cs="Times New Roman"/>
          <w:lang w:val="sr-Cyrl-RS"/>
        </w:rPr>
        <w:t xml:space="preserve"> Републички завод за статистику, Анкета о структури пољопривредних газдинстава, 2018</w:t>
      </w:r>
    </w:p>
  </w:footnote>
  <w:footnote w:id="51">
    <w:p w14:paraId="646FD245" w14:textId="62E3D188" w:rsidR="00C36DBA" w:rsidRPr="00037A72" w:rsidRDefault="00C36DBA">
      <w:pPr>
        <w:pStyle w:val="Tekstfusnote"/>
        <w:rPr>
          <w:rFonts w:ascii="Times New Roman" w:hAnsi="Times New Roman" w:cs="Times New Roman"/>
          <w:lang w:val="sr-Cyrl-RS"/>
        </w:rPr>
      </w:pPr>
      <w:r w:rsidRPr="00037A72">
        <w:rPr>
          <w:rStyle w:val="Referencafusnote"/>
          <w:rFonts w:ascii="Times New Roman" w:hAnsi="Times New Roman" w:cs="Times New Roman"/>
        </w:rPr>
        <w:footnoteRef/>
      </w:r>
      <w:r w:rsidRPr="00037A72">
        <w:rPr>
          <w:rFonts w:ascii="Times New Roman" w:hAnsi="Times New Roman" w:cs="Times New Roman"/>
        </w:rPr>
        <w:t xml:space="preserve"> </w:t>
      </w:r>
      <w:r w:rsidRPr="00037A72">
        <w:rPr>
          <w:rFonts w:ascii="Times New Roman" w:hAnsi="Times New Roman" w:cs="Times New Roman"/>
          <w:lang w:val="sr-Cyrl-RS"/>
        </w:rPr>
        <w:t>Републички завод за статистику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D13F1"/>
    <w:multiLevelType w:val="hybridMultilevel"/>
    <w:tmpl w:val="55D2EE72"/>
    <w:lvl w:ilvl="0" w:tplc="9E049C90">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85C4F"/>
    <w:multiLevelType w:val="multilevel"/>
    <w:tmpl w:val="37725CBE"/>
    <w:lvl w:ilvl="0">
      <w:start w:val="3"/>
      <w:numFmt w:val="decimal"/>
      <w:lvlText w:val="%1."/>
      <w:lvlJc w:val="left"/>
      <w:pPr>
        <w:ind w:left="510" w:hanging="510"/>
      </w:pPr>
      <w:rPr>
        <w:rFonts w:hint="default"/>
      </w:rPr>
    </w:lvl>
    <w:lvl w:ilvl="1">
      <w:start w:val="2"/>
      <w:numFmt w:val="decimal"/>
      <w:lvlText w:val="%1.%2."/>
      <w:lvlJc w:val="left"/>
      <w:pPr>
        <w:ind w:left="663" w:hanging="510"/>
      </w:pPr>
      <w:rPr>
        <w:rFonts w:hint="default"/>
      </w:rPr>
    </w:lvl>
    <w:lvl w:ilvl="2">
      <w:start w:val="2"/>
      <w:numFmt w:val="decimal"/>
      <w:lvlText w:val="%1.%2.%3."/>
      <w:lvlJc w:val="left"/>
      <w:pPr>
        <w:ind w:left="1026" w:hanging="720"/>
      </w:pPr>
      <w:rPr>
        <w:rFonts w:hint="default"/>
      </w:rPr>
    </w:lvl>
    <w:lvl w:ilvl="3">
      <w:start w:val="1"/>
      <w:numFmt w:val="decimal"/>
      <w:lvlText w:val="%1.%2.%3.%4."/>
      <w:lvlJc w:val="left"/>
      <w:pPr>
        <w:ind w:left="1179" w:hanging="720"/>
      </w:pPr>
      <w:rPr>
        <w:rFonts w:hint="default"/>
      </w:rPr>
    </w:lvl>
    <w:lvl w:ilvl="4">
      <w:start w:val="1"/>
      <w:numFmt w:val="decimal"/>
      <w:lvlText w:val="%1.%2.%3.%4.%5."/>
      <w:lvlJc w:val="left"/>
      <w:pPr>
        <w:ind w:left="1692" w:hanging="1080"/>
      </w:pPr>
      <w:rPr>
        <w:rFonts w:hint="default"/>
      </w:rPr>
    </w:lvl>
    <w:lvl w:ilvl="5">
      <w:start w:val="1"/>
      <w:numFmt w:val="decimal"/>
      <w:lvlText w:val="%1.%2.%3.%4.%5.%6."/>
      <w:lvlJc w:val="left"/>
      <w:pPr>
        <w:ind w:left="1845" w:hanging="1080"/>
      </w:pPr>
      <w:rPr>
        <w:rFonts w:hint="default"/>
      </w:rPr>
    </w:lvl>
    <w:lvl w:ilvl="6">
      <w:start w:val="1"/>
      <w:numFmt w:val="decimal"/>
      <w:lvlText w:val="%1.%2.%3.%4.%5.%6.%7."/>
      <w:lvlJc w:val="left"/>
      <w:pPr>
        <w:ind w:left="2358" w:hanging="1440"/>
      </w:pPr>
      <w:rPr>
        <w:rFonts w:hint="default"/>
      </w:rPr>
    </w:lvl>
    <w:lvl w:ilvl="7">
      <w:start w:val="1"/>
      <w:numFmt w:val="decimal"/>
      <w:lvlText w:val="%1.%2.%3.%4.%5.%6.%7.%8."/>
      <w:lvlJc w:val="left"/>
      <w:pPr>
        <w:ind w:left="2511" w:hanging="1440"/>
      </w:pPr>
      <w:rPr>
        <w:rFonts w:hint="default"/>
      </w:rPr>
    </w:lvl>
    <w:lvl w:ilvl="8">
      <w:start w:val="1"/>
      <w:numFmt w:val="decimal"/>
      <w:lvlText w:val="%1.%2.%3.%4.%5.%6.%7.%8.%9."/>
      <w:lvlJc w:val="left"/>
      <w:pPr>
        <w:ind w:left="3024" w:hanging="1800"/>
      </w:pPr>
      <w:rPr>
        <w:rFonts w:hint="default"/>
      </w:rPr>
    </w:lvl>
  </w:abstractNum>
  <w:abstractNum w:abstractNumId="2" w15:restartNumberingAfterBreak="0">
    <w:nsid w:val="06F63F2B"/>
    <w:multiLevelType w:val="hybridMultilevel"/>
    <w:tmpl w:val="32C4D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7B46FB"/>
    <w:multiLevelType w:val="hybridMultilevel"/>
    <w:tmpl w:val="7A64D218"/>
    <w:lvl w:ilvl="0" w:tplc="32CAFEC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871883"/>
    <w:multiLevelType w:val="hybridMultilevel"/>
    <w:tmpl w:val="37F89B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9600EE"/>
    <w:multiLevelType w:val="multilevel"/>
    <w:tmpl w:val="AC884ED4"/>
    <w:lvl w:ilvl="0">
      <w:start w:val="4"/>
      <w:numFmt w:val="decimal"/>
      <w:lvlText w:val="%1"/>
      <w:lvlJc w:val="left"/>
      <w:pPr>
        <w:ind w:left="480" w:hanging="480"/>
      </w:pPr>
      <w:rPr>
        <w:rFonts w:hint="default"/>
        <w:i/>
      </w:rPr>
    </w:lvl>
    <w:lvl w:ilvl="1">
      <w:start w:val="3"/>
      <w:numFmt w:val="decimal"/>
      <w:lvlText w:val="%1.%2"/>
      <w:lvlJc w:val="left"/>
      <w:pPr>
        <w:ind w:left="720" w:hanging="480"/>
      </w:pPr>
      <w:rPr>
        <w:rFonts w:hint="default"/>
        <w:i/>
      </w:rPr>
    </w:lvl>
    <w:lvl w:ilvl="2">
      <w:start w:val="1"/>
      <w:numFmt w:val="decimal"/>
      <w:lvlText w:val="%1.%2.%3"/>
      <w:lvlJc w:val="left"/>
      <w:pPr>
        <w:ind w:left="1200" w:hanging="720"/>
      </w:pPr>
      <w:rPr>
        <w:rFonts w:hint="default"/>
        <w:i/>
      </w:rPr>
    </w:lvl>
    <w:lvl w:ilvl="3">
      <w:start w:val="1"/>
      <w:numFmt w:val="decimal"/>
      <w:lvlText w:val="%1.%2.%3.%4"/>
      <w:lvlJc w:val="left"/>
      <w:pPr>
        <w:ind w:left="1440" w:hanging="720"/>
      </w:pPr>
      <w:rPr>
        <w:rFonts w:hint="default"/>
        <w:i/>
      </w:rPr>
    </w:lvl>
    <w:lvl w:ilvl="4">
      <w:start w:val="1"/>
      <w:numFmt w:val="decimal"/>
      <w:lvlText w:val="%1.%2.%3.%4.%5"/>
      <w:lvlJc w:val="left"/>
      <w:pPr>
        <w:ind w:left="2040" w:hanging="1080"/>
      </w:pPr>
      <w:rPr>
        <w:rFonts w:hint="default"/>
        <w:i/>
      </w:rPr>
    </w:lvl>
    <w:lvl w:ilvl="5">
      <w:start w:val="1"/>
      <w:numFmt w:val="decimal"/>
      <w:lvlText w:val="%1.%2.%3.%4.%5.%6"/>
      <w:lvlJc w:val="left"/>
      <w:pPr>
        <w:ind w:left="2280" w:hanging="1080"/>
      </w:pPr>
      <w:rPr>
        <w:rFonts w:hint="default"/>
        <w:i/>
      </w:rPr>
    </w:lvl>
    <w:lvl w:ilvl="6">
      <w:start w:val="1"/>
      <w:numFmt w:val="decimal"/>
      <w:lvlText w:val="%1.%2.%3.%4.%5.%6.%7"/>
      <w:lvlJc w:val="left"/>
      <w:pPr>
        <w:ind w:left="2880" w:hanging="1440"/>
      </w:pPr>
      <w:rPr>
        <w:rFonts w:hint="default"/>
        <w:i/>
      </w:rPr>
    </w:lvl>
    <w:lvl w:ilvl="7">
      <w:start w:val="1"/>
      <w:numFmt w:val="decimal"/>
      <w:lvlText w:val="%1.%2.%3.%4.%5.%6.%7.%8"/>
      <w:lvlJc w:val="left"/>
      <w:pPr>
        <w:ind w:left="3120" w:hanging="1440"/>
      </w:pPr>
      <w:rPr>
        <w:rFonts w:hint="default"/>
        <w:i/>
      </w:rPr>
    </w:lvl>
    <w:lvl w:ilvl="8">
      <w:start w:val="1"/>
      <w:numFmt w:val="decimal"/>
      <w:lvlText w:val="%1.%2.%3.%4.%5.%6.%7.%8.%9"/>
      <w:lvlJc w:val="left"/>
      <w:pPr>
        <w:ind w:left="3360" w:hanging="1440"/>
      </w:pPr>
      <w:rPr>
        <w:rFonts w:hint="default"/>
        <w:i/>
      </w:rPr>
    </w:lvl>
  </w:abstractNum>
  <w:abstractNum w:abstractNumId="6" w15:restartNumberingAfterBreak="0">
    <w:nsid w:val="16EE4F8B"/>
    <w:multiLevelType w:val="hybridMultilevel"/>
    <w:tmpl w:val="83327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BA2143"/>
    <w:multiLevelType w:val="hybridMultilevel"/>
    <w:tmpl w:val="8B42C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C53A7C"/>
    <w:multiLevelType w:val="hybridMultilevel"/>
    <w:tmpl w:val="C7688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F609CF"/>
    <w:multiLevelType w:val="hybridMultilevel"/>
    <w:tmpl w:val="184A1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49552E"/>
    <w:multiLevelType w:val="hybridMultilevel"/>
    <w:tmpl w:val="FDF08F3C"/>
    <w:lvl w:ilvl="0" w:tplc="32CAFECA">
      <w:start w:val="1"/>
      <w:numFmt w:val="bullet"/>
      <w:lvlText w:val="•"/>
      <w:lvlJc w:val="left"/>
      <w:pPr>
        <w:ind w:left="750" w:hanging="360"/>
      </w:pPr>
      <w:rPr>
        <w:rFonts w:ascii="Arial" w:hAnsi="Aria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1" w15:restartNumberingAfterBreak="0">
    <w:nsid w:val="20EA7568"/>
    <w:multiLevelType w:val="multilevel"/>
    <w:tmpl w:val="BD7CBBA2"/>
    <w:lvl w:ilvl="0">
      <w:start w:val="4"/>
      <w:numFmt w:val="decimal"/>
      <w:lvlText w:val="%1."/>
      <w:lvlJc w:val="left"/>
      <w:pPr>
        <w:ind w:left="510" w:hanging="510"/>
      </w:pPr>
      <w:rPr>
        <w:rFonts w:hint="default"/>
        <w:b/>
        <w:i/>
      </w:rPr>
    </w:lvl>
    <w:lvl w:ilvl="1">
      <w:start w:val="5"/>
      <w:numFmt w:val="decimal"/>
      <w:lvlText w:val="%1.%2."/>
      <w:lvlJc w:val="left"/>
      <w:pPr>
        <w:ind w:left="510" w:hanging="51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12" w15:restartNumberingAfterBreak="0">
    <w:nsid w:val="278D7AD0"/>
    <w:multiLevelType w:val="hybridMultilevel"/>
    <w:tmpl w:val="898EB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E271DD"/>
    <w:multiLevelType w:val="hybridMultilevel"/>
    <w:tmpl w:val="F67C9B14"/>
    <w:lvl w:ilvl="0" w:tplc="CAEAFC72">
      <w:start w:val="1"/>
      <w:numFmt w:val="bullet"/>
      <w:lvlText w:val=""/>
      <w:lvlJc w:val="left"/>
      <w:pPr>
        <w:ind w:left="720" w:hanging="360"/>
      </w:pPr>
      <w:rPr>
        <w:rFonts w:ascii="Symbol" w:hAnsi="Symbol"/>
      </w:rPr>
    </w:lvl>
    <w:lvl w:ilvl="1" w:tplc="5DCCCCAA">
      <w:start w:val="1"/>
      <w:numFmt w:val="bullet"/>
      <w:lvlText w:val=""/>
      <w:lvlJc w:val="left"/>
      <w:pPr>
        <w:ind w:left="720" w:hanging="360"/>
      </w:pPr>
      <w:rPr>
        <w:rFonts w:ascii="Symbol" w:hAnsi="Symbol"/>
      </w:rPr>
    </w:lvl>
    <w:lvl w:ilvl="2" w:tplc="34D2B32C">
      <w:start w:val="1"/>
      <w:numFmt w:val="bullet"/>
      <w:lvlText w:val=""/>
      <w:lvlJc w:val="left"/>
      <w:pPr>
        <w:ind w:left="720" w:hanging="360"/>
      </w:pPr>
      <w:rPr>
        <w:rFonts w:ascii="Symbol" w:hAnsi="Symbol"/>
      </w:rPr>
    </w:lvl>
    <w:lvl w:ilvl="3" w:tplc="0EE019D0">
      <w:start w:val="1"/>
      <w:numFmt w:val="bullet"/>
      <w:lvlText w:val=""/>
      <w:lvlJc w:val="left"/>
      <w:pPr>
        <w:ind w:left="720" w:hanging="360"/>
      </w:pPr>
      <w:rPr>
        <w:rFonts w:ascii="Symbol" w:hAnsi="Symbol"/>
      </w:rPr>
    </w:lvl>
    <w:lvl w:ilvl="4" w:tplc="98A80D28">
      <w:start w:val="1"/>
      <w:numFmt w:val="bullet"/>
      <w:lvlText w:val=""/>
      <w:lvlJc w:val="left"/>
      <w:pPr>
        <w:ind w:left="720" w:hanging="360"/>
      </w:pPr>
      <w:rPr>
        <w:rFonts w:ascii="Symbol" w:hAnsi="Symbol"/>
      </w:rPr>
    </w:lvl>
    <w:lvl w:ilvl="5" w:tplc="09CE730E">
      <w:start w:val="1"/>
      <w:numFmt w:val="bullet"/>
      <w:lvlText w:val=""/>
      <w:lvlJc w:val="left"/>
      <w:pPr>
        <w:ind w:left="720" w:hanging="360"/>
      </w:pPr>
      <w:rPr>
        <w:rFonts w:ascii="Symbol" w:hAnsi="Symbol"/>
      </w:rPr>
    </w:lvl>
    <w:lvl w:ilvl="6" w:tplc="61A693DE">
      <w:start w:val="1"/>
      <w:numFmt w:val="bullet"/>
      <w:lvlText w:val=""/>
      <w:lvlJc w:val="left"/>
      <w:pPr>
        <w:ind w:left="720" w:hanging="360"/>
      </w:pPr>
      <w:rPr>
        <w:rFonts w:ascii="Symbol" w:hAnsi="Symbol"/>
      </w:rPr>
    </w:lvl>
    <w:lvl w:ilvl="7" w:tplc="4D121C0A">
      <w:start w:val="1"/>
      <w:numFmt w:val="bullet"/>
      <w:lvlText w:val=""/>
      <w:lvlJc w:val="left"/>
      <w:pPr>
        <w:ind w:left="720" w:hanging="360"/>
      </w:pPr>
      <w:rPr>
        <w:rFonts w:ascii="Symbol" w:hAnsi="Symbol"/>
      </w:rPr>
    </w:lvl>
    <w:lvl w:ilvl="8" w:tplc="15A227F4">
      <w:start w:val="1"/>
      <w:numFmt w:val="bullet"/>
      <w:lvlText w:val=""/>
      <w:lvlJc w:val="left"/>
      <w:pPr>
        <w:ind w:left="720" w:hanging="360"/>
      </w:pPr>
      <w:rPr>
        <w:rFonts w:ascii="Symbol" w:hAnsi="Symbol"/>
      </w:rPr>
    </w:lvl>
  </w:abstractNum>
  <w:abstractNum w:abstractNumId="14" w15:restartNumberingAfterBreak="0">
    <w:nsid w:val="2B800A02"/>
    <w:multiLevelType w:val="hybridMultilevel"/>
    <w:tmpl w:val="50B20CAA"/>
    <w:lvl w:ilvl="0" w:tplc="32CAFEC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E400FE"/>
    <w:multiLevelType w:val="hybridMultilevel"/>
    <w:tmpl w:val="7DF49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94143E"/>
    <w:multiLevelType w:val="hybridMultilevel"/>
    <w:tmpl w:val="7ECE47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95256D"/>
    <w:multiLevelType w:val="hybridMultilevel"/>
    <w:tmpl w:val="D46E2EF8"/>
    <w:lvl w:ilvl="0" w:tplc="F8068FA0">
      <w:start w:val="1"/>
      <w:numFmt w:val="bullet"/>
      <w:lvlText w:val="•"/>
      <w:lvlJc w:val="left"/>
      <w:pPr>
        <w:tabs>
          <w:tab w:val="num" w:pos="720"/>
        </w:tabs>
        <w:ind w:left="720" w:hanging="360"/>
      </w:pPr>
      <w:rPr>
        <w:rFonts w:ascii="Arial" w:hAnsi="Arial" w:hint="default"/>
      </w:rPr>
    </w:lvl>
    <w:lvl w:ilvl="1" w:tplc="8340D6B0" w:tentative="1">
      <w:start w:val="1"/>
      <w:numFmt w:val="bullet"/>
      <w:lvlText w:val="•"/>
      <w:lvlJc w:val="left"/>
      <w:pPr>
        <w:tabs>
          <w:tab w:val="num" w:pos="1440"/>
        </w:tabs>
        <w:ind w:left="1440" w:hanging="360"/>
      </w:pPr>
      <w:rPr>
        <w:rFonts w:ascii="Arial" w:hAnsi="Arial" w:hint="default"/>
      </w:rPr>
    </w:lvl>
    <w:lvl w:ilvl="2" w:tplc="BA3E857C" w:tentative="1">
      <w:start w:val="1"/>
      <w:numFmt w:val="bullet"/>
      <w:lvlText w:val="•"/>
      <w:lvlJc w:val="left"/>
      <w:pPr>
        <w:tabs>
          <w:tab w:val="num" w:pos="2160"/>
        </w:tabs>
        <w:ind w:left="2160" w:hanging="360"/>
      </w:pPr>
      <w:rPr>
        <w:rFonts w:ascii="Arial" w:hAnsi="Arial" w:hint="default"/>
      </w:rPr>
    </w:lvl>
    <w:lvl w:ilvl="3" w:tplc="5A2EEA4A" w:tentative="1">
      <w:start w:val="1"/>
      <w:numFmt w:val="bullet"/>
      <w:lvlText w:val="•"/>
      <w:lvlJc w:val="left"/>
      <w:pPr>
        <w:tabs>
          <w:tab w:val="num" w:pos="2880"/>
        </w:tabs>
        <w:ind w:left="2880" w:hanging="360"/>
      </w:pPr>
      <w:rPr>
        <w:rFonts w:ascii="Arial" w:hAnsi="Arial" w:hint="default"/>
      </w:rPr>
    </w:lvl>
    <w:lvl w:ilvl="4" w:tplc="95B4B768" w:tentative="1">
      <w:start w:val="1"/>
      <w:numFmt w:val="bullet"/>
      <w:lvlText w:val="•"/>
      <w:lvlJc w:val="left"/>
      <w:pPr>
        <w:tabs>
          <w:tab w:val="num" w:pos="3600"/>
        </w:tabs>
        <w:ind w:left="3600" w:hanging="360"/>
      </w:pPr>
      <w:rPr>
        <w:rFonts w:ascii="Arial" w:hAnsi="Arial" w:hint="default"/>
      </w:rPr>
    </w:lvl>
    <w:lvl w:ilvl="5" w:tplc="CA581DEE" w:tentative="1">
      <w:start w:val="1"/>
      <w:numFmt w:val="bullet"/>
      <w:lvlText w:val="•"/>
      <w:lvlJc w:val="left"/>
      <w:pPr>
        <w:tabs>
          <w:tab w:val="num" w:pos="4320"/>
        </w:tabs>
        <w:ind w:left="4320" w:hanging="360"/>
      </w:pPr>
      <w:rPr>
        <w:rFonts w:ascii="Arial" w:hAnsi="Arial" w:hint="default"/>
      </w:rPr>
    </w:lvl>
    <w:lvl w:ilvl="6" w:tplc="B4FCA8A4" w:tentative="1">
      <w:start w:val="1"/>
      <w:numFmt w:val="bullet"/>
      <w:lvlText w:val="•"/>
      <w:lvlJc w:val="left"/>
      <w:pPr>
        <w:tabs>
          <w:tab w:val="num" w:pos="5040"/>
        </w:tabs>
        <w:ind w:left="5040" w:hanging="360"/>
      </w:pPr>
      <w:rPr>
        <w:rFonts w:ascii="Arial" w:hAnsi="Arial" w:hint="default"/>
      </w:rPr>
    </w:lvl>
    <w:lvl w:ilvl="7" w:tplc="47FAA7AE" w:tentative="1">
      <w:start w:val="1"/>
      <w:numFmt w:val="bullet"/>
      <w:lvlText w:val="•"/>
      <w:lvlJc w:val="left"/>
      <w:pPr>
        <w:tabs>
          <w:tab w:val="num" w:pos="5760"/>
        </w:tabs>
        <w:ind w:left="5760" w:hanging="360"/>
      </w:pPr>
      <w:rPr>
        <w:rFonts w:ascii="Arial" w:hAnsi="Arial" w:hint="default"/>
      </w:rPr>
    </w:lvl>
    <w:lvl w:ilvl="8" w:tplc="724E9E9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B7F2D64"/>
    <w:multiLevelType w:val="hybridMultilevel"/>
    <w:tmpl w:val="620CF6E4"/>
    <w:lvl w:ilvl="0" w:tplc="04090009">
      <w:start w:val="1"/>
      <w:numFmt w:val="bullet"/>
      <w:lvlText w:val=""/>
      <w:lvlJc w:val="left"/>
      <w:pPr>
        <w:tabs>
          <w:tab w:val="num" w:pos="720"/>
        </w:tabs>
        <w:ind w:left="720" w:hanging="360"/>
      </w:pPr>
      <w:rPr>
        <w:rFonts w:ascii="Wingdings" w:hAnsi="Wingdings" w:hint="default"/>
      </w:rPr>
    </w:lvl>
    <w:lvl w:ilvl="1" w:tplc="6E68176C" w:tentative="1">
      <w:start w:val="1"/>
      <w:numFmt w:val="bullet"/>
      <w:lvlText w:val=""/>
      <w:lvlJc w:val="left"/>
      <w:pPr>
        <w:tabs>
          <w:tab w:val="num" w:pos="1440"/>
        </w:tabs>
        <w:ind w:left="1440" w:hanging="360"/>
      </w:pPr>
      <w:rPr>
        <w:rFonts w:ascii="Wingdings" w:hAnsi="Wingdings" w:hint="default"/>
      </w:rPr>
    </w:lvl>
    <w:lvl w:ilvl="2" w:tplc="DC3464EA" w:tentative="1">
      <w:start w:val="1"/>
      <w:numFmt w:val="bullet"/>
      <w:lvlText w:val=""/>
      <w:lvlJc w:val="left"/>
      <w:pPr>
        <w:tabs>
          <w:tab w:val="num" w:pos="2160"/>
        </w:tabs>
        <w:ind w:left="2160" w:hanging="360"/>
      </w:pPr>
      <w:rPr>
        <w:rFonts w:ascii="Wingdings" w:hAnsi="Wingdings" w:hint="default"/>
      </w:rPr>
    </w:lvl>
    <w:lvl w:ilvl="3" w:tplc="BAEEC86A" w:tentative="1">
      <w:start w:val="1"/>
      <w:numFmt w:val="bullet"/>
      <w:lvlText w:val=""/>
      <w:lvlJc w:val="left"/>
      <w:pPr>
        <w:tabs>
          <w:tab w:val="num" w:pos="2880"/>
        </w:tabs>
        <w:ind w:left="2880" w:hanging="360"/>
      </w:pPr>
      <w:rPr>
        <w:rFonts w:ascii="Wingdings" w:hAnsi="Wingdings" w:hint="default"/>
      </w:rPr>
    </w:lvl>
    <w:lvl w:ilvl="4" w:tplc="300C9A3C" w:tentative="1">
      <w:start w:val="1"/>
      <w:numFmt w:val="bullet"/>
      <w:lvlText w:val=""/>
      <w:lvlJc w:val="left"/>
      <w:pPr>
        <w:tabs>
          <w:tab w:val="num" w:pos="3600"/>
        </w:tabs>
        <w:ind w:left="3600" w:hanging="360"/>
      </w:pPr>
      <w:rPr>
        <w:rFonts w:ascii="Wingdings" w:hAnsi="Wingdings" w:hint="default"/>
      </w:rPr>
    </w:lvl>
    <w:lvl w:ilvl="5" w:tplc="5588A862" w:tentative="1">
      <w:start w:val="1"/>
      <w:numFmt w:val="bullet"/>
      <w:lvlText w:val=""/>
      <w:lvlJc w:val="left"/>
      <w:pPr>
        <w:tabs>
          <w:tab w:val="num" w:pos="4320"/>
        </w:tabs>
        <w:ind w:left="4320" w:hanging="360"/>
      </w:pPr>
      <w:rPr>
        <w:rFonts w:ascii="Wingdings" w:hAnsi="Wingdings" w:hint="default"/>
      </w:rPr>
    </w:lvl>
    <w:lvl w:ilvl="6" w:tplc="58845104" w:tentative="1">
      <w:start w:val="1"/>
      <w:numFmt w:val="bullet"/>
      <w:lvlText w:val=""/>
      <w:lvlJc w:val="left"/>
      <w:pPr>
        <w:tabs>
          <w:tab w:val="num" w:pos="5040"/>
        </w:tabs>
        <w:ind w:left="5040" w:hanging="360"/>
      </w:pPr>
      <w:rPr>
        <w:rFonts w:ascii="Wingdings" w:hAnsi="Wingdings" w:hint="default"/>
      </w:rPr>
    </w:lvl>
    <w:lvl w:ilvl="7" w:tplc="76C0333E" w:tentative="1">
      <w:start w:val="1"/>
      <w:numFmt w:val="bullet"/>
      <w:lvlText w:val=""/>
      <w:lvlJc w:val="left"/>
      <w:pPr>
        <w:tabs>
          <w:tab w:val="num" w:pos="5760"/>
        </w:tabs>
        <w:ind w:left="5760" w:hanging="360"/>
      </w:pPr>
      <w:rPr>
        <w:rFonts w:ascii="Wingdings" w:hAnsi="Wingdings" w:hint="default"/>
      </w:rPr>
    </w:lvl>
    <w:lvl w:ilvl="8" w:tplc="274CE63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FC7E0E"/>
    <w:multiLevelType w:val="hybridMultilevel"/>
    <w:tmpl w:val="5150F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BA1BC2"/>
    <w:multiLevelType w:val="hybridMultilevel"/>
    <w:tmpl w:val="2E3AE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2E066B"/>
    <w:multiLevelType w:val="hybridMultilevel"/>
    <w:tmpl w:val="D0666C92"/>
    <w:lvl w:ilvl="0" w:tplc="A4B2B166">
      <w:start w:val="1"/>
      <w:numFmt w:val="bullet"/>
      <w:lvlText w:val="-"/>
      <w:lvlJc w:val="left"/>
      <w:pPr>
        <w:ind w:left="720" w:hanging="360"/>
      </w:pPr>
      <w:rPr>
        <w:rFonts w:ascii="Segoe UI" w:eastAsia="Calibr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565275"/>
    <w:multiLevelType w:val="hybridMultilevel"/>
    <w:tmpl w:val="ED90481E"/>
    <w:lvl w:ilvl="0" w:tplc="FEB0654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9123BF"/>
    <w:multiLevelType w:val="hybridMultilevel"/>
    <w:tmpl w:val="3B244F06"/>
    <w:lvl w:ilvl="0" w:tplc="32CAFECA">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BB7301"/>
    <w:multiLevelType w:val="multilevel"/>
    <w:tmpl w:val="7168325A"/>
    <w:lvl w:ilvl="0">
      <w:start w:val="4"/>
      <w:numFmt w:val="decimal"/>
      <w:lvlText w:val="%1"/>
      <w:lvlJc w:val="left"/>
      <w:pPr>
        <w:ind w:left="480" w:hanging="480"/>
      </w:pPr>
      <w:rPr>
        <w:rFonts w:hint="default"/>
        <w:i/>
      </w:rPr>
    </w:lvl>
    <w:lvl w:ilvl="1">
      <w:start w:val="3"/>
      <w:numFmt w:val="decimal"/>
      <w:lvlText w:val="%1.%2"/>
      <w:lvlJc w:val="left"/>
      <w:pPr>
        <w:ind w:left="720" w:hanging="480"/>
      </w:pPr>
      <w:rPr>
        <w:rFonts w:hint="default"/>
        <w:i/>
      </w:rPr>
    </w:lvl>
    <w:lvl w:ilvl="2">
      <w:start w:val="2"/>
      <w:numFmt w:val="decimal"/>
      <w:lvlText w:val="%1.%2.%3"/>
      <w:lvlJc w:val="left"/>
      <w:pPr>
        <w:ind w:left="1200" w:hanging="720"/>
      </w:pPr>
      <w:rPr>
        <w:rFonts w:hint="default"/>
        <w:i/>
      </w:rPr>
    </w:lvl>
    <w:lvl w:ilvl="3">
      <w:start w:val="1"/>
      <w:numFmt w:val="decimal"/>
      <w:lvlText w:val="%1.%2.%3.%4"/>
      <w:lvlJc w:val="left"/>
      <w:pPr>
        <w:ind w:left="1440" w:hanging="720"/>
      </w:pPr>
      <w:rPr>
        <w:rFonts w:hint="default"/>
        <w:i/>
      </w:rPr>
    </w:lvl>
    <w:lvl w:ilvl="4">
      <w:start w:val="1"/>
      <w:numFmt w:val="decimal"/>
      <w:lvlText w:val="%1.%2.%3.%4.%5"/>
      <w:lvlJc w:val="left"/>
      <w:pPr>
        <w:ind w:left="2040" w:hanging="1080"/>
      </w:pPr>
      <w:rPr>
        <w:rFonts w:hint="default"/>
        <w:i/>
      </w:rPr>
    </w:lvl>
    <w:lvl w:ilvl="5">
      <w:start w:val="1"/>
      <w:numFmt w:val="decimal"/>
      <w:lvlText w:val="%1.%2.%3.%4.%5.%6"/>
      <w:lvlJc w:val="left"/>
      <w:pPr>
        <w:ind w:left="2280" w:hanging="1080"/>
      </w:pPr>
      <w:rPr>
        <w:rFonts w:hint="default"/>
        <w:i/>
      </w:rPr>
    </w:lvl>
    <w:lvl w:ilvl="6">
      <w:start w:val="1"/>
      <w:numFmt w:val="decimal"/>
      <w:lvlText w:val="%1.%2.%3.%4.%5.%6.%7"/>
      <w:lvlJc w:val="left"/>
      <w:pPr>
        <w:ind w:left="2880" w:hanging="1440"/>
      </w:pPr>
      <w:rPr>
        <w:rFonts w:hint="default"/>
        <w:i/>
      </w:rPr>
    </w:lvl>
    <w:lvl w:ilvl="7">
      <w:start w:val="1"/>
      <w:numFmt w:val="decimal"/>
      <w:lvlText w:val="%1.%2.%3.%4.%5.%6.%7.%8"/>
      <w:lvlJc w:val="left"/>
      <w:pPr>
        <w:ind w:left="3120" w:hanging="1440"/>
      </w:pPr>
      <w:rPr>
        <w:rFonts w:hint="default"/>
        <w:i/>
      </w:rPr>
    </w:lvl>
    <w:lvl w:ilvl="8">
      <w:start w:val="1"/>
      <w:numFmt w:val="decimal"/>
      <w:lvlText w:val="%1.%2.%3.%4.%5.%6.%7.%8.%9"/>
      <w:lvlJc w:val="left"/>
      <w:pPr>
        <w:ind w:left="3360" w:hanging="1440"/>
      </w:pPr>
      <w:rPr>
        <w:rFonts w:hint="default"/>
        <w:i/>
      </w:rPr>
    </w:lvl>
  </w:abstractNum>
  <w:abstractNum w:abstractNumId="25" w15:restartNumberingAfterBreak="0">
    <w:nsid w:val="456F7734"/>
    <w:multiLevelType w:val="hybridMultilevel"/>
    <w:tmpl w:val="EDAC969A"/>
    <w:lvl w:ilvl="0" w:tplc="9E049C90">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A021EF"/>
    <w:multiLevelType w:val="hybridMultilevel"/>
    <w:tmpl w:val="258E1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EC22CB"/>
    <w:multiLevelType w:val="hybridMultilevel"/>
    <w:tmpl w:val="DDFA4F4A"/>
    <w:lvl w:ilvl="0" w:tplc="32CAFEC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A673B8"/>
    <w:multiLevelType w:val="hybridMultilevel"/>
    <w:tmpl w:val="310E5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FD32E8"/>
    <w:multiLevelType w:val="hybridMultilevel"/>
    <w:tmpl w:val="497ED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9051AA"/>
    <w:multiLevelType w:val="multilevel"/>
    <w:tmpl w:val="6598028C"/>
    <w:lvl w:ilvl="0">
      <w:start w:val="4"/>
      <w:numFmt w:val="decimal"/>
      <w:lvlText w:val="%1."/>
      <w:lvlJc w:val="left"/>
      <w:pPr>
        <w:ind w:left="510" w:hanging="510"/>
      </w:pPr>
      <w:rPr>
        <w:rFonts w:hint="default"/>
        <w:b/>
        <w:i/>
      </w:rPr>
    </w:lvl>
    <w:lvl w:ilvl="1">
      <w:start w:val="5"/>
      <w:numFmt w:val="decimal"/>
      <w:lvlText w:val="%1.%2."/>
      <w:lvlJc w:val="left"/>
      <w:pPr>
        <w:ind w:left="614" w:hanging="510"/>
      </w:pPr>
      <w:rPr>
        <w:rFonts w:hint="default"/>
        <w:b/>
        <w:i/>
      </w:rPr>
    </w:lvl>
    <w:lvl w:ilvl="2">
      <w:start w:val="1"/>
      <w:numFmt w:val="decimal"/>
      <w:lvlText w:val="%1.%2.%3."/>
      <w:lvlJc w:val="left"/>
      <w:pPr>
        <w:ind w:left="928" w:hanging="720"/>
      </w:pPr>
      <w:rPr>
        <w:rFonts w:hint="default"/>
        <w:b/>
        <w:i/>
      </w:rPr>
    </w:lvl>
    <w:lvl w:ilvl="3">
      <w:start w:val="1"/>
      <w:numFmt w:val="decimal"/>
      <w:lvlText w:val="%1.%2.%3.%4."/>
      <w:lvlJc w:val="left"/>
      <w:pPr>
        <w:ind w:left="1032" w:hanging="720"/>
      </w:pPr>
      <w:rPr>
        <w:rFonts w:hint="default"/>
        <w:b/>
        <w:i/>
      </w:rPr>
    </w:lvl>
    <w:lvl w:ilvl="4">
      <w:start w:val="1"/>
      <w:numFmt w:val="decimal"/>
      <w:lvlText w:val="%1.%2.%3.%4.%5."/>
      <w:lvlJc w:val="left"/>
      <w:pPr>
        <w:ind w:left="1496" w:hanging="1080"/>
      </w:pPr>
      <w:rPr>
        <w:rFonts w:hint="default"/>
        <w:b/>
        <w:i/>
      </w:rPr>
    </w:lvl>
    <w:lvl w:ilvl="5">
      <w:start w:val="1"/>
      <w:numFmt w:val="decimal"/>
      <w:lvlText w:val="%1.%2.%3.%4.%5.%6."/>
      <w:lvlJc w:val="left"/>
      <w:pPr>
        <w:ind w:left="1600" w:hanging="1080"/>
      </w:pPr>
      <w:rPr>
        <w:rFonts w:hint="default"/>
        <w:b/>
        <w:i/>
      </w:rPr>
    </w:lvl>
    <w:lvl w:ilvl="6">
      <w:start w:val="1"/>
      <w:numFmt w:val="decimal"/>
      <w:lvlText w:val="%1.%2.%3.%4.%5.%6.%7."/>
      <w:lvlJc w:val="left"/>
      <w:pPr>
        <w:ind w:left="2064" w:hanging="1440"/>
      </w:pPr>
      <w:rPr>
        <w:rFonts w:hint="default"/>
        <w:b/>
        <w:i/>
      </w:rPr>
    </w:lvl>
    <w:lvl w:ilvl="7">
      <w:start w:val="1"/>
      <w:numFmt w:val="decimal"/>
      <w:lvlText w:val="%1.%2.%3.%4.%5.%6.%7.%8."/>
      <w:lvlJc w:val="left"/>
      <w:pPr>
        <w:ind w:left="2168" w:hanging="1440"/>
      </w:pPr>
      <w:rPr>
        <w:rFonts w:hint="default"/>
        <w:b/>
        <w:i/>
      </w:rPr>
    </w:lvl>
    <w:lvl w:ilvl="8">
      <w:start w:val="1"/>
      <w:numFmt w:val="decimal"/>
      <w:lvlText w:val="%1.%2.%3.%4.%5.%6.%7.%8.%9."/>
      <w:lvlJc w:val="left"/>
      <w:pPr>
        <w:ind w:left="2632" w:hanging="1800"/>
      </w:pPr>
      <w:rPr>
        <w:rFonts w:hint="default"/>
        <w:b/>
        <w:i/>
      </w:rPr>
    </w:lvl>
  </w:abstractNum>
  <w:abstractNum w:abstractNumId="31" w15:restartNumberingAfterBreak="0">
    <w:nsid w:val="5DEA2CD4"/>
    <w:multiLevelType w:val="hybridMultilevel"/>
    <w:tmpl w:val="F1BC6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E951D7"/>
    <w:multiLevelType w:val="hybridMultilevel"/>
    <w:tmpl w:val="EEF84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7B243C"/>
    <w:multiLevelType w:val="hybridMultilevel"/>
    <w:tmpl w:val="ABAC6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2A63E2"/>
    <w:multiLevelType w:val="hybridMultilevel"/>
    <w:tmpl w:val="4BDCC23A"/>
    <w:lvl w:ilvl="0" w:tplc="32CAFEC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C51610"/>
    <w:multiLevelType w:val="hybridMultilevel"/>
    <w:tmpl w:val="11180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4C4133"/>
    <w:multiLevelType w:val="hybridMultilevel"/>
    <w:tmpl w:val="1F52F9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2D51644"/>
    <w:multiLevelType w:val="hybridMultilevel"/>
    <w:tmpl w:val="F424B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0207F9"/>
    <w:multiLevelType w:val="hybridMultilevel"/>
    <w:tmpl w:val="269ED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0139B1"/>
    <w:multiLevelType w:val="hybridMultilevel"/>
    <w:tmpl w:val="020A79B8"/>
    <w:lvl w:ilvl="0" w:tplc="24D8FD08">
      <w:start w:val="1"/>
      <w:numFmt w:val="bullet"/>
      <w:lvlText w:val="•"/>
      <w:lvlJc w:val="left"/>
      <w:pPr>
        <w:tabs>
          <w:tab w:val="num" w:pos="720"/>
        </w:tabs>
        <w:ind w:left="720" w:hanging="360"/>
      </w:pPr>
      <w:rPr>
        <w:rFonts w:ascii="Arial" w:hAnsi="Arial" w:hint="default"/>
      </w:rPr>
    </w:lvl>
    <w:lvl w:ilvl="1" w:tplc="BF304AC2" w:tentative="1">
      <w:start w:val="1"/>
      <w:numFmt w:val="bullet"/>
      <w:lvlText w:val="•"/>
      <w:lvlJc w:val="left"/>
      <w:pPr>
        <w:tabs>
          <w:tab w:val="num" w:pos="1440"/>
        </w:tabs>
        <w:ind w:left="1440" w:hanging="360"/>
      </w:pPr>
      <w:rPr>
        <w:rFonts w:ascii="Arial" w:hAnsi="Arial" w:hint="default"/>
      </w:rPr>
    </w:lvl>
    <w:lvl w:ilvl="2" w:tplc="6966FD7C" w:tentative="1">
      <w:start w:val="1"/>
      <w:numFmt w:val="bullet"/>
      <w:lvlText w:val="•"/>
      <w:lvlJc w:val="left"/>
      <w:pPr>
        <w:tabs>
          <w:tab w:val="num" w:pos="2160"/>
        </w:tabs>
        <w:ind w:left="2160" w:hanging="360"/>
      </w:pPr>
      <w:rPr>
        <w:rFonts w:ascii="Arial" w:hAnsi="Arial" w:hint="default"/>
      </w:rPr>
    </w:lvl>
    <w:lvl w:ilvl="3" w:tplc="2738FE80" w:tentative="1">
      <w:start w:val="1"/>
      <w:numFmt w:val="bullet"/>
      <w:lvlText w:val="•"/>
      <w:lvlJc w:val="left"/>
      <w:pPr>
        <w:tabs>
          <w:tab w:val="num" w:pos="2880"/>
        </w:tabs>
        <w:ind w:left="2880" w:hanging="360"/>
      </w:pPr>
      <w:rPr>
        <w:rFonts w:ascii="Arial" w:hAnsi="Arial" w:hint="default"/>
      </w:rPr>
    </w:lvl>
    <w:lvl w:ilvl="4" w:tplc="1F28A19A" w:tentative="1">
      <w:start w:val="1"/>
      <w:numFmt w:val="bullet"/>
      <w:lvlText w:val="•"/>
      <w:lvlJc w:val="left"/>
      <w:pPr>
        <w:tabs>
          <w:tab w:val="num" w:pos="3600"/>
        </w:tabs>
        <w:ind w:left="3600" w:hanging="360"/>
      </w:pPr>
      <w:rPr>
        <w:rFonts w:ascii="Arial" w:hAnsi="Arial" w:hint="default"/>
      </w:rPr>
    </w:lvl>
    <w:lvl w:ilvl="5" w:tplc="FA74D65E" w:tentative="1">
      <w:start w:val="1"/>
      <w:numFmt w:val="bullet"/>
      <w:lvlText w:val="•"/>
      <w:lvlJc w:val="left"/>
      <w:pPr>
        <w:tabs>
          <w:tab w:val="num" w:pos="4320"/>
        </w:tabs>
        <w:ind w:left="4320" w:hanging="360"/>
      </w:pPr>
      <w:rPr>
        <w:rFonts w:ascii="Arial" w:hAnsi="Arial" w:hint="default"/>
      </w:rPr>
    </w:lvl>
    <w:lvl w:ilvl="6" w:tplc="90FA7460" w:tentative="1">
      <w:start w:val="1"/>
      <w:numFmt w:val="bullet"/>
      <w:lvlText w:val="•"/>
      <w:lvlJc w:val="left"/>
      <w:pPr>
        <w:tabs>
          <w:tab w:val="num" w:pos="5040"/>
        </w:tabs>
        <w:ind w:left="5040" w:hanging="360"/>
      </w:pPr>
      <w:rPr>
        <w:rFonts w:ascii="Arial" w:hAnsi="Arial" w:hint="default"/>
      </w:rPr>
    </w:lvl>
    <w:lvl w:ilvl="7" w:tplc="275C50FA" w:tentative="1">
      <w:start w:val="1"/>
      <w:numFmt w:val="bullet"/>
      <w:lvlText w:val="•"/>
      <w:lvlJc w:val="left"/>
      <w:pPr>
        <w:tabs>
          <w:tab w:val="num" w:pos="5760"/>
        </w:tabs>
        <w:ind w:left="5760" w:hanging="360"/>
      </w:pPr>
      <w:rPr>
        <w:rFonts w:ascii="Arial" w:hAnsi="Arial" w:hint="default"/>
      </w:rPr>
    </w:lvl>
    <w:lvl w:ilvl="8" w:tplc="1C66DA6A"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8C74414"/>
    <w:multiLevelType w:val="hybridMultilevel"/>
    <w:tmpl w:val="C71860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91E3411"/>
    <w:multiLevelType w:val="hybridMultilevel"/>
    <w:tmpl w:val="679C454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num w:numId="1">
    <w:abstractNumId w:val="12"/>
  </w:num>
  <w:num w:numId="2">
    <w:abstractNumId w:val="36"/>
  </w:num>
  <w:num w:numId="3">
    <w:abstractNumId w:val="41"/>
  </w:num>
  <w:num w:numId="4">
    <w:abstractNumId w:val="15"/>
  </w:num>
  <w:num w:numId="5">
    <w:abstractNumId w:val="6"/>
  </w:num>
  <w:num w:numId="6">
    <w:abstractNumId w:val="13"/>
  </w:num>
  <w:num w:numId="7">
    <w:abstractNumId w:val="21"/>
  </w:num>
  <w:num w:numId="8">
    <w:abstractNumId w:val="8"/>
  </w:num>
  <w:num w:numId="9">
    <w:abstractNumId w:val="26"/>
  </w:num>
  <w:num w:numId="10">
    <w:abstractNumId w:val="33"/>
  </w:num>
  <w:num w:numId="11">
    <w:abstractNumId w:val="32"/>
  </w:num>
  <w:num w:numId="12">
    <w:abstractNumId w:val="2"/>
  </w:num>
  <w:num w:numId="13">
    <w:abstractNumId w:val="40"/>
  </w:num>
  <w:num w:numId="14">
    <w:abstractNumId w:val="4"/>
  </w:num>
  <w:num w:numId="15">
    <w:abstractNumId w:val="16"/>
  </w:num>
  <w:num w:numId="16">
    <w:abstractNumId w:val="19"/>
  </w:num>
  <w:num w:numId="17">
    <w:abstractNumId w:val="34"/>
  </w:num>
  <w:num w:numId="18">
    <w:abstractNumId w:val="10"/>
  </w:num>
  <w:num w:numId="19">
    <w:abstractNumId w:val="14"/>
  </w:num>
  <w:num w:numId="20">
    <w:abstractNumId w:val="39"/>
  </w:num>
  <w:num w:numId="21">
    <w:abstractNumId w:val="17"/>
  </w:num>
  <w:num w:numId="22">
    <w:abstractNumId w:val="3"/>
  </w:num>
  <w:num w:numId="23">
    <w:abstractNumId w:val="27"/>
  </w:num>
  <w:num w:numId="24">
    <w:abstractNumId w:val="1"/>
  </w:num>
  <w:num w:numId="25">
    <w:abstractNumId w:val="25"/>
  </w:num>
  <w:num w:numId="26">
    <w:abstractNumId w:val="0"/>
  </w:num>
  <w:num w:numId="27">
    <w:abstractNumId w:val="18"/>
  </w:num>
  <w:num w:numId="28">
    <w:abstractNumId w:val="23"/>
  </w:num>
  <w:num w:numId="29">
    <w:abstractNumId w:val="5"/>
  </w:num>
  <w:num w:numId="30">
    <w:abstractNumId w:val="24"/>
  </w:num>
  <w:num w:numId="31">
    <w:abstractNumId w:val="7"/>
  </w:num>
  <w:num w:numId="32">
    <w:abstractNumId w:val="20"/>
  </w:num>
  <w:num w:numId="33">
    <w:abstractNumId w:val="30"/>
  </w:num>
  <w:num w:numId="34">
    <w:abstractNumId w:val="11"/>
  </w:num>
  <w:num w:numId="35">
    <w:abstractNumId w:val="22"/>
  </w:num>
  <w:num w:numId="36">
    <w:abstractNumId w:val="28"/>
  </w:num>
  <w:num w:numId="37">
    <w:abstractNumId w:val="38"/>
  </w:num>
  <w:num w:numId="38">
    <w:abstractNumId w:val="35"/>
  </w:num>
  <w:num w:numId="39">
    <w:abstractNumId w:val="31"/>
  </w:num>
  <w:num w:numId="40">
    <w:abstractNumId w:val="29"/>
  </w:num>
  <w:num w:numId="41">
    <w:abstractNumId w:val="37"/>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960"/>
    <w:rsid w:val="00006B06"/>
    <w:rsid w:val="00017DED"/>
    <w:rsid w:val="00025A0E"/>
    <w:rsid w:val="00025B61"/>
    <w:rsid w:val="00032BBE"/>
    <w:rsid w:val="00037199"/>
    <w:rsid w:val="00037A72"/>
    <w:rsid w:val="00037D18"/>
    <w:rsid w:val="00042821"/>
    <w:rsid w:val="0004292D"/>
    <w:rsid w:val="00044B28"/>
    <w:rsid w:val="000459AC"/>
    <w:rsid w:val="00051935"/>
    <w:rsid w:val="0005521B"/>
    <w:rsid w:val="00056117"/>
    <w:rsid w:val="00060AAA"/>
    <w:rsid w:val="00061226"/>
    <w:rsid w:val="00064A83"/>
    <w:rsid w:val="00067E27"/>
    <w:rsid w:val="000725E6"/>
    <w:rsid w:val="0007355D"/>
    <w:rsid w:val="00076F2F"/>
    <w:rsid w:val="00081512"/>
    <w:rsid w:val="000817E4"/>
    <w:rsid w:val="00085AB9"/>
    <w:rsid w:val="0008750A"/>
    <w:rsid w:val="000906BF"/>
    <w:rsid w:val="00091362"/>
    <w:rsid w:val="00091C6D"/>
    <w:rsid w:val="000942AD"/>
    <w:rsid w:val="000949D5"/>
    <w:rsid w:val="000973E1"/>
    <w:rsid w:val="0009790E"/>
    <w:rsid w:val="000A484F"/>
    <w:rsid w:val="000B55F3"/>
    <w:rsid w:val="000B7206"/>
    <w:rsid w:val="000C30D5"/>
    <w:rsid w:val="000C3747"/>
    <w:rsid w:val="000C4CF2"/>
    <w:rsid w:val="000D4C69"/>
    <w:rsid w:val="000D751D"/>
    <w:rsid w:val="000E0673"/>
    <w:rsid w:val="000F5018"/>
    <w:rsid w:val="00101A54"/>
    <w:rsid w:val="001119A3"/>
    <w:rsid w:val="0011200A"/>
    <w:rsid w:val="0011343D"/>
    <w:rsid w:val="001370D9"/>
    <w:rsid w:val="00144FAA"/>
    <w:rsid w:val="001458FB"/>
    <w:rsid w:val="00146766"/>
    <w:rsid w:val="00152A8A"/>
    <w:rsid w:val="00157464"/>
    <w:rsid w:val="001603F6"/>
    <w:rsid w:val="00164FF6"/>
    <w:rsid w:val="001657AD"/>
    <w:rsid w:val="0016733B"/>
    <w:rsid w:val="0017509A"/>
    <w:rsid w:val="00175CE9"/>
    <w:rsid w:val="00180B57"/>
    <w:rsid w:val="00181BB6"/>
    <w:rsid w:val="00182090"/>
    <w:rsid w:val="001821DD"/>
    <w:rsid w:val="00183D60"/>
    <w:rsid w:val="00185288"/>
    <w:rsid w:val="00192542"/>
    <w:rsid w:val="00193411"/>
    <w:rsid w:val="0019370A"/>
    <w:rsid w:val="00196F5F"/>
    <w:rsid w:val="001A3C05"/>
    <w:rsid w:val="001A4B19"/>
    <w:rsid w:val="001B2927"/>
    <w:rsid w:val="001B4DA4"/>
    <w:rsid w:val="001C0487"/>
    <w:rsid w:val="001D295A"/>
    <w:rsid w:val="001D2FE8"/>
    <w:rsid w:val="001D563A"/>
    <w:rsid w:val="001D5E03"/>
    <w:rsid w:val="001D6A74"/>
    <w:rsid w:val="001E00A0"/>
    <w:rsid w:val="001E0B93"/>
    <w:rsid w:val="001E15D6"/>
    <w:rsid w:val="001E6678"/>
    <w:rsid w:val="001F1580"/>
    <w:rsid w:val="001F7392"/>
    <w:rsid w:val="00202E50"/>
    <w:rsid w:val="00204D37"/>
    <w:rsid w:val="00214392"/>
    <w:rsid w:val="0022002F"/>
    <w:rsid w:val="002204D8"/>
    <w:rsid w:val="002210C5"/>
    <w:rsid w:val="002247C8"/>
    <w:rsid w:val="00232A70"/>
    <w:rsid w:val="002332A9"/>
    <w:rsid w:val="00233859"/>
    <w:rsid w:val="0023660F"/>
    <w:rsid w:val="002378F1"/>
    <w:rsid w:val="002431A6"/>
    <w:rsid w:val="00243EB9"/>
    <w:rsid w:val="00245770"/>
    <w:rsid w:val="00257E2D"/>
    <w:rsid w:val="00262139"/>
    <w:rsid w:val="00265296"/>
    <w:rsid w:val="002736F7"/>
    <w:rsid w:val="0027751C"/>
    <w:rsid w:val="00281DB8"/>
    <w:rsid w:val="002841AC"/>
    <w:rsid w:val="00287DE7"/>
    <w:rsid w:val="002934DE"/>
    <w:rsid w:val="002A5327"/>
    <w:rsid w:val="002B040E"/>
    <w:rsid w:val="002B125D"/>
    <w:rsid w:val="002C139F"/>
    <w:rsid w:val="002E45C4"/>
    <w:rsid w:val="002E6BD0"/>
    <w:rsid w:val="002F1517"/>
    <w:rsid w:val="002F32FC"/>
    <w:rsid w:val="002F5B69"/>
    <w:rsid w:val="00303C64"/>
    <w:rsid w:val="00311CBA"/>
    <w:rsid w:val="00313C6F"/>
    <w:rsid w:val="003154E2"/>
    <w:rsid w:val="00315C9D"/>
    <w:rsid w:val="0032115B"/>
    <w:rsid w:val="00321B46"/>
    <w:rsid w:val="00335649"/>
    <w:rsid w:val="003368C2"/>
    <w:rsid w:val="003448BF"/>
    <w:rsid w:val="0034501C"/>
    <w:rsid w:val="00346369"/>
    <w:rsid w:val="00346BDC"/>
    <w:rsid w:val="00346F60"/>
    <w:rsid w:val="00354B2C"/>
    <w:rsid w:val="003551FF"/>
    <w:rsid w:val="00363951"/>
    <w:rsid w:val="0037371D"/>
    <w:rsid w:val="00373A0B"/>
    <w:rsid w:val="003925F5"/>
    <w:rsid w:val="00396133"/>
    <w:rsid w:val="00397839"/>
    <w:rsid w:val="003A0546"/>
    <w:rsid w:val="003B15AC"/>
    <w:rsid w:val="003B5DCD"/>
    <w:rsid w:val="003B6941"/>
    <w:rsid w:val="003C13FD"/>
    <w:rsid w:val="003C1F28"/>
    <w:rsid w:val="003C3909"/>
    <w:rsid w:val="003D6C52"/>
    <w:rsid w:val="003E0492"/>
    <w:rsid w:val="003E06B3"/>
    <w:rsid w:val="003E14FC"/>
    <w:rsid w:val="003E2DB1"/>
    <w:rsid w:val="003E5C64"/>
    <w:rsid w:val="003F20E7"/>
    <w:rsid w:val="003F493B"/>
    <w:rsid w:val="003F4F16"/>
    <w:rsid w:val="004020B5"/>
    <w:rsid w:val="004030DB"/>
    <w:rsid w:val="0040394E"/>
    <w:rsid w:val="004046D9"/>
    <w:rsid w:val="00414A41"/>
    <w:rsid w:val="00420275"/>
    <w:rsid w:val="0042049C"/>
    <w:rsid w:val="00426442"/>
    <w:rsid w:val="00426740"/>
    <w:rsid w:val="00436343"/>
    <w:rsid w:val="00447633"/>
    <w:rsid w:val="004609E8"/>
    <w:rsid w:val="00465442"/>
    <w:rsid w:val="0048030D"/>
    <w:rsid w:val="004803EF"/>
    <w:rsid w:val="00482366"/>
    <w:rsid w:val="0048518E"/>
    <w:rsid w:val="00492B6E"/>
    <w:rsid w:val="004A0F32"/>
    <w:rsid w:val="004A1509"/>
    <w:rsid w:val="004B30B2"/>
    <w:rsid w:val="004B520A"/>
    <w:rsid w:val="004B5776"/>
    <w:rsid w:val="004B66C4"/>
    <w:rsid w:val="004B6D51"/>
    <w:rsid w:val="004C0B0F"/>
    <w:rsid w:val="004D08C9"/>
    <w:rsid w:val="004D1169"/>
    <w:rsid w:val="004D68E4"/>
    <w:rsid w:val="004E30DA"/>
    <w:rsid w:val="004E3463"/>
    <w:rsid w:val="004E3A75"/>
    <w:rsid w:val="004E4C37"/>
    <w:rsid w:val="004E6F92"/>
    <w:rsid w:val="004E7ED1"/>
    <w:rsid w:val="004F0270"/>
    <w:rsid w:val="004F3328"/>
    <w:rsid w:val="004F3897"/>
    <w:rsid w:val="00501F3B"/>
    <w:rsid w:val="00503A79"/>
    <w:rsid w:val="00506303"/>
    <w:rsid w:val="00511765"/>
    <w:rsid w:val="00512C08"/>
    <w:rsid w:val="005135EA"/>
    <w:rsid w:val="00516176"/>
    <w:rsid w:val="00516BF3"/>
    <w:rsid w:val="005224F9"/>
    <w:rsid w:val="00524D19"/>
    <w:rsid w:val="00526174"/>
    <w:rsid w:val="00534D43"/>
    <w:rsid w:val="005354FF"/>
    <w:rsid w:val="00546471"/>
    <w:rsid w:val="00555757"/>
    <w:rsid w:val="005560AB"/>
    <w:rsid w:val="00557D8D"/>
    <w:rsid w:val="005654FE"/>
    <w:rsid w:val="00567A06"/>
    <w:rsid w:val="00575200"/>
    <w:rsid w:val="0057571D"/>
    <w:rsid w:val="00575901"/>
    <w:rsid w:val="00577A13"/>
    <w:rsid w:val="005812D5"/>
    <w:rsid w:val="005842BD"/>
    <w:rsid w:val="0058583F"/>
    <w:rsid w:val="0058603C"/>
    <w:rsid w:val="00587BB9"/>
    <w:rsid w:val="00590F42"/>
    <w:rsid w:val="00592308"/>
    <w:rsid w:val="00593B38"/>
    <w:rsid w:val="00593F59"/>
    <w:rsid w:val="00595420"/>
    <w:rsid w:val="005B5B7F"/>
    <w:rsid w:val="005C030A"/>
    <w:rsid w:val="005C3C0E"/>
    <w:rsid w:val="005D190B"/>
    <w:rsid w:val="005D2312"/>
    <w:rsid w:val="005D4DA0"/>
    <w:rsid w:val="005E2865"/>
    <w:rsid w:val="005E3C89"/>
    <w:rsid w:val="005F4CA1"/>
    <w:rsid w:val="00600F1E"/>
    <w:rsid w:val="0060790D"/>
    <w:rsid w:val="00612783"/>
    <w:rsid w:val="00616749"/>
    <w:rsid w:val="00636746"/>
    <w:rsid w:val="006411B9"/>
    <w:rsid w:val="00662D7E"/>
    <w:rsid w:val="00663373"/>
    <w:rsid w:val="00671544"/>
    <w:rsid w:val="00675429"/>
    <w:rsid w:val="00690217"/>
    <w:rsid w:val="006917FE"/>
    <w:rsid w:val="00693BF3"/>
    <w:rsid w:val="0069477D"/>
    <w:rsid w:val="006A277C"/>
    <w:rsid w:val="006A38DA"/>
    <w:rsid w:val="006A530A"/>
    <w:rsid w:val="006B0F5C"/>
    <w:rsid w:val="006C2AA5"/>
    <w:rsid w:val="006C2DCC"/>
    <w:rsid w:val="006C5E56"/>
    <w:rsid w:val="006D0B9A"/>
    <w:rsid w:val="006D3D2C"/>
    <w:rsid w:val="006D62FA"/>
    <w:rsid w:val="006E0554"/>
    <w:rsid w:val="006E2792"/>
    <w:rsid w:val="006E759D"/>
    <w:rsid w:val="006F25E3"/>
    <w:rsid w:val="006F3C8C"/>
    <w:rsid w:val="006F52F2"/>
    <w:rsid w:val="006F5CD0"/>
    <w:rsid w:val="00713366"/>
    <w:rsid w:val="00717FB1"/>
    <w:rsid w:val="007241DE"/>
    <w:rsid w:val="0072689B"/>
    <w:rsid w:val="0072744A"/>
    <w:rsid w:val="00727F64"/>
    <w:rsid w:val="00732A8B"/>
    <w:rsid w:val="007349B1"/>
    <w:rsid w:val="00741CCF"/>
    <w:rsid w:val="00744330"/>
    <w:rsid w:val="007621D3"/>
    <w:rsid w:val="00767BEF"/>
    <w:rsid w:val="007777F3"/>
    <w:rsid w:val="00782C15"/>
    <w:rsid w:val="007864FB"/>
    <w:rsid w:val="00796DAA"/>
    <w:rsid w:val="00797F80"/>
    <w:rsid w:val="007A0E0E"/>
    <w:rsid w:val="007A1B0C"/>
    <w:rsid w:val="007A2AEB"/>
    <w:rsid w:val="007A4332"/>
    <w:rsid w:val="007A63D5"/>
    <w:rsid w:val="007A65E7"/>
    <w:rsid w:val="007B0B0A"/>
    <w:rsid w:val="007B260D"/>
    <w:rsid w:val="007B436C"/>
    <w:rsid w:val="007B451A"/>
    <w:rsid w:val="007C0BDF"/>
    <w:rsid w:val="007C4358"/>
    <w:rsid w:val="007D705E"/>
    <w:rsid w:val="007F5693"/>
    <w:rsid w:val="007F7282"/>
    <w:rsid w:val="007F7907"/>
    <w:rsid w:val="00800FF8"/>
    <w:rsid w:val="00801C6F"/>
    <w:rsid w:val="0080255A"/>
    <w:rsid w:val="00803CFD"/>
    <w:rsid w:val="00805606"/>
    <w:rsid w:val="00807C8D"/>
    <w:rsid w:val="0082307C"/>
    <w:rsid w:val="00825190"/>
    <w:rsid w:val="00833B22"/>
    <w:rsid w:val="00835A0F"/>
    <w:rsid w:val="00840D3A"/>
    <w:rsid w:val="00843235"/>
    <w:rsid w:val="0084560F"/>
    <w:rsid w:val="008463E0"/>
    <w:rsid w:val="0084799F"/>
    <w:rsid w:val="0086028D"/>
    <w:rsid w:val="00863D60"/>
    <w:rsid w:val="008643A7"/>
    <w:rsid w:val="00875B8B"/>
    <w:rsid w:val="00877E4F"/>
    <w:rsid w:val="00877ED8"/>
    <w:rsid w:val="0088421A"/>
    <w:rsid w:val="008852FD"/>
    <w:rsid w:val="0088756C"/>
    <w:rsid w:val="00895C7B"/>
    <w:rsid w:val="008A06FE"/>
    <w:rsid w:val="008A0D03"/>
    <w:rsid w:val="008A36EB"/>
    <w:rsid w:val="008A51E4"/>
    <w:rsid w:val="008B3122"/>
    <w:rsid w:val="008B4EA6"/>
    <w:rsid w:val="008C6E21"/>
    <w:rsid w:val="008C7EE7"/>
    <w:rsid w:val="008D15CA"/>
    <w:rsid w:val="008D3D86"/>
    <w:rsid w:val="008D6F7F"/>
    <w:rsid w:val="008D7633"/>
    <w:rsid w:val="008E1625"/>
    <w:rsid w:val="008E67F8"/>
    <w:rsid w:val="008F1F69"/>
    <w:rsid w:val="008F7E31"/>
    <w:rsid w:val="00901C90"/>
    <w:rsid w:val="00906AFC"/>
    <w:rsid w:val="0091744B"/>
    <w:rsid w:val="00921B84"/>
    <w:rsid w:val="00933B5E"/>
    <w:rsid w:val="00934AFE"/>
    <w:rsid w:val="00937114"/>
    <w:rsid w:val="00942100"/>
    <w:rsid w:val="00943905"/>
    <w:rsid w:val="0094604B"/>
    <w:rsid w:val="00947F03"/>
    <w:rsid w:val="0095062C"/>
    <w:rsid w:val="0095297B"/>
    <w:rsid w:val="00953F0A"/>
    <w:rsid w:val="00960E18"/>
    <w:rsid w:val="00963F00"/>
    <w:rsid w:val="009652EC"/>
    <w:rsid w:val="0097510F"/>
    <w:rsid w:val="00976EA5"/>
    <w:rsid w:val="00981342"/>
    <w:rsid w:val="00986120"/>
    <w:rsid w:val="00987F86"/>
    <w:rsid w:val="0099407A"/>
    <w:rsid w:val="009A44B6"/>
    <w:rsid w:val="009A7D8D"/>
    <w:rsid w:val="009B2651"/>
    <w:rsid w:val="009C58EC"/>
    <w:rsid w:val="009C69FE"/>
    <w:rsid w:val="009D0033"/>
    <w:rsid w:val="009D1C3F"/>
    <w:rsid w:val="009D2BF7"/>
    <w:rsid w:val="009D30F9"/>
    <w:rsid w:val="009D3D80"/>
    <w:rsid w:val="009D7E0F"/>
    <w:rsid w:val="009E2659"/>
    <w:rsid w:val="009E2DAB"/>
    <w:rsid w:val="009E45A7"/>
    <w:rsid w:val="009F0868"/>
    <w:rsid w:val="00A01391"/>
    <w:rsid w:val="00A13DC9"/>
    <w:rsid w:val="00A14C41"/>
    <w:rsid w:val="00A1531A"/>
    <w:rsid w:val="00A160CD"/>
    <w:rsid w:val="00A22BCB"/>
    <w:rsid w:val="00A43586"/>
    <w:rsid w:val="00A45412"/>
    <w:rsid w:val="00A50FEF"/>
    <w:rsid w:val="00A514CC"/>
    <w:rsid w:val="00A51B3C"/>
    <w:rsid w:val="00A52616"/>
    <w:rsid w:val="00A579E1"/>
    <w:rsid w:val="00A6330E"/>
    <w:rsid w:val="00A65157"/>
    <w:rsid w:val="00A77371"/>
    <w:rsid w:val="00A81B9C"/>
    <w:rsid w:val="00A822FF"/>
    <w:rsid w:val="00A83325"/>
    <w:rsid w:val="00A8353A"/>
    <w:rsid w:val="00A859A7"/>
    <w:rsid w:val="00A86538"/>
    <w:rsid w:val="00A917F1"/>
    <w:rsid w:val="00A92AB6"/>
    <w:rsid w:val="00A95A86"/>
    <w:rsid w:val="00AA12B0"/>
    <w:rsid w:val="00AA5E11"/>
    <w:rsid w:val="00AA7BB8"/>
    <w:rsid w:val="00AB0172"/>
    <w:rsid w:val="00AC0A60"/>
    <w:rsid w:val="00AD029A"/>
    <w:rsid w:val="00AE0F20"/>
    <w:rsid w:val="00AF3563"/>
    <w:rsid w:val="00AF40E9"/>
    <w:rsid w:val="00AF5DD1"/>
    <w:rsid w:val="00AF6ADB"/>
    <w:rsid w:val="00AF7DD2"/>
    <w:rsid w:val="00B047FD"/>
    <w:rsid w:val="00B05531"/>
    <w:rsid w:val="00B10F5C"/>
    <w:rsid w:val="00B1296D"/>
    <w:rsid w:val="00B13081"/>
    <w:rsid w:val="00B13B81"/>
    <w:rsid w:val="00B20CD9"/>
    <w:rsid w:val="00B247B8"/>
    <w:rsid w:val="00B24C34"/>
    <w:rsid w:val="00B34780"/>
    <w:rsid w:val="00B42DFB"/>
    <w:rsid w:val="00B45EF7"/>
    <w:rsid w:val="00B47F08"/>
    <w:rsid w:val="00B5081B"/>
    <w:rsid w:val="00B5087A"/>
    <w:rsid w:val="00B50EF9"/>
    <w:rsid w:val="00B51B8E"/>
    <w:rsid w:val="00B520CB"/>
    <w:rsid w:val="00B54A7C"/>
    <w:rsid w:val="00B56E22"/>
    <w:rsid w:val="00B63020"/>
    <w:rsid w:val="00B74321"/>
    <w:rsid w:val="00B76B99"/>
    <w:rsid w:val="00B76B9F"/>
    <w:rsid w:val="00B977AE"/>
    <w:rsid w:val="00BA1516"/>
    <w:rsid w:val="00BB35E5"/>
    <w:rsid w:val="00BC62C1"/>
    <w:rsid w:val="00BD1313"/>
    <w:rsid w:val="00BD451E"/>
    <w:rsid w:val="00BD6AE3"/>
    <w:rsid w:val="00BD6F55"/>
    <w:rsid w:val="00BD7D3E"/>
    <w:rsid w:val="00BE28D9"/>
    <w:rsid w:val="00BE2DE3"/>
    <w:rsid w:val="00BE583A"/>
    <w:rsid w:val="00C002BA"/>
    <w:rsid w:val="00C01618"/>
    <w:rsid w:val="00C056BB"/>
    <w:rsid w:val="00C1360C"/>
    <w:rsid w:val="00C14246"/>
    <w:rsid w:val="00C20EC2"/>
    <w:rsid w:val="00C3214D"/>
    <w:rsid w:val="00C36DBA"/>
    <w:rsid w:val="00C41577"/>
    <w:rsid w:val="00C5558E"/>
    <w:rsid w:val="00C60E18"/>
    <w:rsid w:val="00C629E4"/>
    <w:rsid w:val="00C63C7D"/>
    <w:rsid w:val="00C67C5B"/>
    <w:rsid w:val="00C74652"/>
    <w:rsid w:val="00C757EE"/>
    <w:rsid w:val="00C95EA4"/>
    <w:rsid w:val="00C96967"/>
    <w:rsid w:val="00CA1155"/>
    <w:rsid w:val="00CA405C"/>
    <w:rsid w:val="00CA6DC1"/>
    <w:rsid w:val="00CB58FA"/>
    <w:rsid w:val="00CC73BA"/>
    <w:rsid w:val="00CE0F35"/>
    <w:rsid w:val="00D02452"/>
    <w:rsid w:val="00D0506D"/>
    <w:rsid w:val="00D06218"/>
    <w:rsid w:val="00D1115B"/>
    <w:rsid w:val="00D15D7F"/>
    <w:rsid w:val="00D22D4A"/>
    <w:rsid w:val="00D25953"/>
    <w:rsid w:val="00D26633"/>
    <w:rsid w:val="00D52601"/>
    <w:rsid w:val="00D63A99"/>
    <w:rsid w:val="00D67E9C"/>
    <w:rsid w:val="00D8307B"/>
    <w:rsid w:val="00D83A38"/>
    <w:rsid w:val="00D84053"/>
    <w:rsid w:val="00D851BE"/>
    <w:rsid w:val="00D8664C"/>
    <w:rsid w:val="00D86B8A"/>
    <w:rsid w:val="00D87F08"/>
    <w:rsid w:val="00D9373E"/>
    <w:rsid w:val="00D95B39"/>
    <w:rsid w:val="00D9746D"/>
    <w:rsid w:val="00DA0152"/>
    <w:rsid w:val="00DA0234"/>
    <w:rsid w:val="00DA44B4"/>
    <w:rsid w:val="00DA6195"/>
    <w:rsid w:val="00DA6879"/>
    <w:rsid w:val="00DB0C60"/>
    <w:rsid w:val="00DB18C7"/>
    <w:rsid w:val="00DC6960"/>
    <w:rsid w:val="00DD2A0D"/>
    <w:rsid w:val="00DD3F0E"/>
    <w:rsid w:val="00DD521D"/>
    <w:rsid w:val="00DD7035"/>
    <w:rsid w:val="00DD74E8"/>
    <w:rsid w:val="00DE0A69"/>
    <w:rsid w:val="00DE5276"/>
    <w:rsid w:val="00DE7DD2"/>
    <w:rsid w:val="00E02CA8"/>
    <w:rsid w:val="00E053DA"/>
    <w:rsid w:val="00E056C5"/>
    <w:rsid w:val="00E1059E"/>
    <w:rsid w:val="00E128A2"/>
    <w:rsid w:val="00E15D19"/>
    <w:rsid w:val="00E172E0"/>
    <w:rsid w:val="00E2581F"/>
    <w:rsid w:val="00E31166"/>
    <w:rsid w:val="00E35EE3"/>
    <w:rsid w:val="00E36E7B"/>
    <w:rsid w:val="00E4610A"/>
    <w:rsid w:val="00E4685F"/>
    <w:rsid w:val="00E47146"/>
    <w:rsid w:val="00E50F02"/>
    <w:rsid w:val="00E60193"/>
    <w:rsid w:val="00E62AE5"/>
    <w:rsid w:val="00E63F71"/>
    <w:rsid w:val="00E66C8F"/>
    <w:rsid w:val="00E74360"/>
    <w:rsid w:val="00E74B1F"/>
    <w:rsid w:val="00E76C5B"/>
    <w:rsid w:val="00E81EF2"/>
    <w:rsid w:val="00E96673"/>
    <w:rsid w:val="00EA5A56"/>
    <w:rsid w:val="00EA5CE7"/>
    <w:rsid w:val="00EA6D96"/>
    <w:rsid w:val="00EB2DD0"/>
    <w:rsid w:val="00EB7A20"/>
    <w:rsid w:val="00ED0BB9"/>
    <w:rsid w:val="00ED29A9"/>
    <w:rsid w:val="00ED60D5"/>
    <w:rsid w:val="00ED6394"/>
    <w:rsid w:val="00EE020A"/>
    <w:rsid w:val="00EE0318"/>
    <w:rsid w:val="00EE2674"/>
    <w:rsid w:val="00EE6C8A"/>
    <w:rsid w:val="00EE77C4"/>
    <w:rsid w:val="00EE7938"/>
    <w:rsid w:val="00EE7E0F"/>
    <w:rsid w:val="00EF4A9C"/>
    <w:rsid w:val="00F0653A"/>
    <w:rsid w:val="00F06A9F"/>
    <w:rsid w:val="00F11A44"/>
    <w:rsid w:val="00F14336"/>
    <w:rsid w:val="00F168EB"/>
    <w:rsid w:val="00F16FC2"/>
    <w:rsid w:val="00F25FE3"/>
    <w:rsid w:val="00F3122E"/>
    <w:rsid w:val="00F3664B"/>
    <w:rsid w:val="00F37735"/>
    <w:rsid w:val="00F43B0D"/>
    <w:rsid w:val="00F44416"/>
    <w:rsid w:val="00F4637F"/>
    <w:rsid w:val="00F464AE"/>
    <w:rsid w:val="00F70830"/>
    <w:rsid w:val="00F76883"/>
    <w:rsid w:val="00F77B52"/>
    <w:rsid w:val="00F83FEE"/>
    <w:rsid w:val="00F84E7D"/>
    <w:rsid w:val="00F84FCC"/>
    <w:rsid w:val="00F86FA2"/>
    <w:rsid w:val="00F9660E"/>
    <w:rsid w:val="00FA409F"/>
    <w:rsid w:val="00FA6573"/>
    <w:rsid w:val="00FA6F77"/>
    <w:rsid w:val="00FB21D7"/>
    <w:rsid w:val="00FB2427"/>
    <w:rsid w:val="00FB3A85"/>
    <w:rsid w:val="00FD38D8"/>
    <w:rsid w:val="00FD3D47"/>
    <w:rsid w:val="00FD3DB4"/>
    <w:rsid w:val="00FD6A76"/>
    <w:rsid w:val="00FE0727"/>
    <w:rsid w:val="00FE2590"/>
    <w:rsid w:val="00FE4C3A"/>
    <w:rsid w:val="00FE6040"/>
    <w:rsid w:val="00FE65BF"/>
    <w:rsid w:val="00FF338A"/>
    <w:rsid w:val="00FF37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49735F"/>
  <w15:chartTrackingRefBased/>
  <w15:docId w15:val="{3539A4BD-EB62-403F-9143-88EA83D9F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081"/>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table" w:styleId="Koordinatnamreatabele">
    <w:name w:val="Table Grid"/>
    <w:basedOn w:val="Normalnatabela"/>
    <w:uiPriority w:val="39"/>
    <w:rsid w:val="00DC6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fusnote">
    <w:name w:val="footnote text"/>
    <w:basedOn w:val="Normal"/>
    <w:link w:val="TekstfusnoteChar"/>
    <w:uiPriority w:val="99"/>
    <w:unhideWhenUsed/>
    <w:rsid w:val="00A92AB6"/>
    <w:pPr>
      <w:spacing w:after="0" w:line="240" w:lineRule="auto"/>
    </w:pPr>
    <w:rPr>
      <w:sz w:val="20"/>
      <w:szCs w:val="20"/>
    </w:rPr>
  </w:style>
  <w:style w:type="character" w:customStyle="1" w:styleId="TekstfusnoteChar">
    <w:name w:val="Tekst fusnote Char"/>
    <w:basedOn w:val="Podrazumevanifontpasusa"/>
    <w:link w:val="Tekstfusnote"/>
    <w:uiPriority w:val="99"/>
    <w:rsid w:val="00A92AB6"/>
    <w:rPr>
      <w:sz w:val="20"/>
      <w:szCs w:val="20"/>
    </w:rPr>
  </w:style>
  <w:style w:type="character" w:styleId="Referencafusnote">
    <w:name w:val="footnote reference"/>
    <w:basedOn w:val="Podrazumevanifontpasusa"/>
    <w:uiPriority w:val="99"/>
    <w:unhideWhenUsed/>
    <w:rsid w:val="00A92AB6"/>
    <w:rPr>
      <w:vertAlign w:val="superscript"/>
    </w:rPr>
  </w:style>
  <w:style w:type="character" w:styleId="Hiperveza">
    <w:name w:val="Hyperlink"/>
    <w:basedOn w:val="Podrazumevanifontpasusa"/>
    <w:uiPriority w:val="99"/>
    <w:semiHidden/>
    <w:unhideWhenUsed/>
    <w:rsid w:val="009D7E0F"/>
    <w:rPr>
      <w:color w:val="0000FF"/>
      <w:u w:val="single"/>
    </w:rPr>
  </w:style>
  <w:style w:type="character" w:styleId="Referencakomentara">
    <w:name w:val="annotation reference"/>
    <w:basedOn w:val="Podrazumevanifontpasusa"/>
    <w:uiPriority w:val="99"/>
    <w:semiHidden/>
    <w:unhideWhenUsed/>
    <w:rsid w:val="007A2AEB"/>
    <w:rPr>
      <w:sz w:val="16"/>
      <w:szCs w:val="16"/>
    </w:rPr>
  </w:style>
  <w:style w:type="paragraph" w:styleId="Tekstkomentara">
    <w:name w:val="annotation text"/>
    <w:basedOn w:val="Normal"/>
    <w:link w:val="TekstkomentaraChar"/>
    <w:uiPriority w:val="99"/>
    <w:unhideWhenUsed/>
    <w:rsid w:val="007A2AEB"/>
    <w:pPr>
      <w:spacing w:line="240" w:lineRule="auto"/>
    </w:pPr>
    <w:rPr>
      <w:sz w:val="20"/>
      <w:szCs w:val="20"/>
    </w:rPr>
  </w:style>
  <w:style w:type="character" w:customStyle="1" w:styleId="TekstkomentaraChar">
    <w:name w:val="Tekst komentara Char"/>
    <w:basedOn w:val="Podrazumevanifontpasusa"/>
    <w:link w:val="Tekstkomentara"/>
    <w:uiPriority w:val="99"/>
    <w:rsid w:val="007A2AEB"/>
    <w:rPr>
      <w:sz w:val="20"/>
      <w:szCs w:val="20"/>
    </w:rPr>
  </w:style>
  <w:style w:type="paragraph" w:styleId="Temakomentara">
    <w:name w:val="annotation subject"/>
    <w:basedOn w:val="Tekstkomentara"/>
    <w:next w:val="Tekstkomentara"/>
    <w:link w:val="TemakomentaraChar"/>
    <w:uiPriority w:val="99"/>
    <w:semiHidden/>
    <w:unhideWhenUsed/>
    <w:rsid w:val="007A2AEB"/>
    <w:rPr>
      <w:b/>
      <w:bCs/>
    </w:rPr>
  </w:style>
  <w:style w:type="character" w:customStyle="1" w:styleId="TemakomentaraChar">
    <w:name w:val="Tema komentara Char"/>
    <w:basedOn w:val="TekstkomentaraChar"/>
    <w:link w:val="Temakomentara"/>
    <w:uiPriority w:val="99"/>
    <w:semiHidden/>
    <w:rsid w:val="007A2AEB"/>
    <w:rPr>
      <w:b/>
      <w:bCs/>
      <w:sz w:val="20"/>
      <w:szCs w:val="20"/>
    </w:rPr>
  </w:style>
  <w:style w:type="paragraph" w:styleId="Zaglavljestranice">
    <w:name w:val="header"/>
    <w:basedOn w:val="Normal"/>
    <w:link w:val="ZaglavljestraniceChar"/>
    <w:uiPriority w:val="99"/>
    <w:unhideWhenUsed/>
    <w:rsid w:val="00555757"/>
    <w:pPr>
      <w:tabs>
        <w:tab w:val="center" w:pos="4513"/>
        <w:tab w:val="right" w:pos="9026"/>
      </w:tabs>
      <w:spacing w:after="0" w:line="240" w:lineRule="auto"/>
    </w:pPr>
  </w:style>
  <w:style w:type="character" w:customStyle="1" w:styleId="ZaglavljestraniceChar">
    <w:name w:val="Zaglavlje stranice Char"/>
    <w:basedOn w:val="Podrazumevanifontpasusa"/>
    <w:link w:val="Zaglavljestranice"/>
    <w:uiPriority w:val="99"/>
    <w:rsid w:val="00555757"/>
  </w:style>
  <w:style w:type="paragraph" w:styleId="Podnojestranice">
    <w:name w:val="footer"/>
    <w:basedOn w:val="Normal"/>
    <w:link w:val="PodnojestraniceChar"/>
    <w:uiPriority w:val="99"/>
    <w:unhideWhenUsed/>
    <w:rsid w:val="00555757"/>
    <w:pPr>
      <w:tabs>
        <w:tab w:val="center" w:pos="4513"/>
        <w:tab w:val="right" w:pos="9026"/>
      </w:tabs>
      <w:spacing w:after="0" w:line="240" w:lineRule="auto"/>
    </w:pPr>
  </w:style>
  <w:style w:type="character" w:customStyle="1" w:styleId="PodnojestraniceChar">
    <w:name w:val="Podnožje stranice Char"/>
    <w:basedOn w:val="Podrazumevanifontpasusa"/>
    <w:link w:val="Podnojestranice"/>
    <w:uiPriority w:val="99"/>
    <w:rsid w:val="00555757"/>
  </w:style>
  <w:style w:type="paragraph" w:styleId="NormalWeb">
    <w:name w:val="Normal (Web)"/>
    <w:basedOn w:val="Normal"/>
    <w:uiPriority w:val="99"/>
    <w:semiHidden/>
    <w:unhideWhenUsed/>
    <w:rsid w:val="007349B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asussalistom">
    <w:name w:val="List Paragraph"/>
    <w:basedOn w:val="Normal"/>
    <w:uiPriority w:val="34"/>
    <w:qFormat/>
    <w:rsid w:val="007349B1"/>
    <w:pPr>
      <w:ind w:left="720"/>
      <w:contextualSpacing/>
    </w:pPr>
  </w:style>
  <w:style w:type="paragraph" w:styleId="Tekstubaloniu">
    <w:name w:val="Balloon Text"/>
    <w:basedOn w:val="Normal"/>
    <w:link w:val="TekstubaloniuChar"/>
    <w:uiPriority w:val="99"/>
    <w:semiHidden/>
    <w:unhideWhenUsed/>
    <w:rsid w:val="00E74360"/>
    <w:pPr>
      <w:spacing w:after="0" w:line="240" w:lineRule="auto"/>
    </w:pPr>
    <w:rPr>
      <w:rFonts w:ascii="Segoe UI" w:hAnsi="Segoe UI" w:cs="Segoe UI"/>
      <w:sz w:val="18"/>
      <w:szCs w:val="18"/>
    </w:rPr>
  </w:style>
  <w:style w:type="character" w:customStyle="1" w:styleId="TekstubaloniuChar">
    <w:name w:val="Tekst u balončiću Char"/>
    <w:basedOn w:val="Podrazumevanifontpasusa"/>
    <w:link w:val="Tekstubaloniu"/>
    <w:uiPriority w:val="99"/>
    <w:semiHidden/>
    <w:rsid w:val="00E743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890553">
      <w:bodyDiv w:val="1"/>
      <w:marLeft w:val="0"/>
      <w:marRight w:val="0"/>
      <w:marTop w:val="0"/>
      <w:marBottom w:val="0"/>
      <w:divBdr>
        <w:top w:val="none" w:sz="0" w:space="0" w:color="auto"/>
        <w:left w:val="none" w:sz="0" w:space="0" w:color="auto"/>
        <w:bottom w:val="none" w:sz="0" w:space="0" w:color="auto"/>
        <w:right w:val="none" w:sz="0" w:space="0" w:color="auto"/>
      </w:divBdr>
    </w:div>
    <w:div w:id="364794900">
      <w:bodyDiv w:val="1"/>
      <w:marLeft w:val="0"/>
      <w:marRight w:val="0"/>
      <w:marTop w:val="0"/>
      <w:marBottom w:val="0"/>
      <w:divBdr>
        <w:top w:val="none" w:sz="0" w:space="0" w:color="auto"/>
        <w:left w:val="none" w:sz="0" w:space="0" w:color="auto"/>
        <w:bottom w:val="none" w:sz="0" w:space="0" w:color="auto"/>
        <w:right w:val="none" w:sz="0" w:space="0" w:color="auto"/>
      </w:divBdr>
    </w:div>
    <w:div w:id="384139219">
      <w:bodyDiv w:val="1"/>
      <w:marLeft w:val="0"/>
      <w:marRight w:val="0"/>
      <w:marTop w:val="0"/>
      <w:marBottom w:val="0"/>
      <w:divBdr>
        <w:top w:val="none" w:sz="0" w:space="0" w:color="auto"/>
        <w:left w:val="none" w:sz="0" w:space="0" w:color="auto"/>
        <w:bottom w:val="none" w:sz="0" w:space="0" w:color="auto"/>
        <w:right w:val="none" w:sz="0" w:space="0" w:color="auto"/>
      </w:divBdr>
    </w:div>
    <w:div w:id="412121728">
      <w:bodyDiv w:val="1"/>
      <w:marLeft w:val="0"/>
      <w:marRight w:val="0"/>
      <w:marTop w:val="0"/>
      <w:marBottom w:val="0"/>
      <w:divBdr>
        <w:top w:val="none" w:sz="0" w:space="0" w:color="auto"/>
        <w:left w:val="none" w:sz="0" w:space="0" w:color="auto"/>
        <w:bottom w:val="none" w:sz="0" w:space="0" w:color="auto"/>
        <w:right w:val="none" w:sz="0" w:space="0" w:color="auto"/>
      </w:divBdr>
    </w:div>
    <w:div w:id="602885507">
      <w:bodyDiv w:val="1"/>
      <w:marLeft w:val="0"/>
      <w:marRight w:val="0"/>
      <w:marTop w:val="0"/>
      <w:marBottom w:val="0"/>
      <w:divBdr>
        <w:top w:val="none" w:sz="0" w:space="0" w:color="auto"/>
        <w:left w:val="none" w:sz="0" w:space="0" w:color="auto"/>
        <w:bottom w:val="none" w:sz="0" w:space="0" w:color="auto"/>
        <w:right w:val="none" w:sz="0" w:space="0" w:color="auto"/>
      </w:divBdr>
      <w:divsChild>
        <w:div w:id="300814922">
          <w:marLeft w:val="0"/>
          <w:marRight w:val="0"/>
          <w:marTop w:val="0"/>
          <w:marBottom w:val="0"/>
          <w:divBdr>
            <w:top w:val="none" w:sz="0" w:space="0" w:color="auto"/>
            <w:left w:val="none" w:sz="0" w:space="0" w:color="auto"/>
            <w:bottom w:val="none" w:sz="0" w:space="0" w:color="auto"/>
            <w:right w:val="none" w:sz="0" w:space="0" w:color="auto"/>
          </w:divBdr>
        </w:div>
      </w:divsChild>
    </w:div>
    <w:div w:id="702168684">
      <w:bodyDiv w:val="1"/>
      <w:marLeft w:val="0"/>
      <w:marRight w:val="0"/>
      <w:marTop w:val="0"/>
      <w:marBottom w:val="0"/>
      <w:divBdr>
        <w:top w:val="none" w:sz="0" w:space="0" w:color="auto"/>
        <w:left w:val="none" w:sz="0" w:space="0" w:color="auto"/>
        <w:bottom w:val="none" w:sz="0" w:space="0" w:color="auto"/>
        <w:right w:val="none" w:sz="0" w:space="0" w:color="auto"/>
      </w:divBdr>
    </w:div>
    <w:div w:id="727605708">
      <w:bodyDiv w:val="1"/>
      <w:marLeft w:val="0"/>
      <w:marRight w:val="0"/>
      <w:marTop w:val="0"/>
      <w:marBottom w:val="0"/>
      <w:divBdr>
        <w:top w:val="none" w:sz="0" w:space="0" w:color="auto"/>
        <w:left w:val="none" w:sz="0" w:space="0" w:color="auto"/>
        <w:bottom w:val="none" w:sz="0" w:space="0" w:color="auto"/>
        <w:right w:val="none" w:sz="0" w:space="0" w:color="auto"/>
      </w:divBdr>
    </w:div>
    <w:div w:id="768089405">
      <w:bodyDiv w:val="1"/>
      <w:marLeft w:val="0"/>
      <w:marRight w:val="0"/>
      <w:marTop w:val="0"/>
      <w:marBottom w:val="0"/>
      <w:divBdr>
        <w:top w:val="none" w:sz="0" w:space="0" w:color="auto"/>
        <w:left w:val="none" w:sz="0" w:space="0" w:color="auto"/>
        <w:bottom w:val="none" w:sz="0" w:space="0" w:color="auto"/>
        <w:right w:val="none" w:sz="0" w:space="0" w:color="auto"/>
      </w:divBdr>
    </w:div>
    <w:div w:id="883949735">
      <w:bodyDiv w:val="1"/>
      <w:marLeft w:val="0"/>
      <w:marRight w:val="0"/>
      <w:marTop w:val="0"/>
      <w:marBottom w:val="0"/>
      <w:divBdr>
        <w:top w:val="none" w:sz="0" w:space="0" w:color="auto"/>
        <w:left w:val="none" w:sz="0" w:space="0" w:color="auto"/>
        <w:bottom w:val="none" w:sz="0" w:space="0" w:color="auto"/>
        <w:right w:val="none" w:sz="0" w:space="0" w:color="auto"/>
      </w:divBdr>
    </w:div>
    <w:div w:id="890381018">
      <w:bodyDiv w:val="1"/>
      <w:marLeft w:val="0"/>
      <w:marRight w:val="0"/>
      <w:marTop w:val="0"/>
      <w:marBottom w:val="0"/>
      <w:divBdr>
        <w:top w:val="none" w:sz="0" w:space="0" w:color="auto"/>
        <w:left w:val="none" w:sz="0" w:space="0" w:color="auto"/>
        <w:bottom w:val="none" w:sz="0" w:space="0" w:color="auto"/>
        <w:right w:val="none" w:sz="0" w:space="0" w:color="auto"/>
      </w:divBdr>
    </w:div>
    <w:div w:id="924455012">
      <w:bodyDiv w:val="1"/>
      <w:marLeft w:val="0"/>
      <w:marRight w:val="0"/>
      <w:marTop w:val="0"/>
      <w:marBottom w:val="0"/>
      <w:divBdr>
        <w:top w:val="none" w:sz="0" w:space="0" w:color="auto"/>
        <w:left w:val="none" w:sz="0" w:space="0" w:color="auto"/>
        <w:bottom w:val="none" w:sz="0" w:space="0" w:color="auto"/>
        <w:right w:val="none" w:sz="0" w:space="0" w:color="auto"/>
      </w:divBdr>
    </w:div>
    <w:div w:id="1086807062">
      <w:bodyDiv w:val="1"/>
      <w:marLeft w:val="0"/>
      <w:marRight w:val="0"/>
      <w:marTop w:val="0"/>
      <w:marBottom w:val="0"/>
      <w:divBdr>
        <w:top w:val="none" w:sz="0" w:space="0" w:color="auto"/>
        <w:left w:val="none" w:sz="0" w:space="0" w:color="auto"/>
        <w:bottom w:val="none" w:sz="0" w:space="0" w:color="auto"/>
        <w:right w:val="none" w:sz="0" w:space="0" w:color="auto"/>
      </w:divBdr>
    </w:div>
    <w:div w:id="1484929478">
      <w:bodyDiv w:val="1"/>
      <w:marLeft w:val="0"/>
      <w:marRight w:val="0"/>
      <w:marTop w:val="0"/>
      <w:marBottom w:val="0"/>
      <w:divBdr>
        <w:top w:val="none" w:sz="0" w:space="0" w:color="auto"/>
        <w:left w:val="none" w:sz="0" w:space="0" w:color="auto"/>
        <w:bottom w:val="none" w:sz="0" w:space="0" w:color="auto"/>
        <w:right w:val="none" w:sz="0" w:space="0" w:color="auto"/>
      </w:divBdr>
    </w:div>
    <w:div w:id="1540586963">
      <w:bodyDiv w:val="1"/>
      <w:marLeft w:val="0"/>
      <w:marRight w:val="0"/>
      <w:marTop w:val="0"/>
      <w:marBottom w:val="0"/>
      <w:divBdr>
        <w:top w:val="none" w:sz="0" w:space="0" w:color="auto"/>
        <w:left w:val="none" w:sz="0" w:space="0" w:color="auto"/>
        <w:bottom w:val="none" w:sz="0" w:space="0" w:color="auto"/>
        <w:right w:val="none" w:sz="0" w:space="0" w:color="auto"/>
      </w:divBdr>
    </w:div>
    <w:div w:id="1572229999">
      <w:bodyDiv w:val="1"/>
      <w:marLeft w:val="0"/>
      <w:marRight w:val="0"/>
      <w:marTop w:val="0"/>
      <w:marBottom w:val="0"/>
      <w:divBdr>
        <w:top w:val="none" w:sz="0" w:space="0" w:color="auto"/>
        <w:left w:val="none" w:sz="0" w:space="0" w:color="auto"/>
        <w:bottom w:val="none" w:sz="0" w:space="0" w:color="auto"/>
        <w:right w:val="none" w:sz="0" w:space="0" w:color="auto"/>
      </w:divBdr>
    </w:div>
    <w:div w:id="1722514625">
      <w:bodyDiv w:val="1"/>
      <w:marLeft w:val="0"/>
      <w:marRight w:val="0"/>
      <w:marTop w:val="0"/>
      <w:marBottom w:val="0"/>
      <w:divBdr>
        <w:top w:val="none" w:sz="0" w:space="0" w:color="auto"/>
        <w:left w:val="none" w:sz="0" w:space="0" w:color="auto"/>
        <w:bottom w:val="none" w:sz="0" w:space="0" w:color="auto"/>
        <w:right w:val="none" w:sz="0" w:space="0" w:color="auto"/>
      </w:divBdr>
    </w:div>
    <w:div w:id="1736976218">
      <w:bodyDiv w:val="1"/>
      <w:marLeft w:val="0"/>
      <w:marRight w:val="0"/>
      <w:marTop w:val="0"/>
      <w:marBottom w:val="0"/>
      <w:divBdr>
        <w:top w:val="none" w:sz="0" w:space="0" w:color="auto"/>
        <w:left w:val="none" w:sz="0" w:space="0" w:color="auto"/>
        <w:bottom w:val="none" w:sz="0" w:space="0" w:color="auto"/>
        <w:right w:val="none" w:sz="0" w:space="0" w:color="auto"/>
      </w:divBdr>
    </w:div>
    <w:div w:id="1889611294">
      <w:bodyDiv w:val="1"/>
      <w:marLeft w:val="0"/>
      <w:marRight w:val="0"/>
      <w:marTop w:val="0"/>
      <w:marBottom w:val="0"/>
      <w:divBdr>
        <w:top w:val="none" w:sz="0" w:space="0" w:color="auto"/>
        <w:left w:val="none" w:sz="0" w:space="0" w:color="auto"/>
        <w:bottom w:val="none" w:sz="0" w:space="0" w:color="auto"/>
        <w:right w:val="none" w:sz="0" w:space="0" w:color="auto"/>
      </w:divBdr>
    </w:div>
    <w:div w:id="1932157229">
      <w:bodyDiv w:val="1"/>
      <w:marLeft w:val="0"/>
      <w:marRight w:val="0"/>
      <w:marTop w:val="0"/>
      <w:marBottom w:val="0"/>
      <w:divBdr>
        <w:top w:val="none" w:sz="0" w:space="0" w:color="auto"/>
        <w:left w:val="none" w:sz="0" w:space="0" w:color="auto"/>
        <w:bottom w:val="none" w:sz="0" w:space="0" w:color="auto"/>
        <w:right w:val="none" w:sz="0" w:space="0" w:color="auto"/>
      </w:divBdr>
    </w:div>
    <w:div w:id="2089960881">
      <w:bodyDiv w:val="1"/>
      <w:marLeft w:val="0"/>
      <w:marRight w:val="0"/>
      <w:marTop w:val="0"/>
      <w:marBottom w:val="0"/>
      <w:divBdr>
        <w:top w:val="none" w:sz="0" w:space="0" w:color="auto"/>
        <w:left w:val="none" w:sz="0" w:space="0" w:color="auto"/>
        <w:bottom w:val="none" w:sz="0" w:space="0" w:color="auto"/>
        <w:right w:val="none" w:sz="0" w:space="0" w:color="auto"/>
      </w:divBdr>
    </w:div>
    <w:div w:id="2093890877">
      <w:bodyDiv w:val="1"/>
      <w:marLeft w:val="0"/>
      <w:marRight w:val="0"/>
      <w:marTop w:val="0"/>
      <w:marBottom w:val="0"/>
      <w:divBdr>
        <w:top w:val="none" w:sz="0" w:space="0" w:color="auto"/>
        <w:left w:val="none" w:sz="0" w:space="0" w:color="auto"/>
        <w:bottom w:val="none" w:sz="0" w:space="0" w:color="auto"/>
        <w:right w:val="none" w:sz="0" w:space="0" w:color="auto"/>
      </w:divBdr>
      <w:divsChild>
        <w:div w:id="854342386">
          <w:marLeft w:val="0"/>
          <w:marRight w:val="0"/>
          <w:marTop w:val="0"/>
          <w:marBottom w:val="0"/>
          <w:divBdr>
            <w:top w:val="none" w:sz="0" w:space="0" w:color="auto"/>
            <w:left w:val="none" w:sz="0" w:space="0" w:color="auto"/>
            <w:bottom w:val="none" w:sz="0" w:space="0" w:color="auto"/>
            <w:right w:val="none" w:sz="0" w:space="0" w:color="auto"/>
          </w:divBdr>
        </w:div>
      </w:divsChild>
    </w:div>
    <w:div w:id="2114085173">
      <w:bodyDiv w:val="1"/>
      <w:marLeft w:val="0"/>
      <w:marRight w:val="0"/>
      <w:marTop w:val="0"/>
      <w:marBottom w:val="0"/>
      <w:divBdr>
        <w:top w:val="none" w:sz="0" w:space="0" w:color="auto"/>
        <w:left w:val="none" w:sz="0" w:space="0" w:color="auto"/>
        <w:bottom w:val="none" w:sz="0" w:space="0" w:color="auto"/>
        <w:right w:val="none" w:sz="0" w:space="0" w:color="auto"/>
      </w:divBdr>
      <w:divsChild>
        <w:div w:id="10590142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chart" Target="charts/chart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chart" Target="charts/chart2.xml"/><Relationship Id="rId38"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5.png"/><Relationship Id="rId32" Type="http://schemas.openxmlformats.org/officeDocument/2006/relationships/theme" Target="theme/theme1.xml"/><Relationship Id="rId37"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4.png"/><Relationship Id="rId28" Type="http://schemas.openxmlformats.org/officeDocument/2006/relationships/image" Target="media/image18.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 Id="rId22" Type="http://schemas.openxmlformats.org/officeDocument/2006/relationships/image" Target="media/image13.png"/><Relationship Id="rId27" Type="http://schemas.openxmlformats.org/officeDocument/2006/relationships/image" Target="media/image17.png"/><Relationship Id="rId30" Type="http://schemas.openxmlformats.org/officeDocument/2006/relationships/image" Target="media/image20.png"/><Relationship Id="rId8"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E:\Posao%20freelance%202\Plan%20razvoja%20Zabari\Priprema%20dokumenta%20Plan%20razvoja%20Zabari\Grafikoni%20i%20statistika%20Zabari.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radni_lis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r-Latn-C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Obrazovanje!$Z$57</c:f>
              <c:strCache>
                <c:ptCount val="1"/>
                <c:pt idx="0">
                  <c:v>Укупан број корисника социјалне заштите на евиденцији Центра за социјални рад</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Obrazovanje!$AA$56:$AK$56</c:f>
              <c:numCache>
                <c:formatCode>General</c:formatCode>
                <c:ptCount val="11"/>
                <c:pt idx="0">
                  <c:v>2011</c:v>
                </c:pt>
                <c:pt idx="1">
                  <c:v>2012</c:v>
                </c:pt>
                <c:pt idx="2">
                  <c:v>2013</c:v>
                </c:pt>
                <c:pt idx="3">
                  <c:v>2014</c:v>
                </c:pt>
                <c:pt idx="4">
                  <c:v>2015</c:v>
                </c:pt>
                <c:pt idx="5">
                  <c:v>2016</c:v>
                </c:pt>
                <c:pt idx="6">
                  <c:v>2017</c:v>
                </c:pt>
                <c:pt idx="7">
                  <c:v>2018</c:v>
                </c:pt>
                <c:pt idx="8">
                  <c:v>2019</c:v>
                </c:pt>
                <c:pt idx="9">
                  <c:v>2020</c:v>
                </c:pt>
                <c:pt idx="10">
                  <c:v>2021</c:v>
                </c:pt>
              </c:numCache>
            </c:numRef>
          </c:cat>
          <c:val>
            <c:numRef>
              <c:f>Obrazovanje!$AA$57:$AK$57</c:f>
              <c:numCache>
                <c:formatCode>_-* #,##0_-;\-* #,##0_-;_-* "-"??_-;_-@_-</c:formatCode>
                <c:ptCount val="11"/>
                <c:pt idx="0">
                  <c:v>804</c:v>
                </c:pt>
                <c:pt idx="1">
                  <c:v>771</c:v>
                </c:pt>
                <c:pt idx="2">
                  <c:v>779</c:v>
                </c:pt>
                <c:pt idx="3">
                  <c:v>899</c:v>
                </c:pt>
                <c:pt idx="4">
                  <c:v>1015</c:v>
                </c:pt>
                <c:pt idx="5">
                  <c:v>1216</c:v>
                </c:pt>
                <c:pt idx="6">
                  <c:v>1207</c:v>
                </c:pt>
                <c:pt idx="7">
                  <c:v>1200</c:v>
                </c:pt>
                <c:pt idx="8">
                  <c:v>1119</c:v>
                </c:pt>
                <c:pt idx="9">
                  <c:v>1176</c:v>
                </c:pt>
                <c:pt idx="10">
                  <c:v>1169</c:v>
                </c:pt>
              </c:numCache>
            </c:numRef>
          </c:val>
          <c:extLst xmlns:c16r2="http://schemas.microsoft.com/office/drawing/2015/06/chart">
            <c:ext xmlns:c16="http://schemas.microsoft.com/office/drawing/2014/chart" uri="{C3380CC4-5D6E-409C-BE32-E72D297353CC}">
              <c16:uniqueId val="{00000000-2D6E-4705-A801-BE37085F2A08}"/>
            </c:ext>
          </c:extLst>
        </c:ser>
        <c:dLbls>
          <c:dLblPos val="outEnd"/>
          <c:showLegendKey val="0"/>
          <c:showVal val="1"/>
          <c:showCatName val="0"/>
          <c:showSerName val="0"/>
          <c:showPercent val="0"/>
          <c:showBubbleSize val="0"/>
        </c:dLbls>
        <c:gapWidth val="100"/>
        <c:overlap val="-24"/>
        <c:axId val="-1479854512"/>
        <c:axId val="-1479856144"/>
      </c:barChart>
      <c:catAx>
        <c:axId val="-1479854512"/>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1479856144"/>
        <c:crosses val="autoZero"/>
        <c:auto val="1"/>
        <c:lblAlgn val="ctr"/>
        <c:lblOffset val="100"/>
        <c:noMultiLvlLbl val="0"/>
      </c:catAx>
      <c:valAx>
        <c:axId val="-1479856144"/>
        <c:scaling>
          <c:orientation val="minMax"/>
        </c:scaling>
        <c:delete val="0"/>
        <c:axPos val="l"/>
        <c:majorGridlines>
          <c:spPr>
            <a:ln w="9525" cap="flat" cmpd="sng" algn="ctr">
              <a:solidFill>
                <a:schemeClr val="tx2">
                  <a:lumMod val="15000"/>
                  <a:lumOff val="85000"/>
                </a:schemeClr>
              </a:solidFill>
              <a:round/>
            </a:ln>
            <a:effectLst/>
          </c:spPr>
        </c:majorGridlines>
        <c:numFmt formatCode="_-* #,##0_-;\-* #,##0_-;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1479854512"/>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sr-Latn-C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Obrazovanje!$U$66</c:f>
              <c:strCache>
                <c:ptCount val="1"/>
                <c:pt idx="0">
                  <c:v>2. Расходи за здравствену и социјалну заштиту корисника буџетских средстава по становнику</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Obrazovanje!$V$65:$AF$65</c:f>
              <c:numCache>
                <c:formatCode>General</c:formatCode>
                <c:ptCount val="11"/>
                <c:pt idx="0">
                  <c:v>2011</c:v>
                </c:pt>
                <c:pt idx="1">
                  <c:v>2012</c:v>
                </c:pt>
                <c:pt idx="2">
                  <c:v>2013</c:v>
                </c:pt>
                <c:pt idx="3">
                  <c:v>2014</c:v>
                </c:pt>
                <c:pt idx="4">
                  <c:v>2015</c:v>
                </c:pt>
                <c:pt idx="5">
                  <c:v>2016</c:v>
                </c:pt>
                <c:pt idx="6">
                  <c:v>2017</c:v>
                </c:pt>
                <c:pt idx="7">
                  <c:v>2018</c:v>
                </c:pt>
                <c:pt idx="8">
                  <c:v>2019</c:v>
                </c:pt>
                <c:pt idx="9">
                  <c:v>2020</c:v>
                </c:pt>
                <c:pt idx="10">
                  <c:v>2021</c:v>
                </c:pt>
              </c:numCache>
            </c:numRef>
          </c:cat>
          <c:val>
            <c:numRef>
              <c:f>Obrazovanje!$V$66:$AF$66</c:f>
              <c:numCache>
                <c:formatCode>_-* #,##0_-;\-* #,##0_-;_-* "-"??_-;_-@_-</c:formatCode>
                <c:ptCount val="11"/>
                <c:pt idx="0">
                  <c:v>9870</c:v>
                </c:pt>
                <c:pt idx="1">
                  <c:v>10905</c:v>
                </c:pt>
                <c:pt idx="2">
                  <c:v>11580</c:v>
                </c:pt>
                <c:pt idx="3">
                  <c:v>10126</c:v>
                </c:pt>
                <c:pt idx="4">
                  <c:v>8935</c:v>
                </c:pt>
                <c:pt idx="5">
                  <c:v>9356</c:v>
                </c:pt>
                <c:pt idx="6">
                  <c:v>9608</c:v>
                </c:pt>
                <c:pt idx="7">
                  <c:v>12675</c:v>
                </c:pt>
                <c:pt idx="8">
                  <c:v>13901</c:v>
                </c:pt>
                <c:pt idx="9">
                  <c:v>15666</c:v>
                </c:pt>
                <c:pt idx="10">
                  <c:v>16385</c:v>
                </c:pt>
              </c:numCache>
            </c:numRef>
          </c:val>
          <c:extLst xmlns:c16r2="http://schemas.microsoft.com/office/drawing/2015/06/chart">
            <c:ext xmlns:c16="http://schemas.microsoft.com/office/drawing/2014/chart" uri="{C3380CC4-5D6E-409C-BE32-E72D297353CC}">
              <c16:uniqueId val="{00000000-A444-4400-8453-EB48BD6D1179}"/>
            </c:ext>
          </c:extLst>
        </c:ser>
        <c:dLbls>
          <c:dLblPos val="outEnd"/>
          <c:showLegendKey val="0"/>
          <c:showVal val="1"/>
          <c:showCatName val="0"/>
          <c:showSerName val="0"/>
          <c:showPercent val="0"/>
          <c:showBubbleSize val="0"/>
        </c:dLbls>
        <c:gapWidth val="100"/>
        <c:overlap val="-24"/>
        <c:axId val="-1479855600"/>
        <c:axId val="-1479847984"/>
      </c:barChart>
      <c:catAx>
        <c:axId val="-1479855600"/>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1479847984"/>
        <c:crosses val="autoZero"/>
        <c:auto val="1"/>
        <c:lblAlgn val="ctr"/>
        <c:lblOffset val="100"/>
        <c:noMultiLvlLbl val="0"/>
      </c:catAx>
      <c:valAx>
        <c:axId val="-1479847984"/>
        <c:scaling>
          <c:orientation val="minMax"/>
        </c:scaling>
        <c:delete val="0"/>
        <c:axPos val="l"/>
        <c:majorGridlines>
          <c:spPr>
            <a:ln w="9525" cap="flat" cmpd="sng" algn="ctr">
              <a:solidFill>
                <a:schemeClr val="tx2">
                  <a:lumMod val="15000"/>
                  <a:lumOff val="85000"/>
                </a:schemeClr>
              </a:solidFill>
              <a:round/>
            </a:ln>
            <a:effectLst/>
          </c:spPr>
        </c:majorGridlines>
        <c:numFmt formatCode="_-* #,##0_-;\-* #,##0_-;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1479855600"/>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B7D42-67D3-4DDB-8166-AFB233602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5575</TotalTime>
  <Pages>1</Pages>
  <Words>19294</Words>
  <Characters>109981</Characters>
  <Application>Microsoft Office Word</Application>
  <DocSecurity>0</DocSecurity>
  <Lines>916</Lines>
  <Paragraphs>258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129017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Milenkovic</dc:creator>
  <cp:keywords/>
  <dc:description/>
  <cp:lastModifiedBy>Windows korisnik</cp:lastModifiedBy>
  <cp:revision>341</cp:revision>
  <cp:lastPrinted>2023-05-17T06:12:00Z</cp:lastPrinted>
  <dcterms:created xsi:type="dcterms:W3CDTF">2023-01-17T16:02:00Z</dcterms:created>
  <dcterms:modified xsi:type="dcterms:W3CDTF">2023-06-26T10:29:00Z</dcterms:modified>
</cp:coreProperties>
</file>